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084113</w:t>
      </w:r>
      <w:r>
        <w:rPr/>
        <w:t xml:space="preserve"> - </w:t>
      </w:r>
      <w:r>
        <w:rPr>
          <w:rStyle w:val="NAM"/>
        </w:rPr>
        <w:t>ALUMINUM-FRAMED ENTRANCES AND STOREFRONTS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Aluminum-framed entrance and storefront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preconstruction laboratory mockup testing is required and specified in Section 014339 instead of this Section.</w:t>
      </w:r>
    </w:p>
    <w:p>
      <w:pPr>
        <w:pStyle w:val="PR2"/>
        <w:numPr>
          <w:ilvl w:val="5"/>
          <w:numId w:val="1"/>
        </w:numPr>
        <w:spacing w:before="240" w:after="0"/>
        <w:rPr/>
      </w:pPr>
      <w:r>
        <w:rPr/>
        <w:t>Section 014339 "Mockups" for preconstruction laboratory mockup testing.</w:t>
      </w:r>
    </w:p>
    <w:p>
      <w:pPr>
        <w:pStyle w:val="PR2"/>
        <w:numPr>
          <w:ilvl w:val="5"/>
          <w:numId w:val="1"/>
        </w:numPr>
        <w:rPr/>
      </w:pPr>
      <w:r>
        <w:rPr/>
        <w:t>Section 084126 "All-Glass Entrances and Storefronts" for systems without aluminum support framing.</w:t>
      </w:r>
    </w:p>
    <w:p>
      <w:pPr>
        <w:pStyle w:val="PR2"/>
        <w:numPr>
          <w:ilvl w:val="5"/>
          <w:numId w:val="1"/>
        </w:numPr>
        <w:rPr/>
      </w:pPr>
      <w:r>
        <w:rPr/>
        <w:t>Section 081216 "Aluminum Frames" for interior aluminum framing.</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Aluminum-framed entrance and storefront systems.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w:t>
      </w:r>
    </w:p>
    <w:p>
      <w:pPr>
        <w:pStyle w:val="PR1"/>
        <w:numPr>
          <w:ilvl w:val="4"/>
          <w:numId w:val="1"/>
        </w:numPr>
        <w:rPr/>
      </w:pPr>
      <w:r>
        <w:rPr/>
        <w:t>Shop Drawings:</w:t>
      </w:r>
    </w:p>
    <w:p>
      <w:pPr>
        <w:pStyle w:val="PR2"/>
        <w:numPr>
          <w:ilvl w:val="5"/>
          <w:numId w:val="1"/>
        </w:numPr>
        <w:spacing w:before="240" w:after="0"/>
        <w:rPr/>
      </w:pPr>
      <w:r>
        <w:rPr/>
        <w:t>Plans, elevations, sections, full-size details, and attachments to other work.</w:t>
      </w:r>
    </w:p>
    <w:p>
      <w:pPr>
        <w:pStyle w:val="PR2"/>
        <w:numPr>
          <w:ilvl w:val="5"/>
          <w:numId w:val="1"/>
        </w:numPr>
        <w:rPr/>
      </w:pPr>
      <w:r>
        <w:rPr/>
        <w:t>Details of provisions for assembly expansion and contraction and for draining moisture occurring within the assembly to the exterior.</w:t>
      </w:r>
    </w:p>
    <w:p>
      <w:pPr>
        <w:pStyle w:val="PR2"/>
        <w:numPr>
          <w:ilvl w:val="5"/>
          <w:numId w:val="1"/>
        </w:numPr>
        <w:rPr/>
      </w:pPr>
      <w:r>
        <w:rPr/>
        <w:t>Full-size isometric details of each type of vertical-to-horizontal intersection of aluminum-framed entrance and storefront systems,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Connection to and continuity with adjacent thermal, weather, air, and vapor barriers.</w:t>
      </w:r>
    </w:p>
    <w:p>
      <w:pPr>
        <w:pStyle w:val="PR2"/>
        <w:numPr>
          <w:ilvl w:val="5"/>
          <w:numId w:val="1"/>
        </w:numPr>
        <w:rPr/>
      </w:pPr>
      <w:r>
        <w:rPr/>
        <w:t>Point-to-point wiring diagrams showing the following:</w:t>
      </w:r>
    </w:p>
    <w:p>
      <w:pPr>
        <w:pStyle w:val="PR3"/>
        <w:numPr>
          <w:ilvl w:val="6"/>
          <w:numId w:val="1"/>
        </w:numPr>
        <w:spacing w:before="240" w:after="0"/>
        <w:rPr/>
      </w:pPr>
      <w:r>
        <w:rPr/>
        <w:t>Power requirements for each electrically operated door hardware.</w:t>
      </w:r>
    </w:p>
    <w:p>
      <w:pPr>
        <w:pStyle w:val="PR3"/>
        <w:numPr>
          <w:ilvl w:val="6"/>
          <w:numId w:val="1"/>
        </w:numPr>
        <w:rPr/>
      </w:pPr>
      <w:r>
        <w:rPr/>
        <w:t>Location and types of switches, signal device, conduit sizes, and number and size of wires.</w:t>
      </w:r>
    </w:p>
    <w:p>
      <w:pPr>
        <w:pStyle w:val="PR2"/>
        <w:numPr>
          <w:ilvl w:val="5"/>
          <w:numId w:val="1"/>
        </w:numPr>
        <w:spacing w:before="240" w:after="0"/>
        <w:rPr/>
      </w:pPr>
      <w:r>
        <w:rPr/>
        <w:t>&lt;</w:t>
      </w:r>
      <w:r>
        <w:rPr>
          <w:b/>
        </w:rPr>
        <w:t>Insert requirements</w:t>
      </w:r>
      <w:r>
        <w:rPr/>
        <w:t>&gt;.</w:t>
      </w:r>
    </w:p>
    <w:p>
      <w:pPr>
        <w:pStyle w:val="PR2"/>
        <w:numPr>
          <w:ilvl w:val="5"/>
          <w:numId w:val="1"/>
        </w:numPr>
        <w:rPr/>
      </w:pPr>
      <w:r>
        <w:rPr/>
        <w:t>Signed and sealed by the qualified professional engineer responsible for their preparation.</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w:t>
      </w:r>
    </w:p>
    <w:p>
      <w:pPr>
        <w:pStyle w:val="PR1"/>
        <w:numPr>
          <w:ilvl w:val="4"/>
          <w:numId w:val="1"/>
        </w:numPr>
        <w:rPr/>
      </w:pPr>
      <w:r>
        <w:rPr/>
        <w:t>Samples for Verification: Actual sample of finished products for each type of exposed finish.</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PR1"/>
        <w:numPr>
          <w:ilvl w:val="4"/>
          <w:numId w:val="1"/>
        </w:numPr>
        <w:rPr/>
      </w:pPr>
      <w:r>
        <w:rPr/>
        <w:t>Entrance Door Hardware Schedule: Prepared by or under supervision of supplier, detailing fabrication and assembly of entrance door hardware, as well as procedures and diagrams. Coordinate final entrance door hardware schedule with doors, frames, and related work to ensure proper size, thickness, hand, function, and finish of entrance door hardware.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aluminum-framed entrances and storefront systems, including analysis data signed and sealed by the qualified professional engineer responsible for their preparation.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2"/>
        <w:numPr>
          <w:ilvl w:val="5"/>
          <w:numId w:val="1"/>
        </w:numPr>
        <w:rPr/>
      </w:pPr>
      <w:hyperlink r:id="rId5">
        <w:r>
          <w:rPr>
            <w:rStyle w:val="Hyperlink"/>
          </w:rPr>
          <w:t>&lt;Double click to insert sustainable design text for recycled content.&gt;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Energy Performance Certificates: For aluminum-framed entrance and storefront systems, accessories, and components, from manufacturer.</w:t>
      </w:r>
    </w:p>
    <w:p>
      <w:pPr>
        <w:pStyle w:val="PR2"/>
        <w:numPr>
          <w:ilvl w:val="5"/>
          <w:numId w:val="1"/>
        </w:numPr>
        <w:spacing w:before="240" w:after="0"/>
        <w:rPr/>
      </w:pPr>
      <w:r>
        <w:rPr/>
        <w:t>Basis for Certification: NFRC-certified energy performance values for each aluminum-framed entrance and storefront system.</w:t>
      </w:r>
    </w:p>
    <w:p>
      <w:pPr>
        <w:pStyle w:val="PR1"/>
        <w:numPr>
          <w:ilvl w:val="4"/>
          <w:numId w:val="1"/>
        </w:numPr>
        <w:rPr/>
      </w:pPr>
      <w:r>
        <w:rPr/>
        <w:t>Product Test Reports: For aluminum-framed entrance and storefront systems, for tests performed by [</w:t>
      </w:r>
      <w:r>
        <w:rPr>
          <w:b/>
        </w:rPr>
        <w:t>a qualified testing agency</w:t>
      </w:r>
      <w:r>
        <w:rPr/>
        <w:t>] [</w:t>
      </w:r>
      <w:r>
        <w:rPr>
          <w:b/>
        </w:rPr>
        <w:t>manufacturer and witnessed by a qualified testing agency</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aluminum-framed entrance and storefront systems.</w:t>
      </w:r>
    </w:p>
    <w:p>
      <w:pPr>
        <w:pStyle w:val="PR2"/>
        <w:numPr>
          <w:ilvl w:val="5"/>
          <w:numId w:val="1"/>
        </w:numPr>
        <w:spacing w:before="240" w:after="0"/>
        <w:rPr/>
      </w:pPr>
      <w:r>
        <w:rPr/>
        <w:t>Testing Program: Developed specifically for Project.</w:t>
      </w:r>
    </w:p>
    <w:p>
      <w:pPr>
        <w:pStyle w:val="PR2"/>
        <w:numPr>
          <w:ilvl w:val="5"/>
          <w:numId w:val="1"/>
        </w:numPr>
        <w:rPr/>
      </w:pPr>
      <w:r>
        <w:rPr/>
        <w:t>Test Reports: Prepared by a qualified preconstruction testing agency for each preconstruction test.</w:t>
      </w:r>
    </w:p>
    <w:p>
      <w:pPr>
        <w:pStyle w:val="PR2"/>
        <w:numPr>
          <w:ilvl w:val="5"/>
          <w:numId w:val="1"/>
        </w:numPr>
        <w:rPr/>
      </w:pPr>
      <w:r>
        <w:rPr/>
        <w:t>Record Drawings: As-built drawings of preconstruction laboratory mockups showing changes made during preconstruction laboratory mockup testing.</w:t>
      </w:r>
    </w:p>
    <w:p>
      <w:pPr>
        <w:pStyle w:val="PR1"/>
        <w:numPr>
          <w:ilvl w:val="4"/>
          <w:numId w:val="1"/>
        </w:numPr>
        <w:rPr/>
      </w:pPr>
      <w:r>
        <w:rPr/>
        <w:t>Source Quality-Control Reports: For aluminum-framed entrance and storefront systems.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aluminum-framed entrance and storefront systems.</w:t>
      </w:r>
    </w:p>
    <w:p>
      <w:pPr>
        <w:pStyle w:val="CMT"/>
        <w:rPr/>
      </w:pPr>
      <w:r>
        <w:rPr/>
        <w:t>Retain "Quality-Control Program" Paragraph below if Project includes two-sided structural glazing. ASTM C1401 recommends establishing a written quality-control program for fabrication, installation, and post-construction maintenance of structural-sealant-glazed storefronts.</w:t>
      </w:r>
    </w:p>
    <w:p>
      <w:pPr>
        <w:pStyle w:val="PR1"/>
        <w:numPr>
          <w:ilvl w:val="4"/>
          <w:numId w:val="1"/>
        </w:numPr>
        <w:rPr/>
      </w:pPr>
      <w:r>
        <w:rPr/>
        <w:t>Quality-Control Program: Developed specifically for Project, including fabrication and installation, in accordance with recommendations in ASTM C1401. Include periodic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CMT"/>
        <w:rPr/>
      </w:pPr>
      <w:r>
        <w:rPr/>
        <w:t>Retain third option in subparagraph below if retaining "Egress Door Inspections" Subparagraph in "Field Quality Control" Article.</w:t>
      </w:r>
    </w:p>
    <w:p>
      <w:pPr>
        <w:pStyle w:val="PR2"/>
        <w:numPr>
          <w:ilvl w:val="5"/>
          <w:numId w:val="1"/>
        </w:numPr>
        <w:spacing w:before="240" w:after="0"/>
        <w:rPr/>
      </w:pPr>
      <w:r>
        <w:rPr/>
        <w:t>For Installer[</w:t>
      </w:r>
      <w:r>
        <w:rPr>
          <w:b/>
        </w:rPr>
        <w:t> and laboratory mockup preconstruction testing agency</w:t>
      </w:r>
      <w:r>
        <w:rPr/>
        <w:t>][</w:t>
      </w:r>
      <w:r>
        <w:rPr>
          <w:b/>
        </w:rPr>
        <w:t> and field testing agency</w:t>
      </w:r>
      <w:r>
        <w:rPr/>
        <w:t>][</w:t>
      </w:r>
      <w:r>
        <w:rPr>
          <w:b/>
        </w:rPr>
        <w:t> and egress door inspector</w:t>
      </w:r>
      <w:r>
        <w:rPr/>
        <w:t>].</w:t>
      </w:r>
    </w:p>
    <w:p>
      <w:pPr>
        <w:pStyle w:val="PR1"/>
        <w:numPr>
          <w:ilvl w:val="4"/>
          <w:numId w:val="1"/>
        </w:numPr>
        <w:rPr/>
      </w:pPr>
      <w:r>
        <w:rPr/>
        <w:t>Delegated Design Engineer Qualifications: For aluminum-framed entrance and storefront systems.</w:t>
      </w:r>
    </w:p>
    <w:p>
      <w:pPr>
        <w:pStyle w:val="PR1"/>
        <w:numPr>
          <w:ilvl w:val="4"/>
          <w:numId w:val="1"/>
        </w:numPr>
        <w:rPr/>
      </w:pPr>
      <w:r>
        <w:rPr/>
        <w:t>Sample Warranties: For aluminum-framed entrance and storefront systems.</w:t>
      </w:r>
    </w:p>
    <w:p>
      <w:pPr>
        <w:pStyle w:val="ART"/>
        <w:numPr>
          <w:ilvl w:val="3"/>
          <w:numId w:val="1"/>
        </w:numPr>
        <w:ind w:hanging="0" w:left="0"/>
        <w:rPr/>
      </w:pPr>
      <w:r>
        <w:rPr/>
        <w:t>CLOSEOUT SUBMITTALS</w:t>
      </w:r>
    </w:p>
    <w:p>
      <w:pPr>
        <w:pStyle w:val="PR1"/>
        <w:numPr>
          <w:ilvl w:val="4"/>
          <w:numId w:val="1"/>
        </w:numPr>
        <w:rPr/>
      </w:pPr>
      <w:r>
        <w:rPr/>
        <w:t>Operation and Maintenance Data: For aluminum-framed entrance and storefront systems.</w:t>
      </w:r>
    </w:p>
    <w:p>
      <w:pPr>
        <w:pStyle w:val="CMT"/>
        <w:rPr/>
      </w:pPr>
      <w:r>
        <w:rPr/>
        <w:t>Retain "Maintenance Data for Structural Sealant" Paragraph below if Project includes two-sided structural glazing.</w:t>
      </w:r>
    </w:p>
    <w:p>
      <w:pPr>
        <w:pStyle w:val="PR1"/>
        <w:numPr>
          <w:ilvl w:val="4"/>
          <w:numId w:val="1"/>
        </w:numPr>
        <w:rPr/>
      </w:pPr>
      <w:r>
        <w:rPr/>
        <w:t>Maintenance Data for Structural Sealant: For structural-sealant-glazed storefront. Include ASTM C1401 recommendations for post-installation-phase quality-control program.</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Retain one of four subparagraphs below.</w:t>
      </w:r>
    </w:p>
    <w:p>
      <w:pPr>
        <w:pStyle w:val="PR2"/>
        <w:numPr>
          <w:ilvl w:val="5"/>
          <w:numId w:val="1"/>
        </w:numPr>
        <w:spacing w:before="240" w:after="0"/>
        <w:rPr/>
      </w:pPr>
      <w:r>
        <w:rPr/>
        <w:t>Fabricator of products.</w:t>
      </w:r>
    </w:p>
    <w:p>
      <w:pPr>
        <w:pStyle w:val="PR2"/>
        <w:numPr>
          <w:ilvl w:val="5"/>
          <w:numId w:val="1"/>
        </w:numPr>
        <w:rPr/>
      </w:pPr>
      <w:r>
        <w:rPr/>
        <w:t>Entity that employs installers and supervisors who are trained and approved by manufacturer.</w:t>
      </w:r>
    </w:p>
    <w:p>
      <w:pPr>
        <w:pStyle w:val="PR2"/>
        <w:numPr>
          <w:ilvl w:val="5"/>
          <w:numId w:val="1"/>
        </w:numPr>
        <w:rPr/>
      </w:pPr>
      <w:r>
        <w:rPr/>
        <w:t>Authorized representative who is trained and approved by manufacturer.</w:t>
      </w:r>
    </w:p>
    <w:p>
      <w:pPr>
        <w:pStyle w:val="PR2"/>
        <w:numPr>
          <w:ilvl w:val="5"/>
          <w:numId w:val="1"/>
        </w:numPr>
        <w:rPr/>
      </w:pPr>
      <w:r>
        <w:rPr/>
        <w:t>Entity that is certified under the North American Contractor Certification Program (NACC) and that employs installers and supervisors who are trained and approved by manufacturer[</w:t>
      </w:r>
      <w:r>
        <w:rPr>
          <w:b/>
        </w:rPr>
        <w:t> and who are certified under the Architectural Glass and Metal Technician (AGMT) certification program</w:t>
      </w:r>
      <w:r>
        <w:rPr/>
        <w:t>].</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"Laboratory Mockup Testing Agency Qualifications" Paragraph below if Project-specific preconstruction mockup testing is specified in "Preconstruction Testing" Article. Delete if specifying preconstruction laboratory mockup testing in Section 014339 "Mockups."</w:t>
      </w:r>
    </w:p>
    <w:p>
      <w:pPr>
        <w:pStyle w:val="PR1"/>
        <w:numPr>
          <w:ilvl w:val="4"/>
          <w:numId w:val="1"/>
        </w:numPr>
        <w:rPr/>
      </w:pPr>
      <w:r>
        <w:rPr/>
        <w:t>Laboratory Mockup Testing Agency Qualifications: Qualified in accordance with ASTM E699 for testing indicated[</w:t>
      </w:r>
      <w:r>
        <w:rPr>
          <w:b/>
        </w:rPr>
        <w:t> and accredited by the International Accreditation Service or the International Laboratory Accreditation Cooperation Mutual Recognition Arrangement as complying with ISO/IEC 17025</w:t>
      </w:r>
      <w:r>
        <w:rPr/>
        <w:t>].</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w:t>
      </w:r>
      <w:r>
        <w:rPr>
          <w:b/>
        </w:rPr>
        <w:t> and accredited by IAS or ILAC Mutual Recognition Arrangement as complying with ISO/IEC 17025</w:t>
      </w:r>
      <w:r>
        <w:rPr/>
        <w:t>] and acceptable to Owner and Architect.</w:t>
      </w:r>
    </w:p>
    <w:p>
      <w:pPr>
        <w:pStyle w:val="CMT"/>
        <w:rPr/>
      </w:pPr>
      <w:r>
        <w:rPr/>
        <w:t>Retain "Egress Door Inspector Qualifications" Paragraph below if retaining "Egress Door Inspections" Subparagraph in "Field Quality Control" Article.</w:t>
      </w:r>
    </w:p>
    <w:p>
      <w:pPr>
        <w:pStyle w:val="PR1"/>
        <w:numPr>
          <w:ilvl w:val="4"/>
          <w:numId w:val="1"/>
        </w:numPr>
        <w:rPr/>
      </w:pPr>
      <w:r>
        <w:rPr/>
        <w:t>Egress Door Inspector Qualifications:</w:t>
      </w:r>
    </w:p>
    <w:p>
      <w:pPr>
        <w:pStyle w:val="PR2"/>
        <w:numPr>
          <w:ilvl w:val="5"/>
          <w:numId w:val="1"/>
        </w:numPr>
        <w:spacing w:before="240" w:after="0"/>
        <w:rPr/>
      </w:pPr>
      <w:r>
        <w:rPr/>
        <w:t>Inspector for field quality-control inspections of egress door assemblies to comply with qualifications set forth in NFPA 101, Ch. 7 "Means of Egress," Section "Means of Egress Components," Article "Inspection of Door Openings."</w:t>
      </w:r>
    </w:p>
    <w:p>
      <w:pPr>
        <w:pStyle w:val="CMT"/>
        <w:rPr/>
      </w:pPr>
      <w:r>
        <w:rPr/>
        <w:t>Retain subparagraph below if requiring egress door inspectors to be certified under DHI's certification program. Verify, with authorities having jurisdiction, if other DHI certifications are acceptable.</w:t>
      </w:r>
    </w:p>
    <w:p>
      <w:pPr>
        <w:pStyle w:val="PR2"/>
        <w:numPr>
          <w:ilvl w:val="5"/>
          <w:numId w:val="1"/>
        </w:numPr>
        <w:rPr/>
      </w:pPr>
      <w:r>
        <w:rPr/>
        <w:t>Inspector for field quality-control inspections of egress door assemblies to be certified under DHI's certification program as a Fire and Egress Door Assembly Inspector (FDAI) or a Certified Fire and Egress Door Assembly Inspector (CFDAI).</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CMT"/>
        <w:rPr/>
      </w:pPr>
      <w:r>
        <w:rPr/>
        <w:t>Retain "Structural-Sealant Glazing" Paragraph below if Project includes two-sided structural glazing.</w:t>
      </w:r>
    </w:p>
    <w:p>
      <w:pPr>
        <w:pStyle w:val="PR1"/>
        <w:numPr>
          <w:ilvl w:val="4"/>
          <w:numId w:val="1"/>
        </w:numPr>
        <w:rPr/>
      </w:pPr>
      <w:r>
        <w:rPr/>
        <w:t>Structural-Sealant Glazing: Comply with ASTM C1401 for design and installation of storefront systems that include structural glazing.</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to set quality standards for fabrication and installation</w:t>
      </w:r>
      <w:r>
        <w:rPr/>
        <w:t>].</w:t>
      </w:r>
    </w:p>
    <w:p>
      <w:pPr>
        <w:pStyle w:val="CMT"/>
        <w:rPr/>
      </w:pPr>
      <w:r>
        <w:rPr/>
        <w:t>Retain first subparagraph below for large-scale mockup. Indicate portion of wall represented by mockup on Drawings, or draw mockup as separate element. Coordinate requirements with those in other Sections, specifying glazing and cladding materials installed with aluminum-framed entrance and storefront systems.</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if subjecting mockup to field testing.</w:t>
      </w:r>
    </w:p>
    <w:p>
      <w:pPr>
        <w:pStyle w:val="PR2"/>
        <w:numPr>
          <w:ilvl w:val="5"/>
          <w:numId w:val="1"/>
        </w:numPr>
        <w:rPr/>
      </w:pPr>
      <w:r>
        <w:rPr/>
        <w:t>Testing to be performed on mockups in accordance with requirements in "Field Quality Control" Article.</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Project-specific preconstruction testing of assemblies can be expensive but may be the best means of proving that performance requirements are met. Retain this article for preconstruction laboratory mockup or preconstruction adhesive and compatibility testing. Preconstruction laboratory mockup testing may be deleted from this article and specified in Section 014339, if desired, while retaining preconstruction adhesive and compatibility testing.</w:t>
      </w:r>
    </w:p>
    <w:p>
      <w:pPr>
        <w:pStyle w:val="CMT"/>
        <w:rPr/>
      </w:pPr>
      <w:r>
        <w:rPr/>
        <w:t>Retain "Preconstruction Testing Service" Paragraph below, if required, or delete here if specifying preconstruction laboratory mockup testing in Section 014339 "Mockups."</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w:t>
      </w:r>
    </w:p>
    <w:p>
      <w:pPr>
        <w:pStyle w:val="PR2"/>
        <w:numPr>
          <w:ilvl w:val="5"/>
          <w:numId w:val="1"/>
        </w:numPr>
        <w:spacing w:before="240" w:after="0"/>
        <w:rPr/>
      </w:pPr>
      <w:r>
        <w:rPr/>
        <w:t>Build preconstruction laboratory mockups at testing agency facility; use personnel, products, and methods of construction that will be used at Project site.</w:t>
      </w:r>
    </w:p>
    <w:p>
      <w:pPr>
        <w:pStyle w:val="CMT"/>
        <w:rPr/>
      </w:pPr>
      <w:r>
        <w:rPr/>
        <w:t>Usually indicate size and other details of preconstruction laboratory mockups on Drawings. ASTM E2099 includes recommendations for minimum sizes and configurations.</w:t>
      </w:r>
    </w:p>
    <w:p>
      <w:pPr>
        <w:pStyle w:val="PR2"/>
        <w:numPr>
          <w:ilvl w:val="5"/>
          <w:numId w:val="1"/>
        </w:numPr>
        <w:rPr/>
      </w:pPr>
      <w:r>
        <w:rPr/>
        <w:t>Size and Configuration: As indicated on Drawings.</w:t>
      </w:r>
    </w:p>
    <w:p>
      <w:pPr>
        <w:pStyle w:val="CMT"/>
        <w:rPr/>
      </w:pPr>
      <w:r>
        <w:rPr/>
        <w:t>Retain subparagraph below if required for Project.</w:t>
      </w:r>
    </w:p>
    <w:p>
      <w:pPr>
        <w:pStyle w:val="PR2"/>
        <w:numPr>
          <w:ilvl w:val="5"/>
          <w:numId w:val="1"/>
        </w:numPr>
        <w:rPr/>
      </w:pPr>
      <w:r>
        <w:rPr/>
        <w:t>Notify Architect [</w:t>
      </w:r>
      <w:r>
        <w:rPr>
          <w:b/>
        </w:rPr>
        <w:t>seven</w:t>
      </w:r>
      <w:r>
        <w:rPr/>
        <w:t>] &lt;</w:t>
      </w:r>
      <w:r>
        <w:rPr>
          <w:b/>
        </w:rPr>
        <w:t>Insert number</w:t>
      </w:r>
      <w:r>
        <w:rPr/>
        <w:t>&gt; days in advance of the dates and times when preconstruction laboratory mockups will be constructed and tested.</w:t>
      </w:r>
    </w:p>
    <w:p>
      <w:pPr>
        <w:pStyle w:val="CMT"/>
        <w:rPr/>
      </w:pPr>
      <w:r>
        <w:rPr/>
        <w:t>Retain "Preconstruction Laboratory Mockup Testing" Paragraph below, if required, or delete here if specifying preconstruction laboratory mockup testing in Section 014339 "Mockups."</w:t>
      </w:r>
    </w:p>
    <w:p>
      <w:pPr>
        <w:pStyle w:val="PR1"/>
        <w:numPr>
          <w:ilvl w:val="4"/>
          <w:numId w:val="1"/>
        </w:numPr>
        <w:rPr/>
      </w:pPr>
      <w:r>
        <w:rPr/>
        <w:t>Preconstruction Laboratory Mockup Testing: Performed by a qualified testing agency on manufacturer's standard assemblies.</w:t>
      </w:r>
    </w:p>
    <w:p>
      <w:pPr>
        <w:pStyle w:val="PR2"/>
        <w:numPr>
          <w:ilvl w:val="5"/>
          <w:numId w:val="1"/>
        </w:numPr>
        <w:spacing w:before="240" w:after="0"/>
        <w:rPr/>
      </w:pPr>
      <w:r>
        <w:rPr/>
        <w:t>Test preconstruction laboratory mockups in accordance with requirements in "Performance Requirements" Article. Perform the following tests in the following order:</w:t>
      </w:r>
    </w:p>
    <w:p>
      <w:pPr>
        <w:pStyle w:val="CMT"/>
        <w:rPr/>
      </w:pPr>
      <w:r>
        <w:rPr/>
        <w:t>Subparagraphs below list example test methods and sequence of tests based on AAMA 501 and ASTM E2099. Revise to suit Project. Coordinate with performance requirements in "Performance Requirements" Article. See AAMA 501 and ASTM E2099, and consult testing laboratories default testing methods and sequences. Consult manufacturers and testing agencies for guidance on appropriate requirements for Project.</w:t>
      </w:r>
    </w:p>
    <w:p>
      <w:pPr>
        <w:pStyle w:val="PR3"/>
        <w:numPr>
          <w:ilvl w:val="6"/>
          <w:numId w:val="1"/>
        </w:numPr>
        <w:spacing w:before="240" w:after="0"/>
        <w:rPr/>
      </w:pPr>
      <w:r>
        <w:rPr/>
        <w:t>Structural, 50 Percent: ASTM E330/E330M at 50 percent of positive test load.</w:t>
      </w:r>
    </w:p>
    <w:p>
      <w:pPr>
        <w:pStyle w:val="PR3"/>
        <w:numPr>
          <w:ilvl w:val="6"/>
          <w:numId w:val="1"/>
        </w:numPr>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3"/>
        <w:numPr>
          <w:ilvl w:val="6"/>
          <w:numId w:val="1"/>
        </w:numPr>
        <w:rPr/>
      </w:pPr>
      <w:r>
        <w:rPr/>
        <w:t>Thermal Cycling: AAMA 501.5. Repeat the following:</w:t>
      </w:r>
    </w:p>
    <w:p>
      <w:pPr>
        <w:pStyle w:val="PR4"/>
        <w:numPr>
          <w:ilvl w:val="7"/>
          <w:numId w:val="1"/>
        </w:numPr>
        <w:spacing w:before="240" w:after="0"/>
        <w:rPr/>
      </w:pPr>
      <w:r>
        <w:rPr/>
        <w:t>Air Leakage: ASTM E283.</w:t>
      </w:r>
    </w:p>
    <w:p>
      <w:pPr>
        <w:pStyle w:val="PR4"/>
        <w:numPr>
          <w:ilvl w:val="7"/>
          <w:numId w:val="1"/>
        </w:numPr>
        <w:rPr/>
      </w:pPr>
      <w:r>
        <w:rPr/>
        <w:t>Water Penetration under Static Pressure: ASTM E331.</w:t>
      </w:r>
    </w:p>
    <w:p>
      <w:pPr>
        <w:pStyle w:val="PR3"/>
        <w:numPr>
          <w:ilvl w:val="6"/>
          <w:numId w:val="1"/>
        </w:numPr>
        <w:spacing w:before="240" w:after="0"/>
        <w:rPr/>
      </w:pPr>
      <w:r>
        <w:rPr/>
        <w:t>Structural, 100 Percent: ASTM E330/E330M at 100 percent of positive and negative test loads. Repeat the following:</w:t>
      </w:r>
    </w:p>
    <w:p>
      <w:pPr>
        <w:pStyle w:val="PR4"/>
        <w:numPr>
          <w:ilvl w:val="7"/>
          <w:numId w:val="1"/>
        </w:numPr>
        <w:spacing w:before="240" w:after="0"/>
        <w:rPr/>
      </w:pPr>
      <w:r>
        <w:rPr/>
        <w:t>Air Leakage: ASTM E283.</w:t>
      </w:r>
    </w:p>
    <w:p>
      <w:pPr>
        <w:pStyle w:val="PR4"/>
        <w:numPr>
          <w:ilvl w:val="7"/>
          <w:numId w:val="1"/>
        </w:numPr>
        <w:rPr/>
      </w:pPr>
      <w:r>
        <w:rPr/>
        <w:t>Water Penetration under Static Pressure: ASTM E331.</w:t>
      </w:r>
    </w:p>
    <w:p>
      <w:pPr>
        <w:pStyle w:val="PR4"/>
        <w:numPr>
          <w:ilvl w:val="7"/>
          <w:numId w:val="1"/>
        </w:numPr>
        <w:rPr/>
      </w:pPr>
      <w:r>
        <w:rPr/>
        <w:t>Water Penetration under Dynamic Pressure: AAMA 501.1.</w:t>
      </w:r>
    </w:p>
    <w:p>
      <w:pPr>
        <w:pStyle w:val="PR3"/>
        <w:numPr>
          <w:ilvl w:val="6"/>
          <w:numId w:val="1"/>
        </w:numPr>
        <w:spacing w:before="240" w:after="0"/>
        <w:rPr/>
      </w:pPr>
      <w:r>
        <w:rPr/>
        <w:t>Structural, 150 Percent: ASTM E330/E330M at 150 percent of positive and negative test loads.</w:t>
      </w:r>
    </w:p>
    <w:p>
      <w:pPr>
        <w:pStyle w:val="CMT"/>
        <w:rPr/>
      </w:pPr>
      <w:r>
        <w:rPr/>
        <w:t>Retain "Preconstruction Adhesion and Compatibility Testing" Paragraph below for structural glazed systems. Adhesion and compatibility testing is essential and usually performed by sealant manufacturer.</w:t>
      </w:r>
    </w:p>
    <w:p>
      <w:pPr>
        <w:pStyle w:val="CMT"/>
        <w:rPr/>
      </w:pPr>
      <w:r>
        <w:rPr/>
        <w:t>Tests require many Samples, and some tests require four weeks to complete. If retaining, also retain "Preconstruction Test Reports" Paragraph in "Informational Submittals."</w:t>
      </w:r>
    </w:p>
    <w:p>
      <w:pPr>
        <w:pStyle w:val="PR1"/>
        <w:numPr>
          <w:ilvl w:val="4"/>
          <w:numId w:val="1"/>
        </w:numPr>
        <w:rPr/>
      </w:pPr>
      <w:r>
        <w:rPr/>
        <w:t>Preconstruction Adhesion and Compatibility Testing: Submit to structural glazing sealant manufacturer, for testing indicated below, Samples of each glazing material type, tape sealant, gasket, glazing accessory, and glass-framing member that is in close proximity to or is touching the structural or nonstructural sealants of a structural glazed system.</w:t>
      </w:r>
    </w:p>
    <w:p>
      <w:pPr>
        <w:pStyle w:val="PR2"/>
        <w:numPr>
          <w:ilvl w:val="5"/>
          <w:numId w:val="1"/>
        </w:numPr>
        <w:spacing w:before="240" w:after="0"/>
        <w:rPr/>
      </w:pPr>
      <w:r>
        <w:rPr/>
        <w:t>Compatibility: Test materials or components using ASTM C1087.</w:t>
      </w:r>
    </w:p>
    <w:p>
      <w:pPr>
        <w:pStyle w:val="PR2"/>
        <w:numPr>
          <w:ilvl w:val="5"/>
          <w:numId w:val="1"/>
        </w:numPr>
        <w:rPr/>
      </w:pPr>
      <w:r>
        <w:rPr/>
        <w:t>Adhesion: Test for adhesion or lack of adhesion of a structural sealant to the surface of another material or component using ASTM C1135.</w:t>
      </w:r>
    </w:p>
    <w:p>
      <w:pPr>
        <w:pStyle w:val="PR2"/>
        <w:numPr>
          <w:ilvl w:val="5"/>
          <w:numId w:val="1"/>
        </w:numPr>
        <w:rPr/>
      </w:pPr>
      <w:r>
        <w:rPr/>
        <w:t>Submit no fewer than [</w:t>
      </w:r>
      <w:r>
        <w:rPr>
          <w:b/>
        </w:rPr>
        <w:t>eight</w:t>
      </w:r>
      <w:r>
        <w:rPr/>
        <w:t>] &lt;</w:t>
      </w:r>
      <w:r>
        <w:rPr>
          <w:b/>
        </w:rPr>
        <w:t>Insert number</w:t>
      </w:r>
      <w:r>
        <w:rPr/>
        <w:t>&gt; pieces of each type of material, including joint substrates, shims, joint-sealant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sealant manufacturer's written instructions for corrective measures, including the use of specially formulated primers.</w:t>
      </w:r>
    </w:p>
    <w:p>
      <w:pPr>
        <w:pStyle w:val="CMT"/>
        <w:rPr/>
      </w:pPr>
      <w:r>
        <w:rPr/>
        <w:t>Retain subparagraph below if testing is not required.</w:t>
      </w:r>
    </w:p>
    <w:p>
      <w:pPr>
        <w:pStyle w:val="PR2"/>
        <w:numPr>
          <w:ilvl w:val="5"/>
          <w:numId w:val="1"/>
        </w:numPr>
        <w:rPr/>
      </w:pPr>
      <w:r>
        <w:rPr/>
        <w:t>Testing will not be required if data based on previous testing of current sealant products match those submitted.</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 agrees</w:t>
      </w:r>
      <w:r>
        <w:rPr/>
        <w:t>] [</w:t>
      </w:r>
      <w:r>
        <w:rPr>
          <w:b/>
        </w:rPr>
        <w:t>Installer agrees</w:t>
      </w:r>
      <w:r>
        <w:rPr/>
        <w:t>] [</w:t>
      </w:r>
      <w:r>
        <w:rPr>
          <w:b/>
        </w:rPr>
        <w:t>Manufacturer and Installer agree</w:t>
      </w:r>
      <w:r>
        <w:rPr/>
        <w:t>] to repair or replace components of aluminum-framed entrance and storefront systems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&lt;</w:t>
      </w:r>
      <w:r>
        <w:rPr>
          <w:b/>
        </w:rPr>
        <w:t>Insert type of failure</w:t>
      </w:r>
      <w:r>
        <w:rPr/>
        <w:t>&gt;.</w:t>
      </w:r>
    </w:p>
    <w:p>
      <w:pPr>
        <w:pStyle w:val="PR3"/>
        <w:numPr>
          <w:ilvl w:val="6"/>
          <w:numId w:val="1"/>
        </w:numPr>
        <w:rPr/>
      </w:pPr>
      <w:r>
        <w:rPr/>
        <w:t>Faulty operation of &lt;</w:t>
      </w:r>
      <w:r>
        <w:rPr>
          <w:b/>
        </w:rPr>
        <w:t>Insert components</w:t>
      </w:r>
      <w:r>
        <w:rPr/>
        <w:t>&gt;.</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aluminum-framed entrance and storefront systems.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 2244.</w:t>
      </w:r>
    </w:p>
    <w:p>
      <w:pPr>
        <w:pStyle w:val="PR3"/>
        <w:numPr>
          <w:ilvl w:val="6"/>
          <w:numId w:val="1"/>
        </w:numPr>
        <w:rPr/>
      </w:pPr>
      <w:r>
        <w:rPr/>
        <w:t>Chalking in excess of a No. 8 rating when tested in accordance with ASTM D 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all components of aluminum-framed entrance and storefront system, including framing [</w:t>
      </w:r>
      <w:r>
        <w:rPr>
          <w:b/>
        </w:rPr>
        <w:t>spandrel panels</w:t>
      </w:r>
      <w:r>
        <w:rPr/>
        <w:t>] [</w:t>
      </w:r>
      <w:r>
        <w:rPr>
          <w:b/>
        </w:rPr>
        <w:t>venting windows</w:t>
      </w:r>
      <w:r>
        <w:rPr/>
        <w:t>] and accessories,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aluminum-framed entrance and storefront systems.</w:t>
      </w:r>
    </w:p>
    <w:p>
      <w:pPr>
        <w:pStyle w:val="PR1"/>
        <w:numPr>
          <w:ilvl w:val="4"/>
          <w:numId w:val="1"/>
        </w:numPr>
        <w:rPr/>
      </w:pPr>
      <w:r>
        <w:rPr/>
        <w:t>General Performance: Comply with performance requirements specified, as determined by testing of aluminum-framed entrance and storefront systems representing those indicated for this Project without failure due to defective manufacture, fabrication, installation, or other defects in construction.</w:t>
      </w:r>
    </w:p>
    <w:p>
      <w:pPr>
        <w:pStyle w:val="PR2"/>
        <w:numPr>
          <w:ilvl w:val="5"/>
          <w:numId w:val="1"/>
        </w:numPr>
        <w:spacing w:before="240" w:after="0"/>
        <w:rPr/>
      </w:pPr>
      <w:r>
        <w:rPr/>
        <w:t>Aluminum-framed entrance and storefront systems to withstand movements of supporting structure, including, but not limited to, twist, column shortening, long-term creep, and deflection from uniformly distributed and concentrated live loads.</w:t>
      </w:r>
    </w:p>
    <w:p>
      <w:pPr>
        <w:pStyle w:val="PR2"/>
        <w:numPr>
          <w:ilvl w:val="5"/>
          <w:numId w:val="1"/>
        </w:numPr>
        <w:rPr/>
      </w:pPr>
      <w:r>
        <w:rPr/>
        <w:t>Failure also includes the following:</w:t>
      </w:r>
    </w:p>
    <w:p>
      <w:pPr>
        <w:pStyle w:val="PR3"/>
        <w:numPr>
          <w:ilvl w:val="6"/>
          <w:numId w:val="1"/>
        </w:numPr>
        <w:spacing w:before="240" w:after="0"/>
        <w:rPr/>
      </w:pPr>
      <w:r>
        <w:rPr/>
        <w:t>Thermal stresses transferring to building structure.</w:t>
      </w:r>
    </w:p>
    <w:p>
      <w:pPr>
        <w:pStyle w:val="PR3"/>
        <w:numPr>
          <w:ilvl w:val="6"/>
          <w:numId w:val="1"/>
        </w:numPr>
        <w:rPr/>
      </w:pPr>
      <w:r>
        <w:rPr/>
        <w:t>Glass breakage.</w:t>
      </w:r>
    </w:p>
    <w:p>
      <w:pPr>
        <w:pStyle w:val="PR3"/>
        <w:numPr>
          <w:ilvl w:val="6"/>
          <w:numId w:val="1"/>
        </w:numPr>
        <w:rPr/>
      </w:pPr>
      <w:r>
        <w:rPr/>
        <w:t>Noise or vibration created by wind and thermal and structural movements.</w:t>
      </w:r>
    </w:p>
    <w:p>
      <w:pPr>
        <w:pStyle w:val="PR3"/>
        <w:numPr>
          <w:ilvl w:val="6"/>
          <w:numId w:val="1"/>
        </w:numPr>
        <w:rPr/>
      </w:pPr>
      <w:r>
        <w:rPr/>
        <w:t>Loosening or weakening of fasteners, attachments, and other components.</w:t>
      </w:r>
    </w:p>
    <w:p>
      <w:pPr>
        <w:pStyle w:val="PR3"/>
        <w:numPr>
          <w:ilvl w:val="6"/>
          <w:numId w:val="1"/>
        </w:numPr>
        <w:rPr/>
      </w:pPr>
      <w:r>
        <w:rPr/>
        <w:t>Failure of operating units.</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1"/>
        <w:numPr>
          <w:ilvl w:val="4"/>
          <w:numId w:val="1"/>
        </w:numPr>
        <w:rPr/>
      </w:pPr>
      <w:r>
        <w:rPr/>
        <w:t>Deflection of Framing Members Supporting Glass: At design wind load, as follows:</w:t>
      </w:r>
    </w:p>
    <w:p>
      <w:pPr>
        <w:pStyle w:val="CMT"/>
        <w:rPr/>
      </w:pPr>
      <w:r>
        <w:rPr/>
        <w:t>Based on Project conditions, more stringent deflection criteria than specified in "Deflection Normal to Wall Plane" and "Deflection Parallel to Glazing Plane" subparagraphs below may be required; see "Seismic Performance" Article in the Evaluations.</w:t>
      </w:r>
    </w:p>
    <w:p>
      <w:pPr>
        <w:pStyle w:val="PR2"/>
        <w:numPr>
          <w:ilvl w:val="5"/>
          <w:numId w:val="1"/>
        </w:numPr>
        <w:spacing w:before="240" w:after="0"/>
        <w:rPr/>
      </w:pPr>
      <w:r>
        <w:rPr/>
        <w:t>Deflection Normal to Wall Plane: Limited to [</w:t>
      </w:r>
      <w:r>
        <w:rPr>
          <w:b/>
        </w:rPr>
        <w:t xml:space="preserve">1/175 of clear span for spans of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greater than </w:t>
      </w:r>
      <w:r>
        <w:rPr>
          <w:rStyle w:val="IP"/>
          <w:b/>
        </w:rPr>
        <w:t>13 feet 6 inches</w:t>
      </w:r>
      <w:r>
        <w:rPr>
          <w:rStyle w:val="SI"/>
          <w:b/>
        </w:rPr>
        <w:t xml:space="preserve"> (4.1 m)</w:t>
      </w:r>
      <w:r>
        <w:rPr/>
        <w:t>] &lt;</w:t>
      </w:r>
      <w:r>
        <w:rPr>
          <w:b/>
        </w:rPr>
        <w:t>Insert deflection limit</w:t>
      </w:r>
      <w:r>
        <w:rPr/>
        <w:t>&gt;.</w:t>
      </w:r>
    </w:p>
    <w:p>
      <w:pPr>
        <w:pStyle w:val="CMT"/>
        <w:rPr/>
      </w:pPr>
      <w:r>
        <w:rPr/>
        <w:t>Deflection criteria in "Deflection Parallel to Glazing Plane" Subparagraph below are based on the "GANA Glazing Manual."</w:t>
      </w:r>
    </w:p>
    <w:p>
      <w:pPr>
        <w:pStyle w:val="PR2"/>
        <w:numPr>
          <w:ilvl w:val="5"/>
          <w:numId w:val="1"/>
        </w:numPr>
        <w:rPr/>
      </w:pPr>
      <w:r>
        <w:rPr/>
        <w:t>Deflection Parallel to Glazing Plane: Limited to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PR3"/>
        <w:numPr>
          <w:ilvl w:val="6"/>
          <w:numId w:val="1"/>
        </w:numPr>
        <w:spacing w:before="240" w:after="0"/>
        <w:rPr/>
      </w:pPr>
      <w:r>
        <w:rPr/>
        <w:t xml:space="preserve">Operable Units: Provide a minimum </w:t>
      </w:r>
      <w:r>
        <w:rPr>
          <w:rStyle w:val="IP"/>
        </w:rPr>
        <w:t>1/16-inch</w:t>
      </w:r>
      <w:r>
        <w:rPr>
          <w:rStyle w:val="SI"/>
        </w:rPr>
        <w:t xml:space="preserve"> (1.6-mm)</w:t>
      </w:r>
      <w:r>
        <w:rPr/>
        <w:t xml:space="preserve"> clearance between framing members and operable units.</w:t>
      </w:r>
    </w:p>
    <w:p>
      <w:pPr>
        <w:pStyle w:val="CMT"/>
        <w:rPr/>
      </w:pPr>
      <w:r>
        <w:rPr/>
        <w:t>Retain "Cantilever Deflection" Subparagraph below if required.</w:t>
      </w:r>
    </w:p>
    <w:p>
      <w:pPr>
        <w:pStyle w:val="PR2"/>
        <w:numPr>
          <w:ilvl w:val="5"/>
          <w:numId w:val="1"/>
        </w:numPr>
        <w:spacing w:before="240" w:after="0"/>
        <w:rPr/>
      </w:pPr>
      <w:r>
        <w:rPr/>
        <w:t>Cantilever Deflection: Limited to 2L/175 at unsupported cantilevers.</w:t>
      </w:r>
    </w:p>
    <w:p>
      <w:pPr>
        <w:pStyle w:val="CMT"/>
        <w:rPr/>
      </w:pPr>
      <w:r>
        <w:rPr/>
        <w:t>ASTM E330/E330M test method evaluates structural performance of aluminum-framed entrance and storefront systems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storefront assemblies, including entrance doors,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storefront assemblies, including entrance doors and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 Both static and dynamic testing may be required or desired for certain designs, particularly those incorporating special water-drainage features, such as rain screen walls.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including entrance doors, when tested in accordance with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if required for preconstruction laboratory mockup testing; most manufacturers do not include test data in product literature for dynamic-pressure testing. This test may be available in some areas for field quality-control testing; verify with qualified testing agency.</w:t>
      </w:r>
    </w:p>
    <w:p>
      <w:pPr>
        <w:pStyle w:val="PR1"/>
        <w:numPr>
          <w:ilvl w:val="4"/>
          <w:numId w:val="1"/>
        </w:numPr>
        <w:rPr/>
      </w:pPr>
      <w:r>
        <w:rPr/>
        <w:t>Water Penetration under Dynamic Pressure: Test in accordance with AAMA 501.1 as follows:</w:t>
      </w:r>
    </w:p>
    <w:p>
      <w:pPr>
        <w:pStyle w:val="PR2"/>
        <w:numPr>
          <w:ilvl w:val="5"/>
          <w:numId w:val="1"/>
        </w:numPr>
        <w:spacing w:before="240" w:after="0"/>
        <w:rPr/>
      </w:pPr>
      <w:r>
        <w:rPr/>
        <w:t>No evidence of water penetration through fixed glazing and framing areas when tested at dynamic pressure equal to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AAMA 501.1's definition of water leakage allows up to 1/2 oz. (15 mL) of water to accumulate on an interior stop or stool integral to assembly in a 15-minute period.</w:t>
      </w:r>
    </w:p>
    <w:p>
      <w:pPr>
        <w:pStyle w:val="PR2"/>
        <w:numPr>
          <w:ilvl w:val="5"/>
          <w:numId w:val="1"/>
        </w:numPr>
        <w:rPr/>
      </w:pPr>
      <w:r>
        <w:rPr/>
        <w:t>Maximum Water Leakage: [</w:t>
      </w:r>
      <w:r>
        <w:rPr>
          <w:b/>
        </w:rPr>
        <w:t>In accordance with AAMA 501.1</w:t>
      </w:r>
      <w:r>
        <w:rPr/>
        <w:t>] [</w:t>
      </w:r>
      <w:r>
        <w:rPr>
          <w:b/>
        </w:rPr>
        <w:t>No uncontrolled water penetrating assemblies or water appearing on assemblies' normally exposed interior surfaces from sources other than condensation</w:t>
      </w:r>
      <w:r>
        <w:rPr/>
        <w:t>]. Water leakage does not include water controlled by flashing and gutters, or water that is drained to exterior.</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Aluminum-framed entrance and storefront systems to withstand the effects of earthquake motions determined in accordance with [</w:t>
      </w:r>
      <w:r>
        <w:rPr>
          <w:b/>
        </w:rPr>
        <w:t>ASCE/SEI 7</w:t>
      </w:r>
      <w:r>
        <w:rPr/>
        <w:t>] &lt;</w:t>
      </w:r>
      <w:r>
        <w:rPr>
          <w:b/>
        </w:rPr>
        <w:t>Insert requirement</w:t>
      </w:r>
      <w:r>
        <w:rPr/>
        <w:t>&gt;.</w:t>
      </w:r>
    </w:p>
    <w:p>
      <w:pPr>
        <w:pStyle w:val="CMT"/>
        <w:rPr/>
      </w:pPr>
      <w:r>
        <w:rPr/>
        <w:t>AAMA 501.6 in "Seismic Drift Causing Glass Fallout" Subparagraph below is a dynamic racking test method focusing on seismic safety (glass fallout).</w:t>
      </w:r>
    </w:p>
    <w:p>
      <w:pPr>
        <w:pStyle w:val="PR2"/>
        <w:numPr>
          <w:ilvl w:val="5"/>
          <w:numId w:val="1"/>
        </w:numPr>
        <w:spacing w:before="240" w:after="0"/>
        <w:rPr/>
      </w:pPr>
      <w:r>
        <w:rPr/>
        <w:t>Seismic Drift Causing Glass Fallout: Complying with criteria for passing based on building occupancy type when tested in accordance with AAMA 501.6 at design displacement[</w:t>
      </w:r>
      <w:r>
        <w:rPr>
          <w:b/>
        </w:rPr>
        <w:t> and 1.5 times the design displacement</w:t>
      </w:r>
      <w:r>
        <w:rPr/>
        <w:t>].</w:t>
      </w:r>
    </w:p>
    <w:p>
      <w:pPr>
        <w:pStyle w:val="CMT"/>
        <w:rPr/>
      </w:pPr>
      <w:r>
        <w:rPr/>
        <w:t>The IECC and ASHRAE/IES 90.1 require that all fenestration be certified and labeled by manufacturer for energy performance for thermal transmittance (U-factor), Solar Heat-Gain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that manufacturer can meet the specified energy performance and can provide certification and labeling. Verify requirements of authorities having jurisdiction.</w:t>
      </w:r>
    </w:p>
    <w:p>
      <w:pPr>
        <w:pStyle w:val="PR1"/>
        <w:numPr>
          <w:ilvl w:val="4"/>
          <w:numId w:val="1"/>
        </w:numPr>
        <w:rPr/>
      </w:pPr>
      <w:r>
        <w:rPr/>
        <w:t>Energy Performance: Certified and labeled by manufacturer for energy performance as follows: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Fixed Glazing and Framing Areas: U-factor for the system of not more than [</w:t>
      </w:r>
      <w:r>
        <w:rPr>
          <w:rStyle w:val="IP"/>
          <w:b/>
        </w:rPr>
        <w:t>0.41 Btu/sq. ft. x h x deg F</w:t>
      </w:r>
      <w:r>
        <w:rPr>
          <w:rStyle w:val="SI"/>
          <w:b/>
        </w:rPr>
        <w:t xml:space="preserve"> (2.33 W/sq. m x K)</w:t>
      </w:r>
      <w:r>
        <w:rPr/>
        <w:t>] [</w:t>
      </w:r>
      <w:r>
        <w:rPr>
          <w:rStyle w:val="IP"/>
          <w:b/>
        </w:rPr>
        <w:t>0.45 Btu/sq. ft. x h x deg F</w:t>
      </w:r>
      <w:r>
        <w:rPr>
          <w:rStyle w:val="SI"/>
          <w:b/>
        </w:rPr>
        <w:t xml:space="preserve"> (2.55 W/sq. m x K)</w:t>
      </w:r>
      <w:r>
        <w:rPr/>
        <w:t>] [</w:t>
      </w:r>
      <w:r>
        <w:rPr>
          <w:rStyle w:val="IP"/>
          <w:b/>
        </w:rPr>
        <w:t>0.57 Btu/sq. ft. x h x deg F</w:t>
      </w:r>
      <w:r>
        <w:rPr>
          <w:rStyle w:val="SI"/>
          <w:b/>
        </w:rPr>
        <w:t xml:space="preserve"> (3.23 W/sq. m x K)</w:t>
      </w:r>
      <w:r>
        <w:rPr/>
        <w:t>] [</w:t>
      </w:r>
      <w:r>
        <w:rPr>
          <w:rStyle w:val="IP"/>
          <w:b/>
        </w:rPr>
        <w:t>0.69 Btu/sq. ft. x h x deg F</w:t>
      </w:r>
      <w:r>
        <w:rPr>
          <w:rStyle w:val="SI"/>
          <w:b/>
        </w:rPr>
        <w:t xml:space="preserve"> (3.92 W/sq. m x K)</w:t>
      </w:r>
      <w:r>
        <w:rPr/>
        <w:t>] &lt;</w:t>
      </w:r>
      <w:r>
        <w:rPr>
          <w:b/>
        </w:rPr>
        <w:t>Insert value</w:t>
      </w:r>
      <w:r>
        <w:rPr/>
        <w:t>&gt; as determined in accordance with NFRC 100.</w:t>
      </w:r>
    </w:p>
    <w:p>
      <w:pPr>
        <w:pStyle w:val="PR3"/>
        <w:numPr>
          <w:ilvl w:val="6"/>
          <w:numId w:val="1"/>
        </w:numPr>
        <w:rPr/>
      </w:pPr>
      <w:r>
        <w:rPr/>
        <w:t>Entrance Doors: U-factor of not more than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1.10 Btu/sq. ft. x h x deg F</w:t>
      </w:r>
      <w:r>
        <w:rPr>
          <w:rStyle w:val="SI"/>
          <w:b/>
        </w:rPr>
        <w:t xml:space="preserve"> (6.253 W/sq. m x K)</w:t>
      </w:r>
      <w:r>
        <w:rPr/>
        <w:t>] &lt;</w:t>
      </w:r>
      <w:r>
        <w:rPr>
          <w:b/>
        </w:rPr>
        <w:t>Insert value</w:t>
      </w:r>
      <w:r>
        <w:rPr/>
        <w:t>&gt; as determined in accordance with NFRC 100.</w:t>
      </w:r>
    </w:p>
    <w:p>
      <w:pPr>
        <w:pStyle w:val="CMT"/>
        <w:rPr/>
      </w:pPr>
      <w:r>
        <w:rPr/>
        <w:t>Retain "Venting Windows" Subparagraph below if required.</w:t>
      </w:r>
    </w:p>
    <w:p>
      <w:pPr>
        <w:pStyle w:val="PR3"/>
        <w:numPr>
          <w:ilvl w:val="6"/>
          <w:numId w:val="1"/>
        </w:numPr>
        <w:rPr/>
      </w:pPr>
      <w:r>
        <w:rPr/>
        <w:t>Venting Windows: Whole window U-factor of not more than [</w:t>
      </w:r>
      <w:r>
        <w:rPr>
          <w:rStyle w:val="IP"/>
          <w:b/>
        </w:rPr>
        <w:t>0.37 Btu/sq. ft. x h x deg F</w:t>
      </w:r>
      <w:r>
        <w:rPr>
          <w:rStyle w:val="SI"/>
          <w:b/>
        </w:rPr>
        <w:t xml:space="preserve"> (2.10 W/sq. m x K)</w:t>
      </w:r>
      <w:r>
        <w:rPr/>
        <w:t>] [</w:t>
      </w:r>
      <w:r>
        <w:rPr>
          <w:rStyle w:val="IP"/>
          <w:b/>
        </w:rPr>
        <w:t>0.43 Btu/sq. ft. x h x deg F</w:t>
      </w:r>
      <w:r>
        <w:rPr>
          <w:rStyle w:val="SI"/>
          <w:b/>
        </w:rPr>
        <w:t xml:space="preserve"> (2.44 W/sq. m x K)</w:t>
      </w:r>
      <w:r>
        <w:rPr/>
        <w:t>] [</w:t>
      </w:r>
      <w:r>
        <w:rPr>
          <w:rStyle w:val="IP"/>
          <w:b/>
        </w:rPr>
        <w:t>0.45 Btu/sq. ft. x h x deg F</w:t>
      </w:r>
      <w:r>
        <w:rPr>
          <w:rStyle w:val="SI"/>
          <w:b/>
        </w:rPr>
        <w:t xml:space="preserve"> (2.55 W/sq. m x K)</w:t>
      </w:r>
      <w:r>
        <w:rPr/>
        <w:t>] [</w:t>
      </w:r>
      <w:r>
        <w:rPr>
          <w:rStyle w:val="IP"/>
          <w:b/>
        </w:rPr>
        <w:t>0.60 Btu/sq. ft. x h x deg F</w:t>
      </w:r>
      <w:r>
        <w:rPr>
          <w:rStyle w:val="SI"/>
          <w:b/>
        </w:rPr>
        <w:t xml:space="preserve"> (3.40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PR3"/>
        <w:numPr>
          <w:ilvl w:val="6"/>
          <w:numId w:val="1"/>
        </w:numPr>
        <w:spacing w:before="240" w:after="0"/>
        <w:rPr/>
      </w:pPr>
      <w:r>
        <w:rPr/>
        <w:t>Fixed Glazing and Framing Areas: SHGC for the system of not more than [</w:t>
      </w:r>
      <w:r>
        <w:rPr>
          <w:b/>
        </w:rPr>
        <w:t>0.26</w:t>
      </w:r>
      <w:r>
        <w:rPr/>
        <w:t>] [</w:t>
      </w:r>
      <w:r>
        <w:rPr>
          <w:b/>
        </w:rPr>
        <w:t>0.35</w:t>
      </w:r>
      <w:r>
        <w:rPr/>
        <w:t>] [</w:t>
      </w:r>
      <w:r>
        <w:rPr>
          <w:b/>
        </w:rPr>
        <w:t>0.40</w:t>
      </w:r>
      <w:r>
        <w:rPr/>
        <w:t>] [</w:t>
      </w:r>
      <w:r>
        <w:rPr>
          <w:b/>
        </w:rPr>
        <w:t>0.45</w:t>
      </w:r>
      <w:r>
        <w:rPr/>
        <w:t>] &lt;</w:t>
      </w:r>
      <w:r>
        <w:rPr>
          <w:b/>
        </w:rPr>
        <w:t>Insert value</w:t>
      </w:r>
      <w:r>
        <w:rPr/>
        <w:t>&gt; as determined in accordance with NFRC 200.</w:t>
      </w:r>
    </w:p>
    <w:p>
      <w:pPr>
        <w:pStyle w:val="PR3"/>
        <w:numPr>
          <w:ilvl w:val="6"/>
          <w:numId w:val="1"/>
        </w:numPr>
        <w:rPr/>
      </w:pPr>
      <w:r>
        <w:rPr/>
        <w:t>Entrance Doors: SHGC of not more than [</w:t>
      </w:r>
      <w:r>
        <w:rPr>
          <w:b/>
        </w:rPr>
        <w:t>0.22</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Retain "Venting Windows" Subparagraph below if required.</w:t>
      </w:r>
    </w:p>
    <w:p>
      <w:pPr>
        <w:pStyle w:val="PR3"/>
        <w:numPr>
          <w:ilvl w:val="6"/>
          <w:numId w:val="1"/>
        </w:numPr>
        <w:rPr/>
      </w:pPr>
      <w:r>
        <w:rPr/>
        <w:t>Venting Windows: Whole window SHGC of not more than [</w:t>
      </w:r>
      <w:r>
        <w:rPr>
          <w:b/>
        </w:rPr>
        <w:t>0.22</w:t>
      </w:r>
      <w:r>
        <w:rPr/>
        <w:t>] [</w:t>
      </w:r>
      <w:r>
        <w:rPr>
          <w:b/>
        </w:rPr>
        <w:t>0.27</w:t>
      </w:r>
      <w:r>
        <w:rPr/>
        <w:t>] [</w:t>
      </w:r>
      <w:r>
        <w:rPr>
          <w:b/>
        </w:rPr>
        <w:t>0.30</w:t>
      </w:r>
      <w:r>
        <w:rPr/>
        <w:t>] [</w:t>
      </w:r>
      <w:r>
        <w:rPr>
          <w:b/>
        </w:rPr>
        <w:t>0.40</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"Fixed Glazing and Framing Areas"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Below is the maximum air-leakage rate based on IECC and ASHRAE/IES 90.1 for glazed swinging entrance doors. Retain first subparagraph below if required.</w:t>
      </w:r>
    </w:p>
    <w:p>
      <w:pPr>
        <w:pStyle w:val="PR3"/>
        <w:numPr>
          <w:ilvl w:val="6"/>
          <w:numId w:val="1"/>
        </w:numPr>
        <w:rPr/>
      </w:pPr>
      <w:r>
        <w:rPr/>
        <w:t>Entrance Doors: Air leakage of not more than [</w:t>
      </w:r>
      <w:r>
        <w:rPr>
          <w:rStyle w:val="IP"/>
          <w:b/>
        </w:rPr>
        <w:t>1.0 cfm/sq. ft.</w:t>
      </w:r>
      <w:r>
        <w:rPr>
          <w:rStyle w:val="SI"/>
          <w:b/>
        </w:rPr>
        <w:t xml:space="preserve"> (5.08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CMT"/>
        <w:rPr/>
      </w:pPr>
      <w:r>
        <w:rPr/>
        <w:t>Retain "Venting Windows" Subparagraph below if required.</w:t>
      </w:r>
    </w:p>
    <w:p>
      <w:pPr>
        <w:pStyle w:val="PR3"/>
        <w:numPr>
          <w:ilvl w:val="6"/>
          <w:numId w:val="1"/>
        </w:numPr>
        <w:rPr/>
      </w:pPr>
      <w:r>
        <w:rPr/>
        <w:t>Venting Windows: Whole window air leakage of not more than [</w:t>
      </w:r>
      <w:r>
        <w:rPr>
          <w:rStyle w:val="IP"/>
          <w:b/>
        </w:rPr>
        <w:t>0.3 cfm/sq. ft.</w:t>
      </w:r>
      <w:r>
        <w:rPr>
          <w:rStyle w:val="SI"/>
          <w:b/>
        </w:rPr>
        <w:t xml:space="preserve"> (0.30 L/s per sq. m)</w:t>
      </w:r>
      <w:r>
        <w:rPr/>
        <w:t>] &lt;</w:t>
      </w:r>
      <w:r>
        <w:rPr>
          <w:b/>
        </w:rPr>
        <w:t>Insert value</w:t>
      </w:r>
      <w:r>
        <w:rPr/>
        <w:t>&gt; at a static-air-pressure differential of [</w:t>
      </w:r>
      <w:r>
        <w:rPr>
          <w:rStyle w:val="IP"/>
          <w:b/>
        </w:rPr>
        <w:t>6.24 lbf/sq. ft.</w:t>
      </w:r>
      <w:r>
        <w:rPr>
          <w:rStyle w:val="SI"/>
          <w:b/>
        </w:rPr>
        <w:t xml:space="preserve"> (300 Pa)</w:t>
      </w:r>
      <w:r>
        <w:rPr/>
        <w:t>] &lt;</w:t>
      </w:r>
      <w:r>
        <w:rPr>
          <w:b/>
        </w:rPr>
        <w:t>Insert value</w:t>
      </w:r>
      <w:r>
        <w:rPr/>
        <w:t>&gt; when tested in accordance with AAMA/WDMA/CSA 101/I.S.2/A440.</w:t>
      </w:r>
    </w:p>
    <w:p>
      <w:pPr>
        <w:pStyle w:val="PR2"/>
        <w:numPr>
          <w:ilvl w:val="5"/>
          <w:numId w:val="1"/>
        </w:numPr>
        <w:spacing w:before="240" w:after="0"/>
        <w:rPr/>
      </w:pPr>
      <w:r>
        <w:rPr/>
        <w:t>Condensation Resistance Factor (CRF):</w:t>
      </w:r>
    </w:p>
    <w:p>
      <w:pPr>
        <w:pStyle w:val="PR3"/>
        <w:numPr>
          <w:ilvl w:val="6"/>
          <w:numId w:val="1"/>
        </w:numPr>
        <w:spacing w:before="240" w:after="0"/>
        <w:rPr/>
      </w:pPr>
      <w:r>
        <w:rPr/>
        <w:t>Fixed Glazing and Framing Areas: CRF for the system of not less than [</w:t>
      </w:r>
      <w:r>
        <w:rPr>
          <w:b/>
        </w:rPr>
        <w:t>35</w:t>
      </w:r>
      <w:r>
        <w:rPr/>
        <w:t>] [</w:t>
      </w:r>
      <w:r>
        <w:rPr>
          <w:b/>
        </w:rPr>
        <w:t>55</w:t>
      </w:r>
      <w:r>
        <w:rPr/>
        <w:t>] [</w:t>
      </w:r>
      <w:r>
        <w:rPr>
          <w:b/>
        </w:rPr>
        <w:t>70</w:t>
      </w:r>
      <w:r>
        <w:rPr/>
        <w:t>] &lt;</w:t>
      </w:r>
      <w:r>
        <w:rPr>
          <w:b/>
        </w:rPr>
        <w:t>Insert value</w:t>
      </w:r>
      <w:r>
        <w:rPr/>
        <w:t>&gt; as determined in accordance with AAMA 1503.</w:t>
      </w:r>
    </w:p>
    <w:p>
      <w:pPr>
        <w:pStyle w:val="PR3"/>
        <w:numPr>
          <w:ilvl w:val="6"/>
          <w:numId w:val="1"/>
        </w:numPr>
        <w:rPr/>
      </w:pPr>
      <w:r>
        <w:rPr/>
        <w:t>Entrance Doors: CRF of not less than [</w:t>
      </w:r>
      <w:r>
        <w:rPr>
          <w:b/>
        </w:rPr>
        <w:t>57</w:t>
      </w:r>
      <w:r>
        <w:rPr/>
        <w:t>] [</w:t>
      </w:r>
      <w:r>
        <w:rPr>
          <w:b/>
        </w:rPr>
        <w:t>63</w:t>
      </w:r>
      <w:r>
        <w:rPr/>
        <w:t>] [</w:t>
      </w:r>
      <w:r>
        <w:rPr>
          <w:b/>
        </w:rPr>
        <w:t>68</w:t>
      </w:r>
      <w:r>
        <w:rPr/>
        <w:t>] &lt;</w:t>
      </w:r>
      <w:r>
        <w:rPr>
          <w:b/>
        </w:rPr>
        <w:t>Insert value</w:t>
      </w:r>
      <w:r>
        <w:rPr/>
        <w:t>&gt; as determined in accordance with AAMA 1503.</w:t>
      </w:r>
    </w:p>
    <w:p>
      <w:pPr>
        <w:pStyle w:val="CMT"/>
        <w:rPr/>
      </w:pPr>
      <w:r>
        <w:rPr/>
        <w:t>Retain "Venting Windows" Subparagraph below if required.</w:t>
      </w:r>
    </w:p>
    <w:p>
      <w:pPr>
        <w:pStyle w:val="PR3"/>
        <w:numPr>
          <w:ilvl w:val="6"/>
          <w:numId w:val="1"/>
        </w:numPr>
        <w:rPr/>
      </w:pPr>
      <w:r>
        <w:rPr/>
        <w:t>Venting Windows: Whole window CRF of not less than [</w:t>
      </w:r>
      <w:r>
        <w:rPr>
          <w:b/>
        </w:rPr>
        <w:t>45</w:t>
      </w:r>
      <w:r>
        <w:rPr/>
        <w:t>] [</w:t>
      </w:r>
      <w:r>
        <w:rPr>
          <w:b/>
        </w:rPr>
        <w:t>52</w:t>
      </w:r>
      <w:r>
        <w:rPr/>
        <w:t>] [</w:t>
      </w:r>
      <w:r>
        <w:rPr>
          <w:b/>
        </w:rPr>
        <w:t>55</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Class: Minimum [</w:t>
      </w:r>
      <w:r>
        <w:rPr>
          <w:b/>
        </w:rPr>
        <w:t>26</w:t>
      </w:r>
      <w:r>
        <w:rPr/>
        <w:t>] [</w:t>
      </w:r>
      <w:r>
        <w:rPr>
          <w:b/>
        </w:rPr>
        <w:t>30</w:t>
      </w:r>
      <w:r>
        <w:rPr/>
        <w:t>] [</w:t>
      </w:r>
      <w:r>
        <w:rPr>
          <w:b/>
        </w:rPr>
        <w:t>34</w:t>
      </w:r>
      <w:r>
        <w:rPr/>
        <w:t>] &lt;</w:t>
      </w:r>
      <w:r>
        <w:rPr>
          <w:b/>
        </w:rPr>
        <w:t>Insert number</w:t>
      </w:r>
      <w:r>
        <w:rPr/>
        <w:t>&gt;.</w:t>
      </w:r>
    </w:p>
    <w:p>
      <w:pPr>
        <w:pStyle w:val="CMT"/>
        <w:rPr/>
      </w:pPr>
      <w:r>
        <w:rPr/>
        <w:t>Retain "Blast Resistance" Paragraph below for aluminum-framed entrance and storefront systems required to resist explosions. Verify requirements with Owner and insert requirements for other blast hazard mitigation testing standards if required.</w:t>
      </w:r>
    </w:p>
    <w:p>
      <w:pPr>
        <w:pStyle w:val="PR1"/>
        <w:numPr>
          <w:ilvl w:val="4"/>
          <w:numId w:val="1"/>
        </w:numPr>
        <w:rPr/>
      </w:pPr>
      <w:r>
        <w:rPr/>
        <w:t>Blast Resistance:</w:t>
      </w:r>
    </w:p>
    <w:p>
      <w:pPr>
        <w:pStyle w:val="CMT"/>
        <w:rPr/>
      </w:pPr>
      <w:r>
        <w:rPr/>
        <w:t>The ratings in "Hazard Rating" and "Performance Condition" subparagraphs below are based on the severity of fragments generated during an airblast test. See the Evaluations.</w:t>
      </w:r>
    </w:p>
    <w:p>
      <w:pPr>
        <w:pStyle w:val="PR2"/>
        <w:numPr>
          <w:ilvl w:val="5"/>
          <w:numId w:val="1"/>
        </w:numPr>
        <w:spacing w:before="240" w:after="0"/>
        <w:rPr/>
      </w:pPr>
      <w:r>
        <w:rPr/>
        <w:t>Hazard Rating: [</w:t>
      </w:r>
      <w:r>
        <w:rPr>
          <w:b/>
        </w:rPr>
        <w:t>No Break</w:t>
      </w:r>
      <w:r>
        <w:rPr/>
        <w:t>] [</w:t>
      </w:r>
      <w:r>
        <w:rPr>
          <w:b/>
        </w:rPr>
        <w:t>No Hazard</w:t>
      </w:r>
      <w:r>
        <w:rPr/>
        <w:t>] [</w:t>
      </w:r>
      <w:r>
        <w:rPr>
          <w:b/>
        </w:rPr>
        <w:t>Minimal Hazard</w:t>
      </w:r>
      <w:r>
        <w:rPr/>
        <w:t>] [</w:t>
      </w:r>
      <w:r>
        <w:rPr>
          <w:b/>
        </w:rPr>
        <w:t>Very Low Hazard</w:t>
      </w:r>
      <w:r>
        <w:rPr/>
        <w:t>] [</w:t>
      </w:r>
      <w:r>
        <w:rPr>
          <w:b/>
        </w:rPr>
        <w:t>Low Hazard</w:t>
      </w:r>
      <w:r>
        <w:rPr/>
        <w:t>] [</w:t>
      </w:r>
      <w:r>
        <w:rPr>
          <w:b/>
        </w:rPr>
        <w:t>Moderate Hazard</w:t>
      </w:r>
      <w:r>
        <w:rPr/>
        <w:t>] [</w:t>
      </w:r>
      <w:r>
        <w:rPr>
          <w:b/>
        </w:rPr>
        <w:t>High Hazard</w:t>
      </w:r>
      <w:r>
        <w:rPr/>
        <w:t>] in accordance with ASTM F2912, tested in accordance with ASTM F1642/F1642M.</w:t>
      </w:r>
    </w:p>
    <w:p>
      <w:pPr>
        <w:pStyle w:val="PR2"/>
        <w:numPr>
          <w:ilvl w:val="5"/>
          <w:numId w:val="1"/>
        </w:numPr>
        <w:rPr/>
      </w:pPr>
      <w:r>
        <w:rPr/>
        <w:t>Performance Condition: [</w:t>
      </w:r>
      <w:r>
        <w:rPr>
          <w:b/>
        </w:rPr>
        <w:t>1</w:t>
      </w:r>
      <w:r>
        <w:rPr/>
        <w:t>] [</w:t>
      </w:r>
      <w:r>
        <w:rPr>
          <w:b/>
        </w:rPr>
        <w:t>2</w:t>
      </w:r>
      <w:r>
        <w:rPr/>
        <w:t>] [</w:t>
      </w:r>
      <w:r>
        <w:rPr>
          <w:b/>
        </w:rPr>
        <w:t>3a</w:t>
      </w:r>
      <w:r>
        <w:rPr/>
        <w:t>] [</w:t>
      </w:r>
      <w:r>
        <w:rPr>
          <w:b/>
        </w:rPr>
        <w:t>3b</w:t>
      </w:r>
      <w:r>
        <w:rPr/>
        <w:t>] [</w:t>
      </w:r>
      <w:r>
        <w:rPr>
          <w:b/>
        </w:rPr>
        <w:t>4</w:t>
      </w:r>
      <w:r>
        <w:rPr/>
        <w:t>] [</w:t>
      </w:r>
      <w:r>
        <w:rPr>
          <w:b/>
        </w:rPr>
        <w:t>5</w:t>
      </w:r>
      <w:r>
        <w:rPr/>
        <w:t>] in accordance with GSA-TS01.</w:t>
      </w:r>
    </w:p>
    <w:p>
      <w:pPr>
        <w:pStyle w:val="CMT"/>
        <w:rPr/>
      </w:pPr>
      <w:r>
        <w:rPr/>
        <w:t>Retain one of first five paragraphs below for aluminum-framed entrance and storefront systems required to resist bullets. Verify which manufacturers have tested aluminum-framed entrance and storefront systems and can demonstrate compliance. UL 752 is the test most widely referenced by manufacturers.</w:t>
      </w:r>
    </w:p>
    <w:p>
      <w:pPr>
        <w:pStyle w:val="CMT"/>
        <w:rPr/>
      </w:pPr>
      <w:r>
        <w:rPr/>
        <w:t>Retaining first option in "Ballistic Resistance, UL 752" Paragraph below, in addition to one of the level options, requires that products be UL listed with ongoing performance verification by Underwriters Laboratories.</w:t>
      </w:r>
    </w:p>
    <w:p>
      <w:pPr>
        <w:pStyle w:val="PR1"/>
        <w:numPr>
          <w:ilvl w:val="4"/>
          <w:numId w:val="1"/>
        </w:numPr>
        <w:rPr/>
      </w:pPr>
      <w:r>
        <w:rPr/>
        <w:t>Ballistic Resistance, UL 752: [</w:t>
      </w:r>
      <w:r>
        <w:rPr>
          <w:b/>
        </w:rPr>
        <w:t>Listed and labeled as</w:t>
      </w:r>
      <w:r>
        <w:rPr/>
        <w:t>] [</w:t>
      </w:r>
      <w:r>
        <w:rPr>
          <w:b/>
        </w:rPr>
        <w:t>Level 1</w:t>
      </w:r>
      <w:r>
        <w:rPr/>
        <w:t>] [</w:t>
      </w:r>
      <w:r>
        <w:rPr>
          <w:b/>
        </w:rPr>
        <w:t>Level 2</w:t>
      </w:r>
      <w:r>
        <w:rPr/>
        <w:t>] [</w:t>
      </w:r>
      <w:r>
        <w:rPr>
          <w:b/>
        </w:rPr>
        <w:t>Level 3</w:t>
      </w:r>
      <w:r>
        <w:rPr/>
        <w:t>] [</w:t>
      </w:r>
      <w:r>
        <w:rPr>
          <w:b/>
        </w:rPr>
        <w:t>Level 4</w:t>
      </w:r>
      <w:r>
        <w:rPr/>
        <w:t>] [</w:t>
      </w:r>
      <w:r>
        <w:rPr>
          <w:b/>
        </w:rPr>
        <w:t>Level 5</w:t>
      </w:r>
      <w:r>
        <w:rPr/>
        <w:t>] [</w:t>
      </w:r>
      <w:r>
        <w:rPr>
          <w:b/>
        </w:rPr>
        <w:t>Level 6</w:t>
      </w:r>
      <w:r>
        <w:rPr/>
        <w:t>] [</w:t>
      </w:r>
      <w:r>
        <w:rPr>
          <w:b/>
        </w:rPr>
        <w:t>Level 7</w:t>
      </w:r>
      <w:r>
        <w:rPr/>
        <w:t>] [</w:t>
      </w:r>
      <w:r>
        <w:rPr>
          <w:b/>
        </w:rPr>
        <w:t>Level 8</w:t>
      </w:r>
      <w:r>
        <w:rPr/>
        <w:t>] [</w:t>
      </w:r>
      <w:r>
        <w:rPr>
          <w:b/>
        </w:rPr>
        <w:t>Level 9</w:t>
      </w:r>
      <w:r>
        <w:rPr/>
        <w:t>] [</w:t>
      </w:r>
      <w:r>
        <w:rPr>
          <w:b/>
        </w:rPr>
        <w:t>Level 10</w:t>
      </w:r>
      <w:r>
        <w:rPr/>
        <w:t>] [</w:t>
      </w:r>
      <w:r>
        <w:rPr>
          <w:b/>
        </w:rPr>
        <w:t>Level 1-SG</w:t>
      </w:r>
      <w:r>
        <w:rPr/>
        <w:t>] [</w:t>
      </w:r>
      <w:r>
        <w:rPr>
          <w:b/>
        </w:rPr>
        <w:t>Level 2-SG</w:t>
      </w:r>
      <w:r>
        <w:rPr/>
        <w:t>] [</w:t>
      </w:r>
      <w:r>
        <w:rPr>
          <w:b/>
        </w:rPr>
        <w:t>Level 3-SG</w:t>
      </w:r>
      <w:r>
        <w:rPr/>
        <w:t>] [</w:t>
      </w:r>
      <w:r>
        <w:rPr>
          <w:b/>
        </w:rPr>
        <w:t>Level 4-SG</w:t>
      </w:r>
      <w:r>
        <w:rPr/>
        <w:t>] [</w:t>
      </w:r>
      <w:r>
        <w:rPr>
          <w:b/>
        </w:rPr>
        <w:t>Level 5-SG</w:t>
      </w:r>
      <w:r>
        <w:rPr/>
        <w:t>] [</w:t>
      </w:r>
      <w:r>
        <w:rPr>
          <w:b/>
        </w:rPr>
        <w:t>Level 6-SG</w:t>
      </w:r>
      <w:r>
        <w:rPr/>
        <w:t>] [</w:t>
      </w:r>
      <w:r>
        <w:rPr>
          <w:b/>
        </w:rPr>
        <w:t>Level 7-SG</w:t>
      </w:r>
      <w:r>
        <w:rPr/>
        <w:t>] [</w:t>
      </w:r>
      <w:r>
        <w:rPr>
          <w:b/>
        </w:rPr>
        <w:t>Level 8-SG</w:t>
      </w:r>
      <w:r>
        <w:rPr/>
        <w:t>] [</w:t>
      </w:r>
      <w:r>
        <w:rPr>
          <w:b/>
        </w:rPr>
        <w:t>Level 9-SG</w:t>
      </w:r>
      <w:r>
        <w:rPr/>
        <w:t>] [</w:t>
      </w:r>
      <w:r>
        <w:rPr>
          <w:b/>
        </w:rPr>
        <w:t>Level 10-SG</w:t>
      </w:r>
      <w:r>
        <w:rPr/>
        <w:t>] when tested in accordance with UL 752.</w:t>
      </w:r>
    </w:p>
    <w:p>
      <w:pPr>
        <w:pStyle w:val="PR1"/>
        <w:numPr>
          <w:ilvl w:val="4"/>
          <w:numId w:val="1"/>
        </w:numPr>
        <w:rPr/>
      </w:pPr>
      <w:r>
        <w:rPr/>
        <w:t>Ballistic Resistance, ASTM F1233: [</w:t>
      </w:r>
      <w:r>
        <w:rPr>
          <w:b/>
        </w:rPr>
        <w:t>Class/Level HG1</w:t>
      </w:r>
      <w:r>
        <w:rPr/>
        <w:t>] [</w:t>
      </w:r>
      <w:r>
        <w:rPr>
          <w:b/>
        </w:rPr>
        <w:t>Class/Level HG2</w:t>
      </w:r>
      <w:r>
        <w:rPr/>
        <w:t>] [</w:t>
      </w:r>
      <w:r>
        <w:rPr>
          <w:b/>
        </w:rPr>
        <w:t>Class/Level HG3</w:t>
      </w:r>
      <w:r>
        <w:rPr/>
        <w:t>] [</w:t>
      </w:r>
      <w:r>
        <w:rPr>
          <w:b/>
        </w:rPr>
        <w:t>Class/Level HG4</w:t>
      </w:r>
      <w:r>
        <w:rPr/>
        <w:t>] [</w:t>
      </w:r>
      <w:r>
        <w:rPr>
          <w:b/>
        </w:rPr>
        <w:t>Class/Level SMG</w:t>
      </w:r>
      <w:r>
        <w:rPr/>
        <w:t>] [</w:t>
      </w:r>
      <w:r>
        <w:rPr>
          <w:b/>
        </w:rPr>
        <w:t>Class/Level R1</w:t>
      </w:r>
      <w:r>
        <w:rPr/>
        <w:t>] [</w:t>
      </w:r>
      <w:r>
        <w:rPr>
          <w:b/>
        </w:rPr>
        <w:t>Class/Level R2</w:t>
      </w:r>
      <w:r>
        <w:rPr/>
        <w:t>] [</w:t>
      </w:r>
      <w:r>
        <w:rPr>
          <w:b/>
        </w:rPr>
        <w:t>Class/Level R3</w:t>
      </w:r>
      <w:r>
        <w:rPr/>
        <w:t>] [</w:t>
      </w:r>
      <w:r>
        <w:rPr>
          <w:b/>
        </w:rPr>
        <w:t>Class/Level R4-AP</w:t>
      </w:r>
      <w:r>
        <w:rPr/>
        <w:t>] [</w:t>
      </w:r>
      <w:r>
        <w:rPr>
          <w:b/>
        </w:rPr>
        <w:t>Class/Level R5</w:t>
      </w:r>
      <w:r>
        <w:rPr/>
        <w:t>] [</w:t>
      </w:r>
      <w:r>
        <w:rPr>
          <w:b/>
        </w:rPr>
        <w:t>Class/Level SH1</w:t>
      </w:r>
      <w:r>
        <w:rPr/>
        <w:t>] [</w:t>
      </w:r>
      <w:r>
        <w:rPr>
          <w:b/>
        </w:rPr>
        <w:t>Class/Level SH2</w:t>
      </w:r>
      <w:r>
        <w:rPr/>
        <w:t>] when tested in accordance with ASTM F1233.</w:t>
      </w:r>
    </w:p>
    <w:p>
      <w:pPr>
        <w:pStyle w:val="PR1"/>
        <w:numPr>
          <w:ilvl w:val="4"/>
          <w:numId w:val="1"/>
        </w:numPr>
        <w:rPr/>
      </w:pPr>
      <w:r>
        <w:rPr/>
        <w:t>Ballistic Resistance, HPW-TP-0500.03: [</w:t>
      </w:r>
      <w:r>
        <w:rPr>
          <w:b/>
        </w:rPr>
        <w:t>A</w:t>
      </w:r>
      <w:r>
        <w:rPr/>
        <w:t>] [</w:t>
      </w:r>
      <w:r>
        <w:rPr>
          <w:b/>
        </w:rPr>
        <w:t>B</w:t>
      </w:r>
      <w:r>
        <w:rPr/>
        <w:t>] [</w:t>
      </w:r>
      <w:r>
        <w:rPr>
          <w:b/>
        </w:rPr>
        <w:t>C</w:t>
      </w:r>
      <w:r>
        <w:rPr/>
        <w:t>] [</w:t>
      </w:r>
      <w:r>
        <w:rPr>
          <w:b/>
        </w:rPr>
        <w:t>D</w:t>
      </w:r>
      <w:r>
        <w:rPr/>
        <w:t>] [</w:t>
      </w:r>
      <w:r>
        <w:rPr>
          <w:b/>
        </w:rPr>
        <w:t>E</w:t>
      </w:r>
      <w:r>
        <w:rPr/>
        <w:t>] when tested in accordance with HPW-TP-0500.03.</w:t>
      </w:r>
    </w:p>
    <w:p>
      <w:pPr>
        <w:pStyle w:val="PR1"/>
        <w:numPr>
          <w:ilvl w:val="4"/>
          <w:numId w:val="1"/>
        </w:numPr>
        <w:rPr/>
      </w:pPr>
      <w:r>
        <w:rPr/>
        <w:t>Ballistic Resistance, SD-STD-01.01: [</w:t>
      </w:r>
      <w:r>
        <w:rPr>
          <w:b/>
        </w:rPr>
        <w:t>R</w:t>
      </w:r>
      <w:r>
        <w:rPr/>
        <w:t>] [</w:t>
      </w:r>
      <w:r>
        <w:rPr>
          <w:b/>
        </w:rPr>
        <w:t>SH</w:t>
      </w:r>
      <w:r>
        <w:rPr/>
        <w:t>] when tested in accordance with SD-STD-01.01.</w:t>
      </w:r>
    </w:p>
    <w:p>
      <w:pPr>
        <w:pStyle w:val="PR1"/>
        <w:numPr>
          <w:ilvl w:val="4"/>
          <w:numId w:val="1"/>
        </w:numPr>
        <w:rPr/>
      </w:pPr>
      <w:r>
        <w:rPr/>
        <w:t>Ballistic Resistance, NIJ STD-0108.01: [</w:t>
      </w:r>
      <w:r>
        <w:rPr>
          <w:b/>
        </w:rPr>
        <w:t>Level I</w:t>
      </w:r>
      <w:r>
        <w:rPr/>
        <w:t>] [</w:t>
      </w:r>
      <w:r>
        <w:rPr>
          <w:b/>
        </w:rPr>
        <w:t>Level IIA</w:t>
      </w:r>
      <w:r>
        <w:rPr/>
        <w:t>] [</w:t>
      </w:r>
      <w:r>
        <w:rPr>
          <w:b/>
        </w:rPr>
        <w:t>Level II</w:t>
      </w:r>
      <w:r>
        <w:rPr/>
        <w:t>] [</w:t>
      </w:r>
      <w:r>
        <w:rPr>
          <w:b/>
        </w:rPr>
        <w:t>Level IIIA</w:t>
      </w:r>
      <w:r>
        <w:rPr/>
        <w:t>] [</w:t>
      </w:r>
      <w:r>
        <w:rPr>
          <w:b/>
        </w:rPr>
        <w:t>Level III</w:t>
      </w:r>
      <w:r>
        <w:rPr/>
        <w:t>] [</w:t>
      </w:r>
      <w:r>
        <w:rPr>
          <w:b/>
        </w:rPr>
        <w:t>Level IV</w:t>
      </w:r>
      <w:r>
        <w:rPr/>
        <w:t>] when tested in accordance with NIJ STD-0108.01.</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CMT"/>
        <w:rPr/>
      </w:pPr>
      <w:r>
        <w:rPr/>
        <w:t>Retain "Thermal Cycling" Subparagraph below if testing is required for Project. Standard systems are usually not tested in accordance with AAMA 501.5. Manufacturers often rely on calculations and in-service performance to verify thermal-movement capabilities.</w:t>
      </w:r>
    </w:p>
    <w:p>
      <w:pPr>
        <w:pStyle w:val="PR2"/>
        <w:numPr>
          <w:ilvl w:val="5"/>
          <w:numId w:val="1"/>
        </w:numPr>
        <w:rPr/>
      </w:pPr>
      <w:r>
        <w:rPr/>
        <w:t>Thermal Cycling: No buckling; stress on glass; sealant failure; excess stress on framing, anchors, and fasteners; or reduction of performance when tested in accordance with AAMA 501.5.</w:t>
      </w:r>
    </w:p>
    <w:p>
      <w:pPr>
        <w:pStyle w:val="PR3"/>
        <w:numPr>
          <w:ilvl w:val="6"/>
          <w:numId w:val="1"/>
        </w:numPr>
        <w:spacing w:before="240" w:after="0"/>
        <w:rPr/>
      </w:pPr>
      <w:r>
        <w:rPr/>
        <w:t>High Exterior Ambient-Air Temperature: That which produces an exterior metal-surface temperature of [</w:t>
      </w:r>
      <w:r>
        <w:rPr>
          <w:rStyle w:val="IP"/>
          <w:b/>
        </w:rPr>
        <w:t>180 deg F</w:t>
      </w:r>
      <w:r>
        <w:rPr>
          <w:rStyle w:val="SI"/>
          <w:b/>
        </w:rPr>
        <w:t xml:space="preserve"> (82 deg C)</w:t>
      </w:r>
      <w:r>
        <w:rPr/>
        <w:t>] &lt;</w:t>
      </w:r>
      <w:r>
        <w:rPr>
          <w:b/>
        </w:rPr>
        <w:t>Insert temperature</w:t>
      </w:r>
      <w:r>
        <w:rPr/>
        <w:t>&gt;.</w:t>
      </w:r>
    </w:p>
    <w:p>
      <w:pPr>
        <w:pStyle w:val="PR3"/>
        <w:numPr>
          <w:ilvl w:val="6"/>
          <w:numId w:val="1"/>
        </w:numPr>
        <w:rPr/>
      </w:pPr>
      <w:r>
        <w:rPr/>
        <w:t>Low Exterior Ambient-Air Temperature: [</w:t>
      </w:r>
      <w:r>
        <w:rPr>
          <w:rStyle w:val="IP"/>
          <w:b/>
        </w:rPr>
        <w:t>0 deg F</w:t>
      </w:r>
      <w:r>
        <w:rPr>
          <w:rStyle w:val="SI"/>
          <w:b/>
        </w:rPr>
        <w:t xml:space="preserve"> (minus 18 deg C)</w:t>
      </w:r>
      <w:r>
        <w:rPr/>
        <w:t>] &lt;</w:t>
      </w:r>
      <w:r>
        <w:rPr>
          <w:b/>
        </w:rPr>
        <w:t>Insert temperature</w:t>
      </w:r>
      <w:r>
        <w:rPr/>
        <w:t>&gt;.</w:t>
      </w:r>
    </w:p>
    <w:p>
      <w:pPr>
        <w:pStyle w:val="PR3"/>
        <w:numPr>
          <w:ilvl w:val="6"/>
          <w:numId w:val="1"/>
        </w:numPr>
        <w:rPr/>
      </w:pPr>
      <w:r>
        <w:rPr/>
        <w:t>Interior Ambient-Air Temperature: [</w:t>
      </w:r>
      <w:r>
        <w:rPr>
          <w:rStyle w:val="IP"/>
          <w:b/>
        </w:rPr>
        <w:t>75 deg F</w:t>
      </w:r>
      <w:r>
        <w:rPr>
          <w:rStyle w:val="SI"/>
          <w:b/>
        </w:rPr>
        <w:t xml:space="preserve"> (24 deg C)</w:t>
      </w:r>
      <w:r>
        <w:rPr/>
        <w:t>] &lt;</w:t>
      </w:r>
      <w:r>
        <w:rPr>
          <w:b/>
        </w:rPr>
        <w:t>Insert temperature</w:t>
      </w:r>
      <w:r>
        <w:rPr/>
        <w:t>&gt;.</w:t>
      </w:r>
    </w:p>
    <w:p>
      <w:pPr>
        <w:pStyle w:val="CMT"/>
        <w:rPr/>
      </w:pPr>
      <w:r>
        <w:rPr/>
        <w:t>Retain "Structural-Sealant Joints" Paragraph below if Project includes two-sided structural glazing.</w:t>
      </w:r>
    </w:p>
    <w:p>
      <w:pPr>
        <w:pStyle w:val="PR1"/>
        <w:numPr>
          <w:ilvl w:val="4"/>
          <w:numId w:val="1"/>
        </w:numPr>
        <w:rPr/>
      </w:pPr>
      <w:r>
        <w:rPr/>
        <w:t>Structural-Sealant Joints:</w:t>
      </w:r>
    </w:p>
    <w:p>
      <w:pPr>
        <w:pStyle w:val="CMT"/>
        <w:rPr/>
      </w:pPr>
      <w:r>
        <w:rPr/>
        <w:t>Retain subparagraph below if dead-load support by structural sealant is acceptable.</w:t>
      </w:r>
    </w:p>
    <w:p>
      <w:pPr>
        <w:pStyle w:val="PR2"/>
        <w:numPr>
          <w:ilvl w:val="5"/>
          <w:numId w:val="1"/>
        </w:numPr>
        <w:spacing w:before="240" w:after="0"/>
        <w:rPr/>
      </w:pPr>
      <w:r>
        <w:rPr/>
        <w:t>Designed to carry gravity loads of glazing.</w:t>
      </w:r>
    </w:p>
    <w:p>
      <w:pPr>
        <w:pStyle w:val="CMT"/>
        <w:rPr/>
      </w:pPr>
      <w:r>
        <w:rPr/>
        <w:t>Retain "Structural Sealant" Paragraph below if Project includes two-sided structural glazing.</w:t>
      </w:r>
    </w:p>
    <w:p>
      <w:pPr>
        <w:pStyle w:val="PR1"/>
        <w:numPr>
          <w:ilvl w:val="4"/>
          <w:numId w:val="1"/>
        </w:numPr>
        <w:rPr/>
      </w:pPr>
      <w:r>
        <w:rPr/>
        <w:t>Structural Sealant: ASTM C1184. Capable of withstanding tensile and shear stresses imposed by structural-sealant-glazed, aluminum-framed entrance and storefront systems without failing adhesively or cohesively. When tested for preconstruction adhesion and compatibility, cohesive failure of sealant to occur before adhesive failure.</w:t>
      </w:r>
    </w:p>
    <w:p>
      <w:pPr>
        <w:pStyle w:val="PR2"/>
        <w:numPr>
          <w:ilvl w:val="5"/>
          <w:numId w:val="1"/>
        </w:numPr>
        <w:spacing w:before="240" w:after="0"/>
        <w:rPr/>
      </w:pPr>
      <w:r>
        <w:rPr/>
        <w:t>Adhesive failure occurs when sealant pulls away from substrate cleanly, leaving no sealant material behind.</w:t>
      </w:r>
    </w:p>
    <w:p>
      <w:pPr>
        <w:pStyle w:val="PR2"/>
        <w:numPr>
          <w:ilvl w:val="5"/>
          <w:numId w:val="1"/>
        </w:numPr>
        <w:rPr/>
      </w:pPr>
      <w:r>
        <w:rPr/>
        <w:t>Cohesive failure occurs when sealant breaks or tears within itself but does not separate from each substrate, because sealant-to-substrate bond strength exceeds sealant's internal strength.</w:t>
      </w:r>
    </w:p>
    <w:p>
      <w:pPr>
        <w:pStyle w:val="ART"/>
        <w:numPr>
          <w:ilvl w:val="3"/>
          <w:numId w:val="1"/>
        </w:numPr>
        <w:ind w:hanging="0" w:left="0"/>
        <w:rPr/>
      </w:pPr>
      <w:r>
        <w:rPr/>
        <w:t>ALUMINUM-FRAMED ENTRANCE AND STOREFRONT SYSTEMS</w:t>
      </w:r>
    </w:p>
    <w:p>
      <w:pPr>
        <w:pStyle w:val="PR1"/>
        <w:numPr>
          <w:ilvl w:val="4"/>
          <w:numId w:val="1"/>
        </w:numPr>
        <w:rPr>
          <w:rStyle w:val="SAhyperlink"/>
          <w:color w:val="000000"/>
          <w:u w:val="none"/>
        </w:rPr>
      </w:pPr>
      <w:hyperlink r:id="rId8">
        <w:r>
          <w:rPr>
            <w:rStyle w:val="Hyperlink"/>
          </w:rPr>
          <w:t>&lt;Double click here to find, evaluate, and insert list of manufacturers and products.&gt;</w:t>
        </w:r>
      </w:hyperlink>
    </w:p>
    <w:p>
      <w:pPr>
        <w:pStyle w:val="PR1"/>
        <w:numPr>
          <w:ilvl w:val="4"/>
          <w:numId w:val="1"/>
        </w:numPr>
        <w:rPr/>
      </w:pPr>
      <w:r>
        <w:rPr/>
        <w:t>Framing Members: Manufacturer's extruded- or formed-aluminum framing members of thickness required and reinforced as required to support imposed loads.</w:t>
      </w:r>
    </w:p>
    <w:p>
      <w:pPr>
        <w:pStyle w:val="PR2"/>
        <w:numPr>
          <w:ilvl w:val="5"/>
          <w:numId w:val="1"/>
        </w:numPr>
        <w:spacing w:before="240" w:after="0"/>
        <w:rPr/>
      </w:pPr>
      <w:r>
        <w:rPr/>
        <w:t>Exterior Framing Construction: [</w:t>
      </w:r>
      <w:r>
        <w:rPr>
          <w:b/>
        </w:rPr>
        <w:t>Thermally broken</w:t>
      </w:r>
      <w:r>
        <w:rPr/>
        <w:t>] [</w:t>
      </w:r>
      <w:r>
        <w:rPr>
          <w:b/>
        </w:rPr>
        <w:t>Thermally improved</w:t>
      </w:r>
      <w:r>
        <w:rPr/>
        <w:t>] [</w:t>
      </w:r>
      <w:r>
        <w:rPr>
          <w:b/>
        </w:rPr>
        <w:t>Nonthermal</w:t>
      </w:r>
      <w:r>
        <w:rPr/>
        <w:t>] &lt;</w:t>
      </w:r>
      <w:r>
        <w:rPr>
          <w:b/>
        </w:rPr>
        <w:t>Insert description</w:t>
      </w:r>
      <w:r>
        <w:rPr/>
        <w:t>&gt;.</w:t>
      </w:r>
    </w:p>
    <w:p>
      <w:pPr>
        <w:pStyle w:val="PR2"/>
        <w:numPr>
          <w:ilvl w:val="5"/>
          <w:numId w:val="1"/>
        </w:numPr>
        <w:rPr/>
      </w:pPr>
      <w:r>
        <w:rPr/>
        <w:t>Interior Vestibule Framing Construction: [</w:t>
      </w:r>
      <w:r>
        <w:rPr>
          <w:b/>
        </w:rPr>
        <w:t>Nonthermal</w:t>
      </w:r>
      <w:r>
        <w:rPr/>
        <w:t>] &lt;</w:t>
      </w:r>
      <w:r>
        <w:rPr>
          <w:b/>
        </w:rPr>
        <w:t>Insert description</w:t>
      </w:r>
      <w:r>
        <w:rPr/>
        <w:t>&gt;.</w:t>
      </w:r>
    </w:p>
    <w:p>
      <w:pPr>
        <w:pStyle w:val="PR2"/>
        <w:numPr>
          <w:ilvl w:val="5"/>
          <w:numId w:val="1"/>
        </w:numPr>
        <w:rPr/>
      </w:pPr>
      <w:r>
        <w:rPr/>
        <w:t>Glazing System: [</w:t>
      </w:r>
      <w:r>
        <w:rPr>
          <w:b/>
        </w:rPr>
        <w:t>Retained mechanically with gaskets on four sides</w:t>
      </w:r>
      <w:r>
        <w:rPr/>
        <w:t>] [</w:t>
      </w:r>
      <w:r>
        <w:rPr>
          <w:b/>
        </w:rPr>
        <w:t>Retained mechanically with gaskets on two sides and structural sealant on two sides</w:t>
      </w:r>
      <w:r>
        <w:rPr/>
        <w:t>].</w:t>
      </w:r>
    </w:p>
    <w:p>
      <w:pPr>
        <w:pStyle w:val="PR2"/>
        <w:numPr>
          <w:ilvl w:val="5"/>
          <w:numId w:val="1"/>
        </w:numPr>
        <w:rPr/>
      </w:pPr>
      <w:r>
        <w:rPr/>
        <w:t>Glazing Plane: [</w:t>
      </w:r>
      <w:r>
        <w:rPr>
          <w:b/>
        </w:rPr>
        <w:t>Front</w:t>
      </w:r>
      <w:r>
        <w:rPr/>
        <w:t>] &lt;</w:t>
      </w:r>
      <w:r>
        <w:rPr>
          <w:b/>
        </w:rPr>
        <w:t>Insert location</w:t>
      </w:r>
      <w:r>
        <w:rPr/>
        <w:t>&gt;.</w:t>
      </w:r>
    </w:p>
    <w:p>
      <w:pPr>
        <w:pStyle w:val="PR2"/>
        <w:numPr>
          <w:ilvl w:val="5"/>
          <w:numId w:val="1"/>
        </w:numPr>
        <w:rPr/>
      </w:pPr>
      <w:r>
        <w:rPr/>
        <w:t>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PR2"/>
        <w:numPr>
          <w:ilvl w:val="5"/>
          <w:numId w:val="1"/>
        </w:numPr>
        <w:rPr/>
      </w:pPr>
      <w:r>
        <w:rPr/>
        <w:t>Fabrication Method: Field-fabricated stick system.</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Backer Plates: Manufacturer's standard, continuous backer plates for framing members, if not integral, where framing abuts adjacent construction.</w:t>
      </w:r>
    </w:p>
    <w:p>
      <w:pPr>
        <w:pStyle w:val="PR1"/>
        <w:numPr>
          <w:ilvl w:val="4"/>
          <w:numId w:val="1"/>
        </w:numPr>
        <w:rPr/>
      </w:pPr>
      <w:r>
        <w:rPr/>
        <w:t>Brackets and Reinforcements: Manufacturer's standard high-strength aluminum with nonstaining, nonferrous shims for aligning system components.</w:t>
      </w:r>
    </w:p>
    <w:p>
      <w:pPr>
        <w:pStyle w:val="PR1"/>
        <w:numPr>
          <w:ilvl w:val="4"/>
          <w:numId w:val="1"/>
        </w:numPr>
        <w:rPr/>
      </w:pPr>
      <w:r>
        <w:rPr/>
        <w:t>Insulated Spandrel Panels:</w:t>
      </w:r>
    </w:p>
    <w:p>
      <w:pPr>
        <w:pStyle w:val="CMT"/>
        <w:rPr/>
      </w:pPr>
      <w:r>
        <w:rPr/>
        <w:t>Retain one of two subparagraphs below if spandrel panels are required for Project.</w:t>
      </w:r>
    </w:p>
    <w:p>
      <w:pPr>
        <w:pStyle w:val="PR2"/>
        <w:numPr>
          <w:ilvl w:val="5"/>
          <w:numId w:val="1"/>
        </w:numPr>
        <w:spacing w:before="240" w:after="0"/>
        <w:rPr/>
      </w:pPr>
      <w:r>
        <w:rPr/>
        <w:t>Comply with Section 074213.19 "Insulated Metal Wall Panels."</w:t>
      </w:r>
    </w:p>
    <w:p>
      <w:pPr>
        <w:pStyle w:val="CMT"/>
        <w:rPr/>
      </w:pPr>
      <w:r>
        <w:rPr/>
        <w:t>Spandrel panels in subparagraph below are examples of available products. Revise to suit Project. See the Evaluations for additional information.</w:t>
      </w:r>
    </w:p>
    <w:p>
      <w:pPr>
        <w:pStyle w:val="PR2"/>
        <w:numPr>
          <w:ilvl w:val="5"/>
          <w:numId w:val="1"/>
        </w:numPr>
        <w:rPr/>
      </w:pPr>
      <w:r>
        <w:rPr/>
        <w:t>Laminated, metal-faced flat panels with no deviations in plane exceeding 0.8 percent of panel dimension in width or length.</w:t>
      </w:r>
    </w:p>
    <w:p>
      <w:pPr>
        <w:pStyle w:val="PR3"/>
        <w:numPr>
          <w:ilvl w:val="6"/>
          <w:numId w:val="1"/>
        </w:numPr>
        <w:spacing w:before="240" w:after="0"/>
        <w:rPr/>
      </w:pPr>
      <w:r>
        <w:rPr/>
        <w:t>Overall Panel Thickness: [</w:t>
      </w:r>
      <w:r>
        <w:rPr>
          <w:b/>
        </w:rPr>
        <w:t>As indicated</w:t>
      </w:r>
      <w:r>
        <w:rPr/>
        <w:t>] [</w:t>
      </w:r>
      <w:r>
        <w:rPr>
          <w:rStyle w:val="IP"/>
          <w:b/>
        </w:rPr>
        <w:t>1 inch</w:t>
      </w:r>
      <w:r>
        <w:rPr>
          <w:rStyle w:val="SI"/>
          <w:b/>
        </w:rPr>
        <w:t xml:space="preserve"> (25.4 mm)</w:t>
      </w:r>
      <w:r>
        <w:rPr/>
        <w:t>] &lt;</w:t>
      </w:r>
      <w:r>
        <w:rPr>
          <w:b/>
        </w:rPr>
        <w:t>Insert thickness</w:t>
      </w:r>
      <w:r>
        <w:rPr/>
        <w:t>&gt;.</w:t>
      </w:r>
    </w:p>
    <w:p>
      <w:pPr>
        <w:pStyle w:val="PR3"/>
        <w:numPr>
          <w:ilvl w:val="6"/>
          <w:numId w:val="1"/>
        </w:numPr>
        <w:rPr/>
      </w:pPr>
      <w:r>
        <w:rPr/>
        <w:t>Exterior Skin: Aluminum.</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 framing system</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PR3"/>
        <w:numPr>
          <w:ilvl w:val="6"/>
          <w:numId w:val="1"/>
        </w:numPr>
        <w:spacing w:before="240" w:after="0"/>
        <w:rPr/>
      </w:pPr>
      <w:r>
        <w:rPr/>
        <w:t>Interior Skin: Aluminum.</w:t>
      </w:r>
    </w:p>
    <w:p>
      <w:pPr>
        <w:pStyle w:val="PR4"/>
        <w:numPr>
          <w:ilvl w:val="7"/>
          <w:numId w:val="1"/>
        </w:numPr>
        <w:spacing w:before="240" w:after="0"/>
        <w:rPr/>
      </w:pPr>
      <w:r>
        <w:rPr/>
        <w:t>Thickness: [</w:t>
      </w:r>
      <w:r>
        <w:rPr>
          <w:b/>
        </w:rPr>
        <w:t>Manufacturer's standard for finish and texture indicated</w:t>
      </w:r>
      <w:r>
        <w:rPr/>
        <w:t>] &lt;</w:t>
      </w:r>
      <w:r>
        <w:rPr>
          <w:b/>
        </w:rPr>
        <w:t>Insert thickness</w:t>
      </w:r>
      <w:r>
        <w:rPr/>
        <w:t>&gt;.</w:t>
      </w:r>
    </w:p>
    <w:p>
      <w:pPr>
        <w:pStyle w:val="PR4"/>
        <w:numPr>
          <w:ilvl w:val="7"/>
          <w:numId w:val="1"/>
        </w:numPr>
        <w:rPr/>
      </w:pPr>
      <w:r>
        <w:rPr/>
        <w:t>Finish: [</w:t>
      </w:r>
      <w:r>
        <w:rPr>
          <w:b/>
        </w:rPr>
        <w:t>Matching storefront framing</w:t>
      </w:r>
      <w:r>
        <w:rPr/>
        <w:t>] [</w:t>
      </w:r>
      <w:r>
        <w:rPr>
          <w:b/>
        </w:rPr>
        <w:t>Low-gloss, white baked enamel</w:t>
      </w:r>
      <w:r>
        <w:rPr/>
        <w:t>] [</w:t>
      </w:r>
      <w:r>
        <w:rPr>
          <w:b/>
        </w:rPr>
        <w:t>Mill finish</w:t>
      </w:r>
      <w:r>
        <w:rPr/>
        <w:t>] &lt;</w:t>
      </w:r>
      <w:r>
        <w:rPr>
          <w:b/>
        </w:rPr>
        <w:t>Insert finish</w:t>
      </w:r>
      <w:r>
        <w:rPr/>
        <w:t>&gt;.</w:t>
      </w:r>
    </w:p>
    <w:p>
      <w:pPr>
        <w:pStyle w:val="PR4"/>
        <w:numPr>
          <w:ilvl w:val="7"/>
          <w:numId w:val="1"/>
        </w:numPr>
        <w:rPr/>
      </w:pPr>
      <w:r>
        <w:rPr/>
        <w:t>Texture: [</w:t>
      </w:r>
      <w:r>
        <w:rPr>
          <w:b/>
        </w:rPr>
        <w:t>Smooth</w:t>
      </w:r>
      <w:r>
        <w:rPr/>
        <w:t>] [</w:t>
      </w:r>
      <w:r>
        <w:rPr>
          <w:b/>
        </w:rPr>
        <w:t>Embossed</w:t>
      </w:r>
      <w:r>
        <w:rPr/>
        <w:t>] &lt;</w:t>
      </w:r>
      <w:r>
        <w:rPr>
          <w:b/>
        </w:rPr>
        <w:t>Insert texture</w:t>
      </w:r>
      <w:r>
        <w:rPr/>
        <w:t>&gt;.</w:t>
      </w:r>
    </w:p>
    <w:p>
      <w:pPr>
        <w:pStyle w:val="PR4"/>
        <w:numPr>
          <w:ilvl w:val="7"/>
          <w:numId w:val="1"/>
        </w:numPr>
        <w:rPr/>
      </w:pPr>
      <w:r>
        <w:rPr/>
        <w:t>Backing Sheet: [</w:t>
      </w:r>
      <w:r>
        <w:rPr>
          <w:rStyle w:val="IP"/>
          <w:b/>
        </w:rPr>
        <w:t>1/8-inch-</w:t>
      </w:r>
      <w:r>
        <w:rPr>
          <w:rStyle w:val="SI"/>
          <w:b/>
        </w:rPr>
        <w:t xml:space="preserve"> (3.2-mm-)</w:t>
      </w:r>
      <w:r>
        <w:rPr>
          <w:b/>
        </w:rPr>
        <w:t xml:space="preserve"> thick tempered hardboard</w:t>
      </w:r>
      <w:r>
        <w:rPr/>
        <w:t>] [</w:t>
      </w:r>
      <w:r>
        <w:rPr>
          <w:rStyle w:val="IP"/>
          <w:b/>
        </w:rPr>
        <w:t>0.157-inch-</w:t>
      </w:r>
      <w:r>
        <w:rPr>
          <w:rStyle w:val="SI"/>
          <w:b/>
        </w:rPr>
        <w:t xml:space="preserve"> (4-mm-)</w:t>
      </w:r>
      <w:r>
        <w:rPr>
          <w:b/>
        </w:rPr>
        <w:t xml:space="preserve"> thick cement board</w:t>
      </w:r>
      <w:r>
        <w:rPr/>
        <w:t>] [</w:t>
      </w:r>
      <w:r>
        <w:rPr>
          <w:rStyle w:val="IP"/>
          <w:b/>
        </w:rPr>
        <w:t>1/2-inch-</w:t>
      </w:r>
      <w:r>
        <w:rPr>
          <w:rStyle w:val="SI"/>
          <w:b/>
        </w:rPr>
        <w:t xml:space="preserve"> (12.7-mm-)</w:t>
      </w:r>
      <w:r>
        <w:rPr>
          <w:b/>
        </w:rPr>
        <w:t xml:space="preserve"> thick gypsum board with proprietary fire-resistance-rated core</w:t>
      </w:r>
      <w:r>
        <w:rPr/>
        <w:t>] [</w:t>
      </w:r>
      <w:r>
        <w:rPr>
          <w:rStyle w:val="IP"/>
          <w:b/>
        </w:rPr>
        <w:t>0.125-inch-</w:t>
      </w:r>
      <w:r>
        <w:rPr>
          <w:rStyle w:val="SI"/>
          <w:b/>
        </w:rPr>
        <w:t xml:space="preserve"> (3.2-mm-)</w:t>
      </w:r>
      <w:r>
        <w:rPr>
          <w:b/>
        </w:rPr>
        <w:t xml:space="preserve"> thick, corrugated, high-density polyethylene</w:t>
      </w:r>
      <w:r>
        <w:rPr/>
        <w:t>] &lt;</w:t>
      </w:r>
      <w:r>
        <w:rPr>
          <w:b/>
        </w:rPr>
        <w:t>Insert material</w:t>
      </w:r>
      <w:r>
        <w:rPr/>
        <w:t>&gt;.</w:t>
      </w:r>
    </w:p>
    <w:p>
      <w:pPr>
        <w:pStyle w:val="CMT"/>
        <w:rPr/>
      </w:pPr>
      <w:r>
        <w:rPr/>
        <w:t>Authorities having jurisdiction may restrict insulation materials based on their fire-test-response characteristics. Verify requirements of authorities having jurisdiction.</w:t>
      </w:r>
    </w:p>
    <w:p>
      <w:pPr>
        <w:pStyle w:val="PR3"/>
        <w:numPr>
          <w:ilvl w:val="6"/>
          <w:numId w:val="1"/>
        </w:numPr>
        <w:spacing w:before="240" w:after="0"/>
        <w:rPr/>
      </w:pPr>
      <w:r>
        <w:rPr/>
        <w:t>Thermal Insulation Core: Manufacturer's standard [</w:t>
      </w:r>
      <w:r>
        <w:rPr>
          <w:b/>
        </w:rPr>
        <w:t>rigid, closed-cell, polyisocyanurate board</w:t>
      </w:r>
      <w:r>
        <w:rPr/>
        <w:t>] [</w:t>
      </w:r>
      <w:r>
        <w:rPr>
          <w:b/>
        </w:rPr>
        <w:t>extruded-polystyrene board</w:t>
      </w:r>
      <w:r>
        <w:rPr/>
        <w:t>] [</w:t>
      </w:r>
      <w:r>
        <w:rPr>
          <w:b/>
        </w:rPr>
        <w:t>expanded-perlite, mineral-insulation board</w:t>
      </w:r>
      <w:r>
        <w:rPr/>
        <w:t>] &lt;</w:t>
      </w:r>
      <w:r>
        <w:rPr>
          <w:b/>
        </w:rPr>
        <w:t>Insert insulation</w:t>
      </w:r>
      <w:r>
        <w:rPr/>
        <w:t>&gt;.</w:t>
      </w:r>
    </w:p>
    <w:p>
      <w:pPr>
        <w:pStyle w:val="PR3"/>
        <w:numPr>
          <w:ilvl w:val="6"/>
          <w:numId w:val="1"/>
        </w:numPr>
        <w:rPr/>
      </w:pPr>
      <w:r>
        <w:rPr/>
        <w:t>Surface-Burning Characteristics: Comply with ASTM E84; testing by a qualified testing agency. Identify products with appropriate markings of applicable testing agency.</w:t>
      </w:r>
    </w:p>
    <w:p>
      <w:pPr>
        <w:pStyle w:val="PR4"/>
        <w:numPr>
          <w:ilvl w:val="7"/>
          <w:numId w:val="1"/>
        </w:numPr>
        <w:spacing w:before="240" w:after="0"/>
        <w:rPr/>
      </w:pPr>
      <w:r>
        <w:rPr/>
        <w:t>Flame-Spread Index: [</w:t>
      </w:r>
      <w:r>
        <w:rPr>
          <w:b/>
        </w:rPr>
        <w:t>25</w:t>
      </w:r>
      <w:r>
        <w:rPr/>
        <w:t>] &lt;</w:t>
      </w:r>
      <w:r>
        <w:rPr>
          <w:b/>
        </w:rPr>
        <w:t>Insert value</w:t>
      </w:r>
      <w:r>
        <w:rPr/>
        <w:t>&gt; or less.</w:t>
      </w:r>
    </w:p>
    <w:p>
      <w:pPr>
        <w:pStyle w:val="PR4"/>
        <w:numPr>
          <w:ilvl w:val="7"/>
          <w:numId w:val="1"/>
        </w:numPr>
        <w:rPr/>
      </w:pPr>
      <w:r>
        <w:rPr/>
        <w:t>Smoke-Developed Index: [</w:t>
      </w:r>
      <w:r>
        <w:rPr>
          <w:b/>
        </w:rPr>
        <w:t>50</w:t>
      </w:r>
      <w:r>
        <w:rPr/>
        <w:t>] [</w:t>
      </w:r>
      <w:r>
        <w:rPr>
          <w:b/>
        </w:rPr>
        <w:t>450</w:t>
      </w:r>
      <w:r>
        <w:rPr/>
        <w:t>] &lt;</w:t>
      </w:r>
      <w:r>
        <w:rPr>
          <w:b/>
        </w:rPr>
        <w:t>Insert value</w:t>
      </w:r>
      <w:r>
        <w:rPr/>
        <w:t>&gt; or less.</w:t>
      </w:r>
    </w:p>
    <w:p>
      <w:pPr>
        <w:pStyle w:val="PR1"/>
        <w:numPr>
          <w:ilvl w:val="4"/>
          <w:numId w:val="1"/>
        </w:numPr>
        <w:rPr/>
      </w:pPr>
      <w:r>
        <w:rPr/>
        <w:t>Venting Windows:</w:t>
      </w:r>
    </w:p>
    <w:p>
      <w:pPr>
        <w:pStyle w:val="CMT"/>
        <w:rPr/>
      </w:pPr>
      <w:r>
        <w:rPr/>
        <w:t>Retain first subparagraph below and delete remainder of article if venting windows are specified with other windows.</w:t>
      </w:r>
    </w:p>
    <w:p>
      <w:pPr>
        <w:pStyle w:val="PR2"/>
        <w:numPr>
          <w:ilvl w:val="5"/>
          <w:numId w:val="1"/>
        </w:numPr>
        <w:spacing w:before="240" w:after="0"/>
        <w:rPr/>
      </w:pPr>
      <w:r>
        <w:rPr/>
        <w:t>As specified in Section 085113 "Aluminum Windows."</w:t>
      </w:r>
    </w:p>
    <w:p>
      <w:pPr>
        <w:pStyle w:val="PR2"/>
        <w:numPr>
          <w:ilvl w:val="5"/>
          <w:numId w:val="1"/>
        </w:numPr>
        <w:rPr/>
      </w:pPr>
      <w:r>
        <w:rPr/>
        <w:t>Manufacturer's standard units, complying with AAMA/WDMA/CSA 101/I.S.2/A440, with self-flashing mounting fins, and as follows:</w:t>
      </w:r>
    </w:p>
    <w:p>
      <w:pPr>
        <w:pStyle w:val="PR3"/>
        <w:numPr>
          <w:ilvl w:val="6"/>
          <w:numId w:val="1"/>
        </w:numPr>
        <w:spacing w:before="240" w:after="0"/>
        <w:rPr/>
      </w:pPr>
      <w:r>
        <w:rPr/>
        <w:t>Window Type: [</w:t>
      </w:r>
      <w:r>
        <w:rPr>
          <w:b/>
        </w:rPr>
        <w:t>Awning</w:t>
      </w:r>
      <w:r>
        <w:rPr/>
        <w:t>] [</w:t>
      </w:r>
      <w:r>
        <w:rPr>
          <w:b/>
        </w:rPr>
        <w:t>Casement</w:t>
      </w:r>
      <w:r>
        <w:rPr/>
        <w:t>] [</w:t>
      </w:r>
      <w:r>
        <w:rPr>
          <w:b/>
        </w:rPr>
        <w:t>As indicated on Drawings</w:t>
      </w:r>
      <w:r>
        <w:rPr/>
        <w:t>] &lt;</w:t>
      </w:r>
      <w:r>
        <w:rPr>
          <w:b/>
        </w:rPr>
        <w:t>Insert type</w:t>
      </w:r>
      <w:r>
        <w:rPr/>
        <w:t>&gt;.</w:t>
      </w:r>
    </w:p>
    <w:p>
      <w:pPr>
        <w:pStyle w:val="CMT"/>
        <w:rPr/>
      </w:pPr>
      <w:r>
        <w:rPr/>
        <w:t>If retaining requirements for blast resistance and/or windborne-debris impact resistance in "Performance Requirements" Article, verify compliance of venting windows with manufacturer. Venting windows may not be rated for blast resistance or windborne-debris impact resistance, or only certain performance classes may be rated.</w:t>
      </w:r>
    </w:p>
    <w:p>
      <w:pPr>
        <w:pStyle w:val="PR3"/>
        <w:numPr>
          <w:ilvl w:val="6"/>
          <w:numId w:val="1"/>
        </w:numPr>
        <w:rPr/>
      </w:pPr>
      <w:r>
        <w:rPr/>
        <w:t>Minimum Performance Class: [</w:t>
      </w:r>
      <w:r>
        <w:rPr>
          <w:b/>
        </w:rPr>
        <w:t>CW</w:t>
      </w:r>
      <w:r>
        <w:rPr/>
        <w:t>] [</w:t>
      </w:r>
      <w:r>
        <w:rPr>
          <w:b/>
        </w:rPr>
        <w:t>AW</w:t>
      </w:r>
      <w:r>
        <w:rPr/>
        <w:t>] &lt;</w:t>
      </w:r>
      <w:r>
        <w:rPr>
          <w:b/>
        </w:rPr>
        <w:t>Insert class</w:t>
      </w:r>
      <w:r>
        <w:rPr/>
        <w:t>&gt;.</w:t>
      </w:r>
    </w:p>
    <w:p>
      <w:pPr>
        <w:pStyle w:val="CMT"/>
        <w:rPr/>
      </w:pPr>
      <w:r>
        <w:rPr/>
        <w:t>AAMA/WDMA/CSA 101/I.S.2/A440 establishes a gateway performance grade for windows to qualify for each performance class. The gateway performance grade is 30 for Class CW and 40 for Class AW. For a particular project, the minimum performance grade for windows is typically based on the design pressure.</w:t>
      </w:r>
    </w:p>
    <w:p>
      <w:pPr>
        <w:pStyle w:val="PR3"/>
        <w:numPr>
          <w:ilvl w:val="6"/>
          <w:numId w:val="1"/>
        </w:numPr>
        <w:rPr/>
      </w:pPr>
      <w:r>
        <w:rPr/>
        <w:t>Minimum Performance Grade: [</w:t>
      </w:r>
      <w:r>
        <w:rPr>
          <w:b/>
        </w:rPr>
        <w:t>30</w:t>
      </w:r>
      <w:r>
        <w:rPr/>
        <w:t>] [</w:t>
      </w:r>
      <w:r>
        <w:rPr>
          <w:b/>
        </w:rPr>
        <w:t>40</w:t>
      </w:r>
      <w:r>
        <w:rPr/>
        <w:t>] [</w:t>
      </w:r>
      <w:r>
        <w:rPr>
          <w:b/>
        </w:rPr>
        <w:t>60</w:t>
      </w:r>
      <w:r>
        <w:rPr/>
        <w:t>] [</w:t>
      </w:r>
      <w:r>
        <w:rPr>
          <w:b/>
        </w:rPr>
        <w:t>70</w:t>
      </w:r>
      <w:r>
        <w:rPr/>
        <w:t>] [</w:t>
      </w:r>
      <w:r>
        <w:rPr>
          <w:b/>
        </w:rPr>
        <w:t>80</w:t>
      </w:r>
      <w:r>
        <w:rPr/>
        <w:t>] [</w:t>
      </w:r>
      <w:r>
        <w:rPr>
          <w:b/>
        </w:rPr>
        <w:t>90</w:t>
      </w:r>
      <w:r>
        <w:rPr/>
        <w:t>] [</w:t>
      </w:r>
      <w:r>
        <w:rPr>
          <w:b/>
        </w:rPr>
        <w:t>As indicated on Drawings</w:t>
      </w:r>
      <w:r>
        <w:rPr/>
        <w:t>] &lt;</w:t>
      </w:r>
      <w:r>
        <w:rPr>
          <w:b/>
        </w:rPr>
        <w:t>Insert number</w:t>
      </w:r>
      <w:r>
        <w:rPr/>
        <w:t>&gt;.</w:t>
      </w:r>
    </w:p>
    <w:p>
      <w:pPr>
        <w:pStyle w:val="PR3"/>
        <w:numPr>
          <w:ilvl w:val="6"/>
          <w:numId w:val="1"/>
        </w:numPr>
        <w:rPr/>
      </w:pPr>
      <w:r>
        <w:rPr/>
        <w:t>Hardware: Manufacturer's standard; of aluminum, stainless steel, die-cast steel, malleable iron, or bronze; including the following:</w:t>
      </w:r>
    </w:p>
    <w:p>
      <w:pPr>
        <w:pStyle w:val="CMT"/>
        <w:rPr/>
      </w:pPr>
      <w:r>
        <w:rPr/>
        <w:t>Retain applicable hardware types from list below.</w:t>
      </w:r>
    </w:p>
    <w:p>
      <w:pPr>
        <w:pStyle w:val="PR4"/>
        <w:numPr>
          <w:ilvl w:val="7"/>
          <w:numId w:val="1"/>
        </w:numPr>
        <w:spacing w:before="240" w:after="0"/>
        <w:rPr/>
      </w:pPr>
      <w:r>
        <w:rPr/>
        <w:t>Cam handle locking system.</w:t>
      </w:r>
    </w:p>
    <w:p>
      <w:pPr>
        <w:pStyle w:val="PR4"/>
        <w:numPr>
          <w:ilvl w:val="7"/>
          <w:numId w:val="1"/>
        </w:numPr>
        <w:rPr/>
      </w:pPr>
      <w:r>
        <w:rPr/>
        <w:t>Multi-point locking system.</w:t>
      </w:r>
    </w:p>
    <w:p>
      <w:pPr>
        <w:pStyle w:val="PR4"/>
        <w:numPr>
          <w:ilvl w:val="7"/>
          <w:numId w:val="1"/>
        </w:numPr>
        <w:rPr/>
      </w:pPr>
      <w:r>
        <w:rPr/>
        <w:t xml:space="preserve">Pole-operated, cam handle locking system, where rail is more than </w:t>
      </w:r>
      <w:r>
        <w:rPr>
          <w:rStyle w:val="IP"/>
        </w:rPr>
        <w:t>72 inches</w:t>
      </w:r>
      <w:r>
        <w:rPr>
          <w:rStyle w:val="SI"/>
        </w:rPr>
        <w:t xml:space="preserve"> (1830 mm)</w:t>
      </w:r>
      <w:r>
        <w:rPr/>
        <w:t xml:space="preserve"> above floor.</w:t>
      </w:r>
    </w:p>
    <w:p>
      <w:pPr>
        <w:pStyle w:val="PR4"/>
        <w:numPr>
          <w:ilvl w:val="7"/>
          <w:numId w:val="1"/>
        </w:numPr>
        <w:rPr/>
      </w:pPr>
      <w:r>
        <w:rPr/>
        <w:t>Rotary operator.</w:t>
      </w:r>
    </w:p>
    <w:p>
      <w:pPr>
        <w:pStyle w:val="PR4"/>
        <w:numPr>
          <w:ilvl w:val="7"/>
          <w:numId w:val="1"/>
        </w:numPr>
        <w:rPr/>
      </w:pPr>
      <w:r>
        <w:rPr/>
        <w:t>Steel or bronze operating arms.</w:t>
      </w:r>
    </w:p>
    <w:p>
      <w:pPr>
        <w:pStyle w:val="CMT"/>
        <w:rPr/>
      </w:pPr>
      <w:r>
        <w:rPr/>
        <w:t>Retain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4"/>
        <w:numPr>
          <w:ilvl w:val="7"/>
          <w:numId w:val="1"/>
        </w:numPr>
        <w:rPr/>
      </w:pPr>
      <w:r>
        <w:rPr/>
        <w:t>Limit Devices: [</w:t>
      </w:r>
      <w:r>
        <w:rPr>
          <w:b/>
        </w:rPr>
        <w:t>Concealed friction adjustor and adjustable stay bar</w:t>
      </w:r>
      <w:r>
        <w:rPr/>
        <w:t>] &lt;</w:t>
      </w:r>
      <w:r>
        <w:rPr>
          <w:b/>
        </w:rPr>
        <w:t>Insert type</w:t>
      </w:r>
      <w:r>
        <w:rPr/>
        <w:t>&gt; limit devices designed to restrict sash opening.</w:t>
      </w:r>
    </w:p>
    <w:p>
      <w:pPr>
        <w:pStyle w:val="PR5"/>
        <w:numPr>
          <w:ilvl w:val="8"/>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PR3"/>
        <w:numPr>
          <w:ilvl w:val="6"/>
          <w:numId w:val="1"/>
        </w:numPr>
        <w:spacing w:before="240" w:after="0"/>
        <w:rPr/>
      </w:pPr>
      <w:r>
        <w:rPr/>
        <w:t>Weather Stripping: Provide full-perimeter weather stripping for each operable sash unless otherwise indicated.</w:t>
      </w:r>
    </w:p>
    <w:p>
      <w:pPr>
        <w:pStyle w:val="PR3"/>
        <w:numPr>
          <w:ilvl w:val="6"/>
          <w:numId w:val="1"/>
        </w:numPr>
        <w:rPr/>
      </w:pPr>
      <w:r>
        <w:rPr/>
        <w:t>Insect Screens: Provide removable insect screen on each operable exterior sash, with screen frame finished to match window unit, complying with SMA 1004 or SMA 1201, and as follows:</w:t>
      </w:r>
    </w:p>
    <w:p>
      <w:pPr>
        <w:pStyle w:val="CMT"/>
        <w:rPr/>
      </w:pPr>
      <w:r>
        <w:rPr/>
        <w:t>Retain "Aluminum Wire Fabric," "Glass-Fiber Mesh Fabric," or "Fabric" Subparagraph below.</w:t>
      </w:r>
    </w:p>
    <w:p>
      <w:pPr>
        <w:pStyle w:val="PR4"/>
        <w:numPr>
          <w:ilvl w:val="7"/>
          <w:numId w:val="1"/>
        </w:numPr>
        <w:spacing w:before="240" w:after="0"/>
        <w:rPr/>
      </w:pPr>
      <w:r>
        <w:rPr/>
        <w:t xml:space="preserve">Aluminum Wire Fabric: 18-by-18, </w:t>
      </w:r>
      <w:r>
        <w:rPr>
          <w:rStyle w:val="IP"/>
        </w:rPr>
        <w:t>0.0445-inch-by-0.0445-inch</w:t>
      </w:r>
      <w:r>
        <w:rPr>
          <w:rStyle w:val="SI"/>
        </w:rPr>
        <w:t xml:space="preserve"> (1.1-by-1.1-mm)</w:t>
      </w:r>
      <w:r>
        <w:rPr/>
        <w:t xml:space="preserve">;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w:t>
      </w:r>
      <w:r>
        <w:rPr>
          <w:rStyle w:val="IP"/>
        </w:rPr>
        <w:t>0.013-inch-</w:t>
      </w:r>
      <w:r>
        <w:rPr>
          <w:rStyle w:val="SI"/>
        </w:rPr>
        <w:t xml:space="preserve"> (0.3-mm-)</w:t>
      </w:r>
      <w:r>
        <w:rPr/>
        <w:t xml:space="preserve"> diameter, coated aluminum wire.</w:t>
      </w:r>
    </w:p>
    <w:p>
      <w:pPr>
        <w:pStyle w:val="PR4"/>
        <w:numPr>
          <w:ilvl w:val="7"/>
          <w:numId w:val="1"/>
        </w:numPr>
        <w:rPr/>
      </w:pPr>
      <w:r>
        <w:rPr/>
        <w:t xml:space="preserve">Glass-Fiber Mesh Fabric: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PVC-coated, glass-fiber threads, woven and fused to form a fabric mesh; complying with ASTM D3656/D3656M.</w:t>
      </w:r>
    </w:p>
    <w:p>
      <w:pPr>
        <w:pStyle w:val="PR4"/>
        <w:numPr>
          <w:ilvl w:val="7"/>
          <w:numId w:val="1"/>
        </w:numPr>
        <w:rPr/>
      </w:pPr>
      <w:r>
        <w:rPr/>
        <w:t>Fabric: Manufacturer's standard aluminum wire fabric or glass-fiber mesh fabric.</w:t>
      </w:r>
    </w:p>
    <w:p>
      <w:pPr>
        <w:pStyle w:val="PR3"/>
        <w:numPr>
          <w:ilvl w:val="6"/>
          <w:numId w:val="1"/>
        </w:numPr>
        <w:spacing w:before="240" w:after="0"/>
        <w:rPr/>
      </w:pPr>
      <w:r>
        <w:rPr/>
        <w:t>Glazing: [</w:t>
      </w:r>
      <w:r>
        <w:rPr>
          <w:b/>
        </w:rPr>
        <w:t>Same as adjacent aluminum-framed entrances and storefront glazing</w:t>
      </w:r>
      <w:r>
        <w:rPr/>
        <w:t>] &lt;</w:t>
      </w:r>
      <w:r>
        <w:rPr>
          <w:b/>
        </w:rPr>
        <w:t>Insert glazing</w:t>
      </w:r>
      <w:r>
        <w:rPr/>
        <w:t>&gt;.</w:t>
      </w:r>
    </w:p>
    <w:p>
      <w:pPr>
        <w:pStyle w:val="PR3"/>
        <w:numPr>
          <w:ilvl w:val="6"/>
          <w:numId w:val="1"/>
        </w:numPr>
        <w:rPr/>
      </w:pPr>
      <w:r>
        <w:rPr/>
        <w:t>Finish: [</w:t>
      </w:r>
      <w:r>
        <w:rPr>
          <w:b/>
        </w:rPr>
        <w:t>Match adjacent aluminum-framed entrances and storefront finish</w:t>
      </w:r>
      <w:r>
        <w:rPr/>
        <w:t>] &lt;</w:t>
      </w:r>
      <w:r>
        <w:rPr>
          <w:b/>
        </w:rPr>
        <w:t>Insert finish</w:t>
      </w:r>
      <w:r>
        <w:rPr/>
        <w:t>&gt;.</w:t>
      </w:r>
    </w:p>
    <w:p>
      <w:pPr>
        <w:pStyle w:val="PR1"/>
        <w:numPr>
          <w:ilvl w:val="4"/>
          <w:numId w:val="1"/>
        </w:numPr>
        <w:rPr/>
      </w:pPr>
      <w:r>
        <w:rPr/>
        <w:t>Entrance Doors: Manufacturer's standard glazed entrance doors for manual-swing or automatic operation.</w:t>
      </w:r>
    </w:p>
    <w:p>
      <w:pPr>
        <w:pStyle w:val="PR2"/>
        <w:numPr>
          <w:ilvl w:val="5"/>
          <w:numId w:val="1"/>
        </w:numPr>
        <w:spacing w:before="240" w:after="0"/>
        <w:rPr/>
      </w:pPr>
      <w:r>
        <w:rPr/>
        <w:t>Door Construction: [</w:t>
      </w:r>
      <w:r>
        <w:rPr>
          <w:rStyle w:val="IP"/>
          <w:b/>
        </w:rPr>
        <w:t>1-3/4-inch</w:t>
      </w:r>
      <w:r>
        <w:rPr>
          <w:rStyle w:val="SI"/>
          <w:b/>
        </w:rPr>
        <w:t xml:space="preserve"> (44.5-mm)</w:t>
      </w:r>
      <w:r>
        <w:rPr>
          <w:b/>
        </w:rPr>
        <w:t xml:space="preserve"> overall thickness, with minimum </w:t>
      </w:r>
      <w:r>
        <w:rPr>
          <w:rStyle w:val="IP"/>
          <w:b/>
        </w:rPr>
        <w:t>0.125-inch-</w:t>
      </w:r>
      <w:r>
        <w:rPr>
          <w:rStyle w:val="SI"/>
          <w:b/>
        </w:rPr>
        <w:t xml:space="preserve"> (3.2-mm-)</w:t>
      </w:r>
      <w:r>
        <w:rPr/>
        <w:t>] [</w:t>
      </w:r>
      <w:r>
        <w:rPr>
          <w:rStyle w:val="IP"/>
          <w:b/>
        </w:rPr>
        <w:t>2-inch</w:t>
      </w:r>
      <w:r>
        <w:rPr>
          <w:rStyle w:val="SI"/>
          <w:b/>
        </w:rPr>
        <w:t xml:space="preserve"> (50.8-mm)</w:t>
      </w:r>
      <w:r>
        <w:rPr>
          <w:b/>
        </w:rPr>
        <w:t xml:space="preserve"> overall thickness, with minimum </w:t>
      </w:r>
      <w:r>
        <w:rPr>
          <w:rStyle w:val="IP"/>
          <w:b/>
        </w:rPr>
        <w:t>0.188-inch-</w:t>
      </w:r>
      <w:r>
        <w:rPr>
          <w:rStyle w:val="SI"/>
          <w:b/>
        </w:rPr>
        <w:t xml:space="preserve"> (4.8-mm-)</w:t>
      </w:r>
      <w:r>
        <w:rPr/>
        <w:t>] [</w:t>
      </w:r>
      <w:r>
        <w:rPr>
          <w:rStyle w:val="IP"/>
          <w:b/>
        </w:rPr>
        <w:t>2- to 2-1/4-inch</w:t>
      </w:r>
      <w:r>
        <w:rPr>
          <w:rStyle w:val="SI"/>
          <w:b/>
        </w:rPr>
        <w:t xml:space="preserve"> (50.8- to 57.2-mm)</w:t>
      </w:r>
      <w:r>
        <w:rPr>
          <w:b/>
        </w:rPr>
        <w:t xml:space="preserve"> overall thickness, with minimum </w:t>
      </w:r>
      <w:r>
        <w:rPr>
          <w:rStyle w:val="IP"/>
          <w:b/>
        </w:rPr>
        <w:t>0.125-inch-</w:t>
      </w:r>
      <w:r>
        <w:rPr>
          <w:rStyle w:val="SI"/>
          <w:b/>
        </w:rPr>
        <w:t xml:space="preserve"> (3.2-mm-)</w:t>
      </w:r>
      <w:r>
        <w:rPr/>
        <w:t>] thick, extruded-aluminum tubular rail and stile members. Mechanically fasten corners with reinforcing brackets that are deeply penetrated and fillet welded or that incorporate concealed tie rods.</w:t>
      </w:r>
    </w:p>
    <w:p>
      <w:pPr>
        <w:pStyle w:val="CMT"/>
        <w:rPr/>
      </w:pPr>
      <w:r>
        <w:rPr/>
        <w:t>Retain "Thermal Construction" Subparagraph below if retaining last option in "Door Construction" Subparagraph above.</w:t>
      </w:r>
    </w:p>
    <w:p>
      <w:pPr>
        <w:pStyle w:val="PR3"/>
        <w:numPr>
          <w:ilvl w:val="6"/>
          <w:numId w:val="1"/>
        </w:numPr>
        <w:spacing w:before="240" w:after="0"/>
        <w:rPr/>
      </w:pPr>
      <w:r>
        <w:rPr/>
        <w:t>Thermal Construction: [</w:t>
      </w:r>
      <w:r>
        <w:rPr>
          <w:b/>
        </w:rPr>
        <w:t>High-performance plastic connectors separate aluminum members exposed to the exterior from members exposed to the interior</w:t>
      </w:r>
      <w:r>
        <w:rPr/>
        <w:t>] &lt;</w:t>
      </w:r>
      <w:r>
        <w:rPr>
          <w:b/>
        </w:rPr>
        <w:t>Insert description</w:t>
      </w:r>
      <w:r>
        <w:rPr/>
        <w:t>&gt;.</w:t>
      </w:r>
    </w:p>
    <w:p>
      <w:pPr>
        <w:pStyle w:val="CMT"/>
        <w:rPr/>
      </w:pPr>
      <w:r>
        <w:rPr/>
        <w:t>Coordinate entrance door design in "Door Design" Subparagraph below with hardware requirements. Narrow-stile doors may not accommodate some exit devices.</w:t>
      </w:r>
    </w:p>
    <w:p>
      <w:pPr>
        <w:pStyle w:val="PR2"/>
        <w:numPr>
          <w:ilvl w:val="5"/>
          <w:numId w:val="1"/>
        </w:numPr>
        <w:spacing w:before="240" w:after="0"/>
        <w:rPr/>
      </w:pPr>
      <w:r>
        <w:rPr/>
        <w:t>Door Design: [</w:t>
      </w:r>
      <w:r>
        <w:rPr>
          <w:b/>
        </w:rPr>
        <w:t>As indicated</w:t>
      </w:r>
      <w:r>
        <w:rPr/>
        <w:t>] [</w:t>
      </w:r>
      <w:r>
        <w:rPr>
          <w:b/>
        </w:rPr>
        <w:t xml:space="preserve">Narrow stile; </w:t>
      </w:r>
      <w:r>
        <w:rPr>
          <w:rStyle w:val="IP"/>
          <w:b/>
        </w:rPr>
        <w:t>2-1/8-inch</w:t>
      </w:r>
      <w:r>
        <w:rPr>
          <w:rStyle w:val="SI"/>
          <w:b/>
        </w:rPr>
        <w:t xml:space="preserve"> (54-mm)</w:t>
      </w:r>
      <w:r>
        <w:rPr>
          <w:b/>
        </w:rPr>
        <w:t xml:space="preserve"> nominal width</w:t>
      </w:r>
      <w:r>
        <w:rPr/>
        <w:t>] [</w:t>
      </w:r>
      <w:r>
        <w:rPr>
          <w:b/>
        </w:rPr>
        <w:t xml:space="preserve">Medium stile; </w:t>
      </w:r>
      <w:r>
        <w:rPr>
          <w:rStyle w:val="IP"/>
          <w:b/>
        </w:rPr>
        <w:t>3-1/2-inch</w:t>
      </w:r>
      <w:r>
        <w:rPr>
          <w:rStyle w:val="SI"/>
          <w:b/>
        </w:rPr>
        <w:t xml:space="preserve"> (88.9-mm)</w:t>
      </w:r>
      <w:r>
        <w:rPr>
          <w:b/>
        </w:rPr>
        <w:t xml:space="preserve"> nominal width</w:t>
      </w:r>
      <w:r>
        <w:rPr/>
        <w:t>] [</w:t>
      </w:r>
      <w:r>
        <w:rPr>
          <w:b/>
        </w:rPr>
        <w:t xml:space="preserve">Wide stile; </w:t>
      </w:r>
      <w:r>
        <w:rPr>
          <w:rStyle w:val="IP"/>
          <w:b/>
        </w:rPr>
        <w:t>5-inch</w:t>
      </w:r>
      <w:r>
        <w:rPr>
          <w:rStyle w:val="SI"/>
          <w:b/>
        </w:rPr>
        <w:t xml:space="preserve"> (127-mm)</w:t>
      </w:r>
      <w:r>
        <w:rPr>
          <w:b/>
        </w:rPr>
        <w:t xml:space="preserve"> nominal width</w:t>
      </w:r>
      <w:r>
        <w:rPr/>
        <w:t>] &lt;</w:t>
      </w:r>
      <w:r>
        <w:rPr>
          <w:b/>
        </w:rPr>
        <w:t>Insert description</w:t>
      </w:r>
      <w:r>
        <w:rPr/>
        <w:t>&gt;.</w:t>
      </w:r>
    </w:p>
    <w:p>
      <w:pPr>
        <w:pStyle w:val="PR2"/>
        <w:numPr>
          <w:ilvl w:val="5"/>
          <w:numId w:val="1"/>
        </w:numPr>
        <w:rPr/>
      </w:pPr>
      <w:r>
        <w:rPr/>
        <w:t>Glazing Stops and Gaskets: [</w:t>
      </w:r>
      <w:r>
        <w:rPr>
          <w:b/>
        </w:rPr>
        <w:t>Beveled</w:t>
      </w:r>
      <w:r>
        <w:rPr/>
        <w:t>] [</w:t>
      </w:r>
      <w:r>
        <w:rPr>
          <w:b/>
        </w:rPr>
        <w:t>Square</w:t>
      </w:r>
      <w:r>
        <w:rPr/>
        <w:t>] &lt;</w:t>
      </w:r>
      <w:r>
        <w:rPr>
          <w:b/>
        </w:rPr>
        <w:t>Insert description</w:t>
      </w:r>
      <w:r>
        <w:rPr/>
        <w:t>&gt;, snap-on, extruded-aluminum stops and preformed gaskets.</w:t>
      </w:r>
    </w:p>
    <w:p>
      <w:pPr>
        <w:pStyle w:val="CMT"/>
        <w:rPr/>
      </w:pPr>
      <w:r>
        <w:rPr/>
        <w:t>Retain first subparagraph below if required. Glazing stops are typically removable from both sides.</w:t>
      </w:r>
    </w:p>
    <w:p>
      <w:pPr>
        <w:pStyle w:val="PR3"/>
        <w:numPr>
          <w:ilvl w:val="6"/>
          <w:numId w:val="1"/>
        </w:numPr>
        <w:spacing w:before="240" w:after="0"/>
        <w:rPr/>
      </w:pPr>
      <w:r>
        <w:rPr/>
        <w:t>Provide nonremovable glazing stops on outside of door.</w:t>
      </w:r>
    </w:p>
    <w:p>
      <w:pPr>
        <w:pStyle w:val="PR2"/>
        <w:numPr>
          <w:ilvl w:val="5"/>
          <w:numId w:val="1"/>
        </w:numPr>
        <w:spacing w:before="240" w:after="0"/>
        <w:rPr/>
      </w:pPr>
      <w:r>
        <w:rPr/>
        <w:t>Finish: Match adjacent storefront framing finish.</w:t>
      </w:r>
    </w:p>
    <w:p>
      <w:pPr>
        <w:pStyle w:val="ART"/>
        <w:numPr>
          <w:ilvl w:val="3"/>
          <w:numId w:val="1"/>
        </w:numPr>
        <w:ind w:hanging="0" w:left="0"/>
        <w:rPr/>
      </w:pPr>
      <w:r>
        <w:rPr/>
        <w:t>ENTRANCE DOOR HARDWARE</w:t>
      </w:r>
    </w:p>
    <w:p>
      <w:pPr>
        <w:pStyle w:val="CMT"/>
        <w:rPr/>
      </w:pPr>
      <w:r>
        <w:rPr/>
        <w:t>Before retaining hardware, verify accessible entrance, means-of-egress doorway, and other requirements of authorities having jurisdiction.</w:t>
      </w:r>
    </w:p>
    <w:p>
      <w:pPr>
        <w:pStyle w:val="CMT"/>
        <w:rPr/>
      </w:pPr>
      <w:r>
        <w:rPr/>
        <w:t>Delete "Entrance Door Hardware" Paragraph below if all entrance door hardware is specified in this Section. See "Entrance Door Hardware" Article in the Evaluations for discussion of appropriate methods for specifying entrance door hardware.</w:t>
      </w:r>
    </w:p>
    <w:p>
      <w:pPr>
        <w:pStyle w:val="PR1"/>
        <w:numPr>
          <w:ilvl w:val="4"/>
          <w:numId w:val="1"/>
        </w:numPr>
        <w:rPr/>
      </w:pPr>
      <w:r>
        <w:rPr/>
        <w:t>Entrance Door Hardware: Hardware not specified in this Section is specified in [</w:t>
      </w:r>
      <w:r>
        <w:rPr>
          <w:b/>
        </w:rPr>
        <w:t>Section 087100 "Door Hardware."</w:t>
      </w:r>
      <w:r>
        <w:rPr/>
        <w:t>] [</w:t>
      </w:r>
      <w:r>
        <w:rPr>
          <w:b/>
        </w:rPr>
        <w:t>Section 087111 "Door Hardware (Descriptive Specification)."</w:t>
      </w:r>
      <w:r>
        <w:rPr/>
        <w:t>]</w:t>
      </w:r>
    </w:p>
    <w:p>
      <w:pPr>
        <w:pStyle w:val="PR1"/>
        <w:numPr>
          <w:ilvl w:val="4"/>
          <w:numId w:val="1"/>
        </w:numPr>
        <w:rPr/>
      </w:pPr>
      <w:r>
        <w:rPr/>
        <w:t>General: Provide entrance door hardware and [</w:t>
      </w:r>
      <w:r>
        <w:rPr>
          <w:b/>
        </w:rPr>
        <w:t>entrance door hardware sets indicated in door and frame schedule</w:t>
      </w:r>
      <w:r>
        <w:rPr/>
        <w:t>] [</w:t>
      </w:r>
      <w:r>
        <w:rPr>
          <w:b/>
        </w:rPr>
        <w:t>entrance door hardware sets indicated in "Entrance Door Hardware Sets" Article</w:t>
      </w:r>
      <w:r>
        <w:rPr/>
        <w:t>] for each entrance door, to comply with requirements in this Section.</w:t>
      </w:r>
    </w:p>
    <w:p>
      <w:pPr>
        <w:pStyle w:val="CMT"/>
        <w:rPr/>
      </w:pPr>
      <w:r>
        <w:rPr/>
        <w:t>Retain one of three options in "Entrance Door Hardware Sets" Subparagraph below to coordinate with "Entrance Door Hardware Sets" Article.</w:t>
      </w:r>
    </w:p>
    <w:p>
      <w:pPr>
        <w:pStyle w:val="PR2"/>
        <w:numPr>
          <w:ilvl w:val="5"/>
          <w:numId w:val="1"/>
        </w:numPr>
        <w:spacing w:before="240" w:after="0"/>
        <w:rPr/>
      </w:pPr>
      <w:r>
        <w:rPr/>
        <w:t>Entrance Door Hardware Sets: Provide quantity, item, size, finish or color indicated, and [</w:t>
      </w:r>
      <w:r>
        <w:rPr>
          <w:b/>
        </w:rPr>
        <w:t>named manufacturers' products</w:t>
      </w:r>
      <w:r>
        <w:rPr/>
        <w:t>] [</w:t>
      </w:r>
      <w:r>
        <w:rPr>
          <w:b/>
        </w:rPr>
        <w:t>products equivalent in function and comparable in quality to named products</w:t>
      </w:r>
      <w:r>
        <w:rPr/>
        <w:t>] [</w:t>
      </w:r>
      <w:r>
        <w:rPr>
          <w:b/>
        </w:rPr>
        <w:t>products complying with BHMA standard referenced</w:t>
      </w:r>
      <w:r>
        <w:rPr/>
        <w:t>].</w:t>
      </w:r>
    </w:p>
    <w:p>
      <w:pPr>
        <w:pStyle w:val="PR2"/>
        <w:numPr>
          <w:ilvl w:val="5"/>
          <w:numId w:val="1"/>
        </w:numPr>
        <w:rPr/>
      </w:pPr>
      <w:r>
        <w:rPr/>
        <w:t>Sequence of Operation: Provide electrified door hardware function, sequence of operation, and interface with other building control systems indicated.</w:t>
      </w:r>
    </w:p>
    <w:p>
      <w:pPr>
        <w:pStyle w:val="PR2"/>
        <w:numPr>
          <w:ilvl w:val="5"/>
          <w:numId w:val="1"/>
        </w:numPr>
        <w:rPr/>
      </w:pPr>
      <w:r>
        <w:rPr/>
        <w:t>Opening-Force Requirements:</w:t>
      </w:r>
    </w:p>
    <w:p>
      <w:pPr>
        <w:pStyle w:val="CMT"/>
        <w:rPr/>
      </w:pPr>
      <w:r>
        <w:rPr/>
        <w:t>"Egress Doors" Subparagraph below is based on requirements of both the IBC and NFPA 101 for means-of-egress doors. Option is a requirement of NFPA 101 only.</w:t>
      </w:r>
    </w:p>
    <w:p>
      <w:pPr>
        <w:pStyle w:val="PR3"/>
        <w:numPr>
          <w:ilvl w:val="6"/>
          <w:numId w:val="1"/>
        </w:numPr>
        <w:spacing w:before="240" w:after="0"/>
        <w:rPr/>
      </w:pPr>
      <w:r>
        <w:rPr/>
        <w:t xml:space="preserve">Egress Doors: Not more than </w:t>
      </w:r>
      <w:r>
        <w:rPr>
          <w:rStyle w:val="IP"/>
        </w:rPr>
        <w:t>15 lbf</w:t>
      </w:r>
      <w:r>
        <w:rPr>
          <w:rStyle w:val="SI"/>
        </w:rPr>
        <w:t xml:space="preserve"> (67 N)</w:t>
      </w:r>
      <w:r>
        <w:rPr/>
        <w:t xml:space="preserve"> to release the latch and not more than </w:t>
      </w:r>
      <w:r>
        <w:rPr>
          <w:rStyle w:val="IP"/>
        </w:rPr>
        <w:t>30 lbf</w:t>
      </w:r>
      <w:r>
        <w:rPr>
          <w:rStyle w:val="SI"/>
        </w:rPr>
        <w:t xml:space="preserve"> (133 N)</w:t>
      </w:r>
      <w:r>
        <w:rPr/>
        <w:t xml:space="preserve"> to set the door in motion[</w:t>
      </w:r>
      <w:r>
        <w:rPr>
          <w:b/>
        </w:rPr>
        <w:t xml:space="preserve"> and not more than </w:t>
      </w:r>
      <w:r>
        <w:rPr>
          <w:rStyle w:val="IP"/>
          <w:b/>
        </w:rPr>
        <w:t>15 lbf</w:t>
      </w:r>
      <w:r>
        <w:rPr>
          <w:rStyle w:val="SI"/>
          <w:b/>
        </w:rPr>
        <w:t xml:space="preserve"> (67 N)</w:t>
      </w:r>
      <w:r>
        <w:rPr>
          <w:b/>
        </w:rPr>
        <w:t xml:space="preserve"> to open the door to its minimum required width</w:t>
      </w:r>
      <w:r>
        <w:rPr/>
        <w:t>].</w:t>
      </w:r>
    </w:p>
    <w:p>
      <w:pPr>
        <w:pStyle w:val="CMT"/>
        <w:rPr/>
      </w:pPr>
      <w:r>
        <w:rPr/>
        <w:t>"Accessible Interior Doors" Subparagraph below is based on ADA-ABA Accessibility Guidelines.</w:t>
      </w:r>
    </w:p>
    <w:p>
      <w:pPr>
        <w:pStyle w:val="PR3"/>
        <w:numPr>
          <w:ilvl w:val="6"/>
          <w:numId w:val="1"/>
        </w:numPr>
        <w:rPr/>
      </w:pPr>
      <w:r>
        <w:rPr/>
        <w:t xml:space="preserve">Accessible Interior Doors: Not more than </w:t>
      </w:r>
      <w:r>
        <w:rPr>
          <w:rStyle w:val="IP"/>
        </w:rPr>
        <w:t>5 lbf</w:t>
      </w:r>
      <w:r>
        <w:rPr>
          <w:rStyle w:val="SI"/>
        </w:rPr>
        <w:t xml:space="preserve"> (22.2 N)</w:t>
      </w:r>
      <w:r>
        <w:rPr/>
        <w:t xml:space="preserve"> to fully open door.</w:t>
      </w:r>
    </w:p>
    <w:p>
      <w:pPr>
        <w:pStyle w:val="PR1"/>
        <w:numPr>
          <w:ilvl w:val="4"/>
          <w:numId w:val="1"/>
        </w:numPr>
        <w:rPr/>
      </w:pPr>
      <w:r>
        <w:rPr/>
        <w:t>Designations: Requirements for design, grade, function, finish, quantity, size, and other distinctive qualities of each type of entrance door hardware are indicated in "Entrance Door Hardware Sets" Article. Products are identified by using entrance door hardware designations as follows:</w:t>
      </w:r>
    </w:p>
    <w:p>
      <w:pPr>
        <w:pStyle w:val="CMT"/>
        <w:rPr/>
      </w:pPr>
      <w:r>
        <w:rPr/>
        <w:t>Retain "Named Manufacturers' Products" or "References to BHMA Standards" Subparagraph below.</w:t>
      </w:r>
    </w:p>
    <w:p>
      <w:pPr>
        <w:pStyle w:val="PR2"/>
        <w:numPr>
          <w:ilvl w:val="5"/>
          <w:numId w:val="1"/>
        </w:numPr>
        <w:spacing w:before="240" w:after="0"/>
        <w:rPr/>
      </w:pPr>
      <w:r>
        <w:rPr/>
        <w:t>Named Manufacturers' Products: Manufacturer and product designation are listed for each door hardware type required for the purpose of establishing minimum requirements. Manufacturers' names are abbreviated in "Entrance Door Hardware Sets" Article.</w:t>
      </w:r>
    </w:p>
    <w:p>
      <w:pPr>
        <w:pStyle w:val="CMT"/>
        <w:rPr/>
      </w:pPr>
      <w:r>
        <w:rPr/>
        <w:t>Retain "References to BHMA Standards" Subparagraph below for a nonproprietary specification based on referencing BHMA standards, with or without naming available manufacturers.</w:t>
      </w:r>
    </w:p>
    <w:p>
      <w:pPr>
        <w:pStyle w:val="PR2"/>
        <w:numPr>
          <w:ilvl w:val="5"/>
          <w:numId w:val="1"/>
        </w:numPr>
        <w:rPr/>
      </w:pPr>
      <w:r>
        <w:rPr/>
        <w:t>References to BHMA Standards: Provide products complying with these standards and requirements for description, quality, and function.</w:t>
      </w:r>
    </w:p>
    <w:p>
      <w:pPr>
        <w:pStyle w:val="CMT"/>
        <w:rPr/>
      </w:pPr>
      <w:r>
        <w:rPr/>
        <w:t>If specifying entrance door hardware by named manufacturers' products, delete remaining paragraphs, and indicate entrance door hardware in "Entrance Door Hardware Sets" Article, including requirements for design, grade, function, finish, size, quantity and other distinctive qualities. If specifying entrance door hardware by reference to a BHMA standard or by describing characteristics, retain remaining paragraphs and insert specific type, function, finish and quantity requirements in "Entrance Door Hardware Sets" Article.</w:t>
      </w:r>
    </w:p>
    <w:p>
      <w:pPr>
        <w:pStyle w:val="PR1"/>
        <w:numPr>
          <w:ilvl w:val="4"/>
          <w:numId w:val="1"/>
        </w:numPr>
        <w:rPr/>
      </w:pPr>
      <w:r>
        <w:rPr/>
        <w:t>Pivot Hinges: BHMA A156.4, Grade 1.</w:t>
      </w:r>
    </w:p>
    <w:p>
      <w:pPr>
        <w:pStyle w:val="CMT"/>
        <w:rPr/>
      </w:pPr>
      <w:r>
        <w:rPr/>
        <w:t>Retain "Offset-Pivot Hinges" Subparagraph below only if quantities are not indicated in "Entrance Door Hardware Sets" Article. For offset pivots, an intermediate pivot is recommended for doors 60 inches (1524 mm) to 90 inches (2286 mm) in height. Each additional 30 inches (762 mm) of door height warrants another intermediate pivot.</w:t>
      </w:r>
    </w:p>
    <w:p>
      <w:pPr>
        <w:pStyle w:val="PR2"/>
        <w:numPr>
          <w:ilvl w:val="5"/>
          <w:numId w:val="1"/>
        </w:numPr>
        <w:spacing w:before="240" w:after="0"/>
        <w:rPr/>
      </w:pPr>
      <w:r>
        <w:rPr/>
        <w:t>Offset-Pivot Hinges: Provide top, bottom, and intermediate offset pivots at each door leaf.</w:t>
      </w:r>
    </w:p>
    <w:p>
      <w:pPr>
        <w:pStyle w:val="PR1"/>
        <w:numPr>
          <w:ilvl w:val="4"/>
          <w:numId w:val="1"/>
        </w:numPr>
        <w:rPr/>
      </w:pPr>
      <w:r>
        <w:rPr/>
        <w:t>Butt Hinges: BHMA A156.1, Grade 1, radius corner.</w:t>
      </w:r>
    </w:p>
    <w:p>
      <w:pPr>
        <w:pStyle w:val="PR2"/>
        <w:numPr>
          <w:ilvl w:val="5"/>
          <w:numId w:val="1"/>
        </w:numPr>
        <w:spacing w:before="240" w:after="0"/>
        <w:rPr/>
      </w:pPr>
      <w:r>
        <w:rPr/>
        <w:t>Nonremovable Pins: Provide setscrew in hinge barrel that, when tightened into a groove in hinge pin, prevents removal of pin while entrance door is closed.</w:t>
      </w:r>
    </w:p>
    <w:p>
      <w:pPr>
        <w:pStyle w:val="PR2"/>
        <w:numPr>
          <w:ilvl w:val="5"/>
          <w:numId w:val="1"/>
        </w:numPr>
        <w:rPr/>
      </w:pPr>
      <w:r>
        <w:rPr/>
        <w:t>Exterior Hinges: [</w:t>
      </w:r>
      <w:r>
        <w:rPr>
          <w:b/>
        </w:rPr>
        <w:t>Stainless steel, with stainless steel pin</w:t>
      </w:r>
      <w:r>
        <w:rPr/>
        <w:t>] [</w:t>
      </w:r>
      <w:r>
        <w:rPr>
          <w:b/>
        </w:rPr>
        <w:t>Nonferrous</w:t>
      </w:r>
      <w:r>
        <w:rPr/>
        <w:t>] &lt;</w:t>
      </w:r>
      <w:r>
        <w:rPr>
          <w:b/>
        </w:rPr>
        <w:t>Insert material</w:t>
      </w:r>
      <w:r>
        <w:rPr/>
        <w:t>&gt;.</w:t>
      </w:r>
    </w:p>
    <w:p>
      <w:pPr>
        <w:pStyle w:val="CMT"/>
        <w:rPr/>
      </w:pPr>
      <w:r>
        <w:rPr/>
        <w:t>Retain "Quantities" Subparagraph below only if quantities are not indicated in "Entrance Door Hardware Sets" Article.</w:t>
      </w:r>
    </w:p>
    <w:p>
      <w:pPr>
        <w:pStyle w:val="PR2"/>
        <w:numPr>
          <w:ilvl w:val="5"/>
          <w:numId w:val="1"/>
        </w:numPr>
        <w:rPr/>
      </w:pPr>
      <w:r>
        <w:rPr/>
        <w:t>Quantities:</w:t>
      </w:r>
    </w:p>
    <w:p>
      <w:pPr>
        <w:pStyle w:val="PR3"/>
        <w:numPr>
          <w:ilvl w:val="6"/>
          <w:numId w:val="1"/>
        </w:numPr>
        <w:spacing w:before="240" w:after="0"/>
        <w:rPr/>
      </w:pPr>
      <w:r>
        <w:rPr/>
        <w:t>For doors up to [</w:t>
      </w:r>
      <w:r>
        <w:rPr>
          <w:rStyle w:val="IP"/>
          <w:b/>
        </w:rPr>
        <w:t>87 inches</w:t>
      </w:r>
      <w:r>
        <w:rPr>
          <w:rStyle w:val="SI"/>
          <w:b/>
        </w:rPr>
        <w:t xml:space="preserve"> (2210 mm)</w:t>
      </w:r>
      <w:r>
        <w:rPr/>
        <w:t>] &lt;</w:t>
      </w:r>
      <w:r>
        <w:rPr>
          <w:b/>
        </w:rPr>
        <w:t>Insert dimension</w:t>
      </w:r>
      <w:r>
        <w:rPr/>
        <w:t>&gt; high, provide three hinges per leaf.</w:t>
      </w:r>
    </w:p>
    <w:p>
      <w:pPr>
        <w:pStyle w:val="PR3"/>
        <w:numPr>
          <w:ilvl w:val="6"/>
          <w:numId w:val="1"/>
        </w:numPr>
        <w:rPr/>
      </w:pPr>
      <w:r>
        <w:rPr/>
        <w:t>For doors more than [</w:t>
      </w:r>
      <w:r>
        <w:rPr>
          <w:rStyle w:val="IP"/>
          <w:b/>
        </w:rPr>
        <w:t>87 and up to 120 inches</w:t>
      </w:r>
      <w:r>
        <w:rPr>
          <w:rStyle w:val="SI"/>
          <w:b/>
        </w:rPr>
        <w:t xml:space="preserve"> (2210 and up to 3048 mm)</w:t>
      </w:r>
      <w:r>
        <w:rPr/>
        <w:t>] &lt;</w:t>
      </w:r>
      <w:r>
        <w:rPr>
          <w:b/>
        </w:rPr>
        <w:t>Insert dimensions</w:t>
      </w:r>
      <w:r>
        <w:rPr/>
        <w:t>&gt; high, provide four hinges per leaf.</w:t>
      </w:r>
    </w:p>
    <w:p>
      <w:pPr>
        <w:pStyle w:val="PR1"/>
        <w:numPr>
          <w:ilvl w:val="4"/>
          <w:numId w:val="1"/>
        </w:numPr>
        <w:rPr/>
      </w:pPr>
      <w:r>
        <w:rPr/>
        <w:t>Continuous-Gear Hinges: BHMA A156.26.</w:t>
      </w:r>
    </w:p>
    <w:p>
      <w:pPr>
        <w:pStyle w:val="PR1"/>
        <w:numPr>
          <w:ilvl w:val="4"/>
          <w:numId w:val="1"/>
        </w:numPr>
        <w:rPr/>
      </w:pPr>
      <w:r>
        <w:rPr/>
        <w:t>Mortise Auxiliary Locks: BHMA A156.5, Grade 1.</w:t>
      </w:r>
    </w:p>
    <w:p>
      <w:pPr>
        <w:pStyle w:val="CMT"/>
        <w:rPr/>
      </w:pPr>
      <w:r>
        <w:rPr/>
        <w:t>Building codes prohibit manual flush bolts at means-of-egress doors.</w:t>
      </w:r>
    </w:p>
    <w:p>
      <w:pPr>
        <w:pStyle w:val="PR1"/>
        <w:numPr>
          <w:ilvl w:val="4"/>
          <w:numId w:val="1"/>
        </w:numPr>
        <w:rPr/>
      </w:pPr>
      <w:r>
        <w:rPr/>
        <w:t>Manual Flush Bolts: BHMA A156.16, Grade 1.</w:t>
      </w:r>
    </w:p>
    <w:p>
      <w:pPr>
        <w:pStyle w:val="PR1"/>
        <w:numPr>
          <w:ilvl w:val="4"/>
          <w:numId w:val="1"/>
        </w:numPr>
        <w:rPr/>
      </w:pPr>
      <w:r>
        <w:rPr/>
        <w:t>Automatic and Self-Latching Flush Bolts: BHMA A156.3, Grade 1.</w:t>
      </w:r>
    </w:p>
    <w:p>
      <w:pPr>
        <w:pStyle w:val="PR1"/>
        <w:numPr>
          <w:ilvl w:val="4"/>
          <w:numId w:val="1"/>
        </w:numPr>
        <w:rPr/>
      </w:pPr>
      <w:r>
        <w:rPr/>
        <w:t>Panic Exit Devices: BHMA A156.3, Grade 1, listed and labeled by a testing and inspecting agency acceptable to authorities having jurisdiction, for panic protection, based on testing in accordance with UL 305.</w:t>
      </w:r>
    </w:p>
    <w:p>
      <w:pPr>
        <w:pStyle w:val="PR1"/>
        <w:numPr>
          <w:ilvl w:val="4"/>
          <w:numId w:val="1"/>
        </w:numPr>
        <w:rPr/>
      </w:pPr>
      <w:r>
        <w:rPr/>
        <w:t>Cylinders:</w:t>
      </w:r>
    </w:p>
    <w:p>
      <w:pPr>
        <w:pStyle w:val="CMT"/>
        <w:rPr/>
      </w:pPr>
      <w:r>
        <w:rPr/>
        <w:t>Retain one of two subparagraphs below. First subparagraph allows for keying for aluminum-framed entrances to be coordinated with building keying system.</w:t>
      </w:r>
    </w:p>
    <w:p>
      <w:pPr>
        <w:pStyle w:val="PR2"/>
        <w:numPr>
          <w:ilvl w:val="5"/>
          <w:numId w:val="1"/>
        </w:numPr>
        <w:spacing w:before="240" w:after="0"/>
        <w:rPr/>
      </w:pPr>
      <w:r>
        <w:rPr/>
        <w:t>[</w:t>
      </w:r>
      <w:r>
        <w:rPr>
          <w:b/>
        </w:rPr>
        <w:t>As specified in Section 087100 "Door Hardware."</w:t>
      </w:r>
      <w:r>
        <w:rPr/>
        <w:t>] [</w:t>
      </w:r>
      <w:r>
        <w:rPr>
          <w:b/>
        </w:rPr>
        <w:t>As specified in Section 087111 "Door Hardware (Descriptive Specification)."</w:t>
      </w:r>
      <w:r>
        <w:rPr/>
        <w:t>]</w:t>
      </w:r>
    </w:p>
    <w:p>
      <w:pPr>
        <w:pStyle w:val="PR2"/>
        <w:numPr>
          <w:ilvl w:val="5"/>
          <w:numId w:val="1"/>
        </w:numPr>
        <w:rPr/>
      </w:pPr>
      <w:r>
        <w:rPr/>
        <w:t>BHMA A156.5, Grade 1.</w:t>
      </w:r>
    </w:p>
    <w:p>
      <w:pPr>
        <w:pStyle w:val="PR3"/>
        <w:numPr>
          <w:ilvl w:val="6"/>
          <w:numId w:val="1"/>
        </w:numPr>
        <w:spacing w:before="240" w:after="0"/>
        <w:rPr/>
      </w:pPr>
      <w:r>
        <w:rPr/>
        <w:t>Keying: [</w:t>
      </w:r>
      <w:r>
        <w:rPr>
          <w:b/>
        </w:rPr>
        <w:t>No master</w:t>
      </w:r>
      <w:r>
        <w:rPr/>
        <w:t>] [</w:t>
      </w:r>
      <w:r>
        <w:rPr>
          <w:b/>
        </w:rPr>
        <w:t>Master</w:t>
      </w:r>
      <w:r>
        <w:rPr/>
        <w:t>] key system. Permanently inscribe each key with a visual key control number and include notation [</w:t>
      </w:r>
      <w:r>
        <w:rPr>
          <w:b/>
        </w:rPr>
        <w:t>"DO NOT DUPLICATE"</w:t>
      </w:r>
      <w:r>
        <w:rPr/>
        <w:t>] [</w:t>
      </w:r>
      <w:r>
        <w:rPr>
          <w:b/>
        </w:rPr>
        <w:t>to be furnished by Owner</w:t>
      </w:r>
      <w:r>
        <w:rPr/>
        <w:t>].</w:t>
      </w:r>
    </w:p>
    <w:p>
      <w:pPr>
        <w:pStyle w:val="PR1"/>
        <w:numPr>
          <w:ilvl w:val="4"/>
          <w:numId w:val="1"/>
        </w:numPr>
        <w:rPr/>
      </w:pPr>
      <w:r>
        <w:rPr/>
        <w:t>Strikes: Provide strike with black-plastic dust box for each latch or lock bolt; fabricated for aluminum framing.</w:t>
      </w:r>
    </w:p>
    <w:p>
      <w:pPr>
        <w:pStyle w:val="PR1"/>
        <w:numPr>
          <w:ilvl w:val="4"/>
          <w:numId w:val="1"/>
        </w:numPr>
        <w:rPr/>
      </w:pPr>
      <w:r>
        <w:rPr/>
        <w:t>Operating Trim: BHMA A156.6.</w:t>
      </w:r>
    </w:p>
    <w:p>
      <w:pPr>
        <w:pStyle w:val="PR1"/>
        <w:numPr>
          <w:ilvl w:val="4"/>
          <w:numId w:val="1"/>
        </w:numPr>
        <w:rPr/>
      </w:pPr>
      <w:r>
        <w:rPr/>
        <w:t>Removable Mullions: BHMA A156.3 extruded aluminum.</w:t>
      </w:r>
    </w:p>
    <w:p>
      <w:pPr>
        <w:pStyle w:val="PR2"/>
        <w:numPr>
          <w:ilvl w:val="5"/>
          <w:numId w:val="1"/>
        </w:numPr>
        <w:spacing w:before="240" w:after="0"/>
        <w:rPr/>
      </w:pPr>
      <w:r>
        <w:rPr/>
        <w:t>When used with panic exit devices, provide[</w:t>
      </w:r>
      <w:r>
        <w:rPr>
          <w:b/>
        </w:rPr>
        <w:t> keyed</w:t>
      </w:r>
      <w:r>
        <w:rPr/>
        <w:t>] removable mullions listed and labeled by a testing and inspecting agency acceptable to authorities having jurisdiction, for panic protection, based on testing in accordance with UL 305. Use only mullions that have been tested with exit devices to be used.</w:t>
      </w:r>
    </w:p>
    <w:p>
      <w:pPr>
        <w:pStyle w:val="PR1"/>
        <w:numPr>
          <w:ilvl w:val="4"/>
          <w:numId w:val="1"/>
        </w:numPr>
        <w:rPr/>
      </w:pPr>
      <w:r>
        <w:rPr/>
        <w:t>Closers: BHMA A156.4, Grade 1, with accessories required for a complete installation, sized as required by door size, exposure to weather, and anticipated frequency of use; adjustable to comply with field conditions and requirements for opening force.</w:t>
      </w:r>
    </w:p>
    <w:p>
      <w:pPr>
        <w:pStyle w:val="PR1"/>
        <w:numPr>
          <w:ilvl w:val="4"/>
          <w:numId w:val="1"/>
        </w:numPr>
        <w:rPr/>
      </w:pPr>
      <w:r>
        <w:rPr/>
        <w:t>Concealed Overhead Holders and Stops: BHMA A156.8, Grade 1.</w:t>
      </w:r>
    </w:p>
    <w:p>
      <w:pPr>
        <w:pStyle w:val="PR1"/>
        <w:numPr>
          <w:ilvl w:val="4"/>
          <w:numId w:val="1"/>
        </w:numPr>
        <w:rPr/>
      </w:pPr>
      <w:r>
        <w:rPr/>
        <w:t>Door Stops: BHMA A156.16, Grade 1, floor or wall mounted, as appropriate for door location indicated, with integral rubber bumper.</w:t>
      </w:r>
    </w:p>
    <w:p>
      <w:pPr>
        <w:pStyle w:val="PR1"/>
        <w:numPr>
          <w:ilvl w:val="4"/>
          <w:numId w:val="1"/>
        </w:numPr>
        <w:rPr/>
      </w:pPr>
      <w:r>
        <w:rPr/>
        <w:t>Weather Stripping: Manufacturer's standard replaceable components.</w:t>
      </w:r>
    </w:p>
    <w:p>
      <w:pPr>
        <w:pStyle w:val="PR2"/>
        <w:numPr>
          <w:ilvl w:val="5"/>
          <w:numId w:val="1"/>
        </w:numPr>
        <w:spacing w:before="240" w:after="0"/>
        <w:rPr/>
      </w:pPr>
      <w:r>
        <w:rPr/>
        <w:t>Compression Type: Made of ASTM D2000 molded neoprene or ASTM D2287 molded PVC.</w:t>
      </w:r>
    </w:p>
    <w:p>
      <w:pPr>
        <w:pStyle w:val="PR2"/>
        <w:numPr>
          <w:ilvl w:val="5"/>
          <w:numId w:val="1"/>
        </w:numPr>
        <w:rPr/>
      </w:pPr>
      <w:r>
        <w:rPr/>
        <w:t>Sliding Type: AAMA 701/702, made of wool, polypropylene, or nylon woven pile with nylon-fabric or aluminum-strip backing.</w:t>
      </w:r>
    </w:p>
    <w:p>
      <w:pPr>
        <w:pStyle w:val="PR1"/>
        <w:numPr>
          <w:ilvl w:val="4"/>
          <w:numId w:val="1"/>
        </w:numPr>
        <w:rPr/>
      </w:pPr>
      <w:r>
        <w:rPr/>
        <w:t>Weather Sweeps: Manufacturer's standard exterior-door bottom sweep with concealed fasteners on mounting strip.</w:t>
      </w:r>
    </w:p>
    <w:p>
      <w:pPr>
        <w:pStyle w:val="CMT"/>
        <w:rPr/>
      </w:pPr>
      <w:r>
        <w:rPr/>
        <w:t>"Thresholds" Paragraph below is based on ADA-ABA Accessibility Guidelines requirements for egress doors.</w:t>
      </w:r>
    </w:p>
    <w:p>
      <w:pPr>
        <w:pStyle w:val="PR1"/>
        <w:numPr>
          <w:ilvl w:val="4"/>
          <w:numId w:val="1"/>
        </w:numPr>
        <w:rPr/>
      </w:pPr>
      <w:r>
        <w:rPr/>
        <w:t xml:space="preserve">Thresholds: BHMA A156.21 raised thresholds beveled with a slope of not more than 1:2, with maximum height of </w:t>
      </w:r>
      <w:r>
        <w:rPr>
          <w:rStyle w:val="IP"/>
        </w:rPr>
        <w:t>1/2 inch</w:t>
      </w:r>
      <w:r>
        <w:rPr>
          <w:rStyle w:val="SI"/>
        </w:rPr>
        <w:t xml:space="preserve"> (12.7 mm)</w:t>
      </w:r>
      <w:r>
        <w:rPr/>
        <w:t>.</w:t>
      </w:r>
    </w:p>
    <w:p>
      <w:pPr>
        <w:pStyle w:val="CMT"/>
        <w:rPr/>
      </w:pPr>
      <w:r>
        <w:rPr/>
        <w:t>Retain "Finger Guards" Paragraph below for entrance doors with center pivots.</w:t>
      </w:r>
    </w:p>
    <w:p>
      <w:pPr>
        <w:pStyle w:val="PR1"/>
        <w:numPr>
          <w:ilvl w:val="4"/>
          <w:numId w:val="1"/>
        </w:numPr>
        <w:rPr/>
      </w:pPr>
      <w:r>
        <w:rPr/>
        <w:t>Finger Guards: Manufacturer's standard collapsible neoprene or PVC gasket anchored to frame hinge-jamb at center-pivoted doors.</w:t>
      </w:r>
    </w:p>
    <w:p>
      <w:pPr>
        <w:pStyle w:val="ART"/>
        <w:numPr>
          <w:ilvl w:val="3"/>
          <w:numId w:val="1"/>
        </w:numPr>
        <w:ind w:hanging="0" w:left="0"/>
        <w:rPr/>
      </w:pPr>
      <w:r>
        <w:rPr/>
        <w:t>GLAZING</w:t>
      </w:r>
    </w:p>
    <w:p>
      <w:pPr>
        <w:pStyle w:val="PR1"/>
        <w:numPr>
          <w:ilvl w:val="4"/>
          <w:numId w:val="1"/>
        </w:numPr>
        <w:rPr/>
      </w:pPr>
      <w:r>
        <w:rPr/>
        <w:t>Glazing: Comply with Section 088000 "Glazing."</w:t>
      </w:r>
    </w:p>
    <w:p>
      <w:pPr>
        <w:pStyle w:val="CMT"/>
        <w:rPr/>
      </w:pPr>
      <w:r>
        <w:rPr/>
        <w:t>Retain first option in "Glazing Gaskets" Paragraph below for dry glazing system based on manufacturer's standard systems, or retain second option and specify gaskets in Section 088000 "Glazing." Silicone glazing gaskets are available in custom colors from some manufacturers.</w:t>
      </w:r>
    </w:p>
    <w:p>
      <w:pPr>
        <w:pStyle w:val="PR1"/>
        <w:numPr>
          <w:ilvl w:val="4"/>
          <w:numId w:val="1"/>
        </w:numPr>
        <w:rPr/>
      </w:pPr>
      <w:r>
        <w:rPr/>
        <w:t>Glazing Gaskets: [</w:t>
      </w:r>
      <w:r>
        <w:rPr>
          <w:b/>
        </w:rPr>
        <w:t>Manufacturer's standard sealed-corner pressure-glazing system of black, resilient elastomeric glazing gaskets, setting blocks, and shims or spacers.</w:t>
      </w:r>
      <w:r>
        <w:rPr/>
        <w:t>] [</w:t>
      </w:r>
      <w:r>
        <w:rPr>
          <w:b/>
        </w:rPr>
        <w:t>Comply with Section 088000 "Glazing."</w:t>
      </w:r>
      <w:r>
        <w:rPr/>
        <w:t>]</w:t>
      </w:r>
    </w:p>
    <w:p>
      <w:pPr>
        <w:pStyle w:val="CMT"/>
        <w:rPr/>
      </w:pPr>
      <w:r>
        <w:rPr/>
        <w:t>Retain first option in "Glazing Sealants" Paragraph below for products based on manufacturer's standard systems, or retain second option and specify sealants for glazing systems in Section 088000 "Glazing."</w:t>
      </w:r>
    </w:p>
    <w:p>
      <w:pPr>
        <w:pStyle w:val="PR1"/>
        <w:numPr>
          <w:ilvl w:val="4"/>
          <w:numId w:val="1"/>
        </w:numPr>
        <w:rPr/>
      </w:pPr>
      <w:r>
        <w:rPr/>
        <w:t>Glazing Sealants: [</w:t>
      </w:r>
      <w:r>
        <w:rPr>
          <w:b/>
        </w:rPr>
        <w:t>As recommended by manufacturer.</w:t>
      </w:r>
      <w:r>
        <w:rPr/>
        <w:t>] [</w:t>
      </w:r>
      <w:r>
        <w:rPr>
          <w:b/>
        </w:rPr>
        <w:t>Comply with Section 088000 "Glazing."</w:t>
      </w:r>
      <w:r>
        <w:rPr/>
        <w:t>]</w:t>
      </w:r>
    </w:p>
    <w:p>
      <w:pPr>
        <w:pStyle w:val="PR2"/>
        <w:numPr>
          <w:ilvl w:val="5"/>
          <w:numId w:val="1"/>
        </w:numPr>
        <w:spacing w:before="240" w:after="0"/>
        <w:rPr/>
      </w:pPr>
      <w:hyperlink r:id="rId9">
        <w:r>
          <w:rPr>
            <w:rStyle w:val="Hyperlink"/>
          </w:rPr>
          <w:t>&lt;Double click to insert sustainable design text for sealants.&gt;</w:t>
        </w:r>
      </w:hyperlink>
    </w:p>
    <w:p>
      <w:pPr>
        <w:pStyle w:val="PR2"/>
        <w:numPr>
          <w:ilvl w:val="5"/>
          <w:numId w:val="1"/>
        </w:numPr>
        <w:rPr/>
      </w:pPr>
      <w:hyperlink r:id="rId10">
        <w:r>
          <w:rPr>
            <w:rStyle w:val="Hyperlink"/>
          </w:rPr>
          <w:t>&lt;Double click to insert sustainable design text for sealants.&gt;</w:t>
        </w:r>
      </w:hyperlink>
    </w:p>
    <w:p>
      <w:pPr>
        <w:pStyle w:val="CMT"/>
        <w:rPr/>
      </w:pPr>
      <w:r>
        <w:rPr/>
        <w:t>Retain "Structural Glazing Sealants" and "Weatherseal Sealants" paragraphs below for two-sided structural-sealant-glazed storefront systems.</w:t>
      </w:r>
    </w:p>
    <w:p>
      <w:pPr>
        <w:pStyle w:val="PR1"/>
        <w:numPr>
          <w:ilvl w:val="4"/>
          <w:numId w:val="1"/>
        </w:numPr>
        <w:rPr/>
      </w:pPr>
      <w:r>
        <w:rPr/>
        <w:t>Structural Glazing Sealants: ASTM C1184 chemically curing silicone formulation that is compatible with system components with which it comes in contact; specifically formulated and tested for use as structural sealant and approved by structural-sealant manufacturer for use in storefront system indicated.</w:t>
      </w:r>
    </w:p>
    <w:p>
      <w:pPr>
        <w:pStyle w:val="PR2"/>
        <w:numPr>
          <w:ilvl w:val="5"/>
          <w:numId w:val="1"/>
        </w:numPr>
        <w:spacing w:before="240" w:after="0"/>
        <w:rPr/>
      </w:pPr>
      <w:r>
        <w:rPr/>
        <w:t>Color: [</w:t>
      </w:r>
      <w:r>
        <w:rPr>
          <w:b/>
        </w:rPr>
        <w:t>Black</w:t>
      </w:r>
      <w:r>
        <w:rPr/>
        <w:t>] [</w:t>
      </w:r>
      <w:r>
        <w:rPr>
          <w:b/>
        </w:rPr>
        <w:t>Gray</w:t>
      </w:r>
      <w:r>
        <w:rPr/>
        <w:t>] [</w:t>
      </w:r>
      <w:r>
        <w:rPr>
          <w:b/>
        </w:rPr>
        <w:t>As selected by Architect from manufacturer's full range of colors</w:t>
      </w:r>
      <w:r>
        <w:rPr/>
        <w:t>] &lt;</w:t>
      </w:r>
      <w:r>
        <w:rPr>
          <w:b/>
        </w:rPr>
        <w:t>Insert color</w:t>
      </w:r>
      <w:r>
        <w:rPr/>
        <w:t>&gt;.</w:t>
      </w:r>
    </w:p>
    <w:p>
      <w:pPr>
        <w:pStyle w:val="CMT"/>
        <w:rPr/>
      </w:pPr>
      <w:r>
        <w:rPr/>
        <w:t>Weatherseal sealants in "Weatherseal Sealants" Paragraph below provide weather resistance for structural-glazed sealants. Delete paragraph if not required or where structural sealant is also weatherseal sealant.</w:t>
      </w:r>
    </w:p>
    <w:p>
      <w:pPr>
        <w:pStyle w:val="PR1"/>
        <w:numPr>
          <w:ilvl w:val="4"/>
          <w:numId w:val="1"/>
        </w:numPr>
        <w:rPr/>
      </w:pPr>
      <w:r>
        <w:rPr/>
        <w:t>Weatherseal Sealants: ASTM C920 for Type S; Grade NS; Class 25; Uses NT, G, A, and O; chemically curing silicone formulation that is compatible with structural sealant and other system components with which it comes in contact; recommended by structural-sealant, weatherseal-sealant, and structural-sealant-glazed storefront manufacturers for this use.</w:t>
      </w:r>
    </w:p>
    <w:p>
      <w:pPr>
        <w:pStyle w:val="PR2"/>
        <w:numPr>
          <w:ilvl w:val="5"/>
          <w:numId w:val="1"/>
        </w:numPr>
        <w:spacing w:before="240" w:after="0"/>
        <w:rPr/>
      </w:pPr>
      <w:r>
        <w:rPr/>
        <w:t>Color: Match structural sealant.</w:t>
      </w:r>
    </w:p>
    <w:p>
      <w:pPr>
        <w:pStyle w:val="ART"/>
        <w:numPr>
          <w:ilvl w:val="3"/>
          <w:numId w:val="1"/>
        </w:numPr>
        <w:ind w:hanging="0" w:left="0"/>
        <w:rPr/>
      </w:pPr>
      <w:r>
        <w:rPr/>
        <w:t>MATERIALS</w:t>
      </w:r>
    </w:p>
    <w:p>
      <w:pPr>
        <w:pStyle w:val="PR1"/>
        <w:numPr>
          <w:ilvl w:val="4"/>
          <w:numId w:val="1"/>
        </w:numPr>
        <w:rPr/>
      </w:pPr>
      <w:r>
        <w:rPr/>
        <w:t xml:space="preserve">Sheet and Plate: </w:t>
      </w:r>
      <w:r>
        <w:rPr>
          <w:rStyle w:val="IP"/>
        </w:rPr>
        <w:t>ASTM B209</w:t>
      </w:r>
      <w:r>
        <w:rPr>
          <w:rStyle w:val="SI"/>
        </w:rPr>
        <w:t xml:space="preserve"> (ASTM B209M)</w:t>
      </w:r>
      <w:r>
        <w:rPr/>
        <w:t>.</w:t>
      </w:r>
    </w:p>
    <w:p>
      <w:pPr>
        <w:pStyle w:val="PR1"/>
        <w:numPr>
          <w:ilvl w:val="4"/>
          <w:numId w:val="1"/>
        </w:numPr>
        <w:rPr/>
      </w:pPr>
      <w:r>
        <w:rPr/>
        <w:t xml:space="preserve">Extruded Bars, Rods, Profiles, and Tubes: </w:t>
      </w:r>
      <w:r>
        <w:rPr>
          <w:rStyle w:val="IP"/>
        </w:rPr>
        <w:t>ASTM B221</w:t>
      </w:r>
      <w:r>
        <w:rPr>
          <w:rStyle w:val="SI"/>
        </w:rPr>
        <w:t xml:space="preserve"> (ASTM B221M)</w:t>
      </w:r>
      <w:r>
        <w:rPr/>
        <w:t>.</w:t>
      </w:r>
    </w:p>
    <w:p>
      <w:pPr>
        <w:pStyle w:val="PR1"/>
        <w:numPr>
          <w:ilvl w:val="4"/>
          <w:numId w:val="1"/>
        </w:numPr>
        <w:rPr/>
      </w:pPr>
      <w:r>
        <w:rPr/>
        <w:t>Structural Profiles: ASTM B308/B308M.</w:t>
      </w:r>
    </w:p>
    <w:p>
      <w:pPr>
        <w:pStyle w:val="CMT"/>
        <w:rPr/>
      </w:pPr>
      <w:r>
        <w:rPr/>
        <w:t>Retain "Steel Reinforcement" and "Steel Reinforcement Primer" paragraphs below for internal steel reinforcement of aluminum framing members; revise to suit Project.</w:t>
      </w:r>
    </w:p>
    <w:p>
      <w:pPr>
        <w:pStyle w:val="PR1"/>
        <w:numPr>
          <w:ilvl w:val="4"/>
          <w:numId w:val="1"/>
        </w:numPr>
        <w:rPr/>
      </w:pPr>
      <w:r>
        <w:rPr/>
        <w:t>Steel Reinforcement:</w:t>
      </w:r>
    </w:p>
    <w:p>
      <w:pPr>
        <w:pStyle w:val="PR2"/>
        <w:numPr>
          <w:ilvl w:val="5"/>
          <w:numId w:val="1"/>
        </w:numPr>
        <w:spacing w:before="240" w:after="0"/>
        <w:rPr/>
      </w:pPr>
      <w:r>
        <w:rPr/>
        <w:t>Structural Shapes, Plates, and Bars: ASTM A36/A36M.</w:t>
      </w:r>
    </w:p>
    <w:p>
      <w:pPr>
        <w:pStyle w:val="PR2"/>
        <w:numPr>
          <w:ilvl w:val="5"/>
          <w:numId w:val="1"/>
        </w:numPr>
        <w:rPr/>
      </w:pPr>
      <w:r>
        <w:rPr/>
        <w:t>Cold-Rolled Sheet and Strip: ASTM A1008/A1008M.</w:t>
      </w:r>
    </w:p>
    <w:p>
      <w:pPr>
        <w:pStyle w:val="PR2"/>
        <w:numPr>
          <w:ilvl w:val="5"/>
          <w:numId w:val="1"/>
        </w:numPr>
        <w:rPr/>
      </w:pPr>
      <w:r>
        <w:rPr/>
        <w:t>Hot-Rolled Sheet and Strip: ASTM A1011/A1011M.</w:t>
      </w:r>
    </w:p>
    <w:p>
      <w:pPr>
        <w:pStyle w:val="PR1"/>
        <w:numPr>
          <w:ilvl w:val="4"/>
          <w:numId w:val="1"/>
        </w:numPr>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1"/>
        <w:numPr>
          <w:ilvl w:val="4"/>
          <w:numId w:val="1"/>
        </w:numPr>
        <w:rPr/>
      </w:pPr>
      <w:hyperlink r:id="rId11">
        <w:r>
          <w:rPr>
            <w:rStyle w:val="Hyperlink"/>
          </w:rPr>
          <w:t>&lt;Double click to insert sustainable design text for recycled content.&gt;</w:t>
        </w:r>
      </w:hyperlink>
    </w:p>
    <w:p>
      <w:pPr>
        <w:pStyle w:val="PR1"/>
        <w:numPr>
          <w:ilvl w:val="4"/>
          <w:numId w:val="1"/>
        </w:numPr>
        <w:rPr/>
      </w:pPr>
      <w:hyperlink r:id="rId12">
        <w:r>
          <w:rPr>
            <w:rStyle w:val="Hyperlink"/>
          </w:rPr>
          <w:t>&lt;Double click to insert sustainable design text for recycled content of aluminum.&gt;</w:t>
        </w:r>
      </w:hyperlink>
    </w:p>
    <w:p>
      <w:pPr>
        <w:pStyle w:val="PR1"/>
        <w:numPr>
          <w:ilvl w:val="4"/>
          <w:numId w:val="1"/>
        </w:numPr>
        <w:rPr/>
      </w:pPr>
      <w:hyperlink r:id="rId13">
        <w:r>
          <w:rPr>
            <w:rStyle w:val="Hyperlink"/>
          </w:rPr>
          <w:t>&lt;Double click to insert sustainable design text for regional materials.&gt;</w:t>
        </w:r>
      </w:hyperlink>
    </w:p>
    <w:p>
      <w:pPr>
        <w:pStyle w:val="ART"/>
        <w:numPr>
          <w:ilvl w:val="3"/>
          <w:numId w:val="1"/>
        </w:numPr>
        <w:ind w:hanging="0" w:left="0"/>
        <w:rPr/>
      </w:pPr>
      <w:r>
        <w:rPr/>
        <w:t>ACCESSORIES</w:t>
      </w:r>
    </w:p>
    <w:p>
      <w:pPr>
        <w:pStyle w:val="CMT"/>
        <w:rPr/>
      </w:pPr>
      <w:r>
        <w:rPr/>
        <w:t>Retain first option in "Automatic Door Operators" Paragraph below for automatic door operators furnished separately from doors and frames; retain second option for swinging doors and frames packaged with automatic door operators.</w:t>
      </w:r>
    </w:p>
    <w:p>
      <w:pPr>
        <w:pStyle w:val="PR1"/>
        <w:numPr>
          <w:ilvl w:val="4"/>
          <w:numId w:val="1"/>
        </w:numPr>
        <w:rPr/>
      </w:pPr>
      <w:r>
        <w:rPr/>
        <w:t>Automatic Door Operators: [</w:t>
      </w:r>
      <w:r>
        <w:rPr>
          <w:b/>
        </w:rPr>
        <w:t>Section 087113 "Power Door Operators."</w:t>
      </w:r>
      <w:r>
        <w:rPr/>
        <w:t>] [</w:t>
      </w:r>
      <w:r>
        <w:rPr>
          <w:b/>
        </w:rPr>
        <w:t>Section 084229.33 "Swinging Automatic Entrances."</w:t>
      </w:r>
      <w:r>
        <w:rPr/>
        <w:t>]</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complying with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CMT"/>
        <w:rPr/>
      </w:pPr>
      <w:r>
        <w:rPr/>
        <w:t>Rigid PVC filler in paragraph below is used to improve installation of backer rod and perimeter sealant by providing support for backer rod. Retain if required.</w:t>
      </w:r>
    </w:p>
    <w:p>
      <w:pPr>
        <w:pStyle w:val="PR1"/>
        <w:numPr>
          <w:ilvl w:val="4"/>
          <w:numId w:val="1"/>
        </w:numPr>
        <w:rPr/>
      </w:pPr>
      <w:r>
        <w:rPr/>
        <w:t>Rigid PVC filler.</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CMT"/>
        <w:rPr/>
      </w:pPr>
      <w:r>
        <w:rPr/>
        <w:t>Retain first paragraph below for welding.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PR2"/>
        <w:numPr>
          <w:ilvl w:val="5"/>
          <w:numId w:val="1"/>
        </w:numPr>
        <w:rPr/>
      </w:pPr>
      <w:r>
        <w:rPr/>
        <w:t>Provisions for field replacement of glazing from [</w:t>
      </w:r>
      <w:r>
        <w:rPr>
          <w:b/>
        </w:rPr>
        <w:t>exterior</w:t>
      </w:r>
      <w:r>
        <w:rPr/>
        <w:t>] [</w:t>
      </w:r>
      <w:r>
        <w:rPr>
          <w:b/>
        </w:rPr>
        <w:t>interior</w:t>
      </w:r>
      <w:r>
        <w:rPr/>
        <w:t>] [</w:t>
      </w:r>
      <w:r>
        <w:rPr>
          <w:b/>
        </w:rPr>
        <w:t>interior for vision glass and exterior for spandrel glazing or metal panels</w:t>
      </w:r>
      <w:r>
        <w:rPr/>
        <w:t>].</w:t>
      </w:r>
    </w:p>
    <w:p>
      <w:pPr>
        <w:pStyle w:val="PR2"/>
        <w:numPr>
          <w:ilvl w:val="5"/>
          <w:numId w:val="1"/>
        </w:numPr>
        <w:rPr/>
      </w:pPr>
      <w:r>
        <w:rPr/>
        <w:t>Fasteners, anchors, and connection devices that are concealed from view to greatest extent possible.</w:t>
      </w:r>
    </w:p>
    <w:p>
      <w:pPr>
        <w:pStyle w:val="PR1"/>
        <w:numPr>
          <w:ilvl w:val="4"/>
          <w:numId w:val="1"/>
        </w:numPr>
        <w:rPr/>
      </w:pPr>
      <w:r>
        <w:rPr/>
        <w:t>Mechanically Glazed Framing Members: Fabricate for flush glazing without projecting stops.</w:t>
      </w:r>
    </w:p>
    <w:p>
      <w:pPr>
        <w:pStyle w:val="CMT"/>
        <w:rPr/>
      </w:pPr>
      <w:r>
        <w:rPr/>
        <w:t>Retain "Structural-Sealant-Glazed Framing Members" Paragraph below if Project includes structural glazing.</w:t>
      </w:r>
    </w:p>
    <w:p>
      <w:pPr>
        <w:pStyle w:val="PR1"/>
        <w:numPr>
          <w:ilvl w:val="4"/>
          <w:numId w:val="1"/>
        </w:numPr>
        <w:rPr/>
      </w:pPr>
      <w:r>
        <w:rPr/>
        <w:t>Structural-Sealant-Glazed Framing Members: Include accommodations for using temporary support device to retain glazing in place while structural sealant cures.</w:t>
      </w:r>
    </w:p>
    <w:p>
      <w:pPr>
        <w:pStyle w:val="CMT"/>
        <w:rPr/>
      </w:pPr>
      <w:r>
        <w:rPr/>
        <w:t>Retain "Storefront Framing" Paragraph below if a particular assembly method is required.</w:t>
      </w:r>
    </w:p>
    <w:p>
      <w:pPr>
        <w:pStyle w:val="PR1"/>
        <w:numPr>
          <w:ilvl w:val="4"/>
          <w:numId w:val="1"/>
        </w:numPr>
        <w:rPr/>
      </w:pPr>
      <w:r>
        <w:rPr/>
        <w:t>Storefront Framing: Fabricate components for assembly using [</w:t>
      </w:r>
      <w:r>
        <w:rPr>
          <w:b/>
        </w:rPr>
        <w:t>shear-block system</w:t>
      </w:r>
      <w:r>
        <w:rPr/>
        <w:t>] [</w:t>
      </w:r>
      <w:r>
        <w:rPr>
          <w:b/>
        </w:rPr>
        <w:t>screw-spline system</w:t>
      </w:r>
      <w:r>
        <w:rPr/>
        <w:t>] [</w:t>
      </w:r>
      <w:r>
        <w:rPr>
          <w:b/>
        </w:rPr>
        <w:t>head-and-sill-receptor system with shear blocks at intermediate horizontal members</w:t>
      </w:r>
      <w:r>
        <w:rPr/>
        <w:t>] &lt;</w:t>
      </w:r>
      <w:r>
        <w:rPr>
          <w:b/>
        </w:rPr>
        <w:t>Insert system</w:t>
      </w:r>
      <w:r>
        <w:rPr/>
        <w:t>&gt;.</w:t>
      </w:r>
    </w:p>
    <w:p>
      <w:pPr>
        <w:pStyle w:val="PR1"/>
        <w:numPr>
          <w:ilvl w:val="4"/>
          <w:numId w:val="1"/>
        </w:numPr>
        <w:rPr/>
      </w:pPr>
      <w:r>
        <w:rPr/>
        <w:t>Entrance Door Frames: Reinforce as required to support loads imposed by door operation and for installing entrance door hardware.</w:t>
      </w:r>
    </w:p>
    <w:p>
      <w:pPr>
        <w:pStyle w:val="PR2"/>
        <w:numPr>
          <w:ilvl w:val="5"/>
          <w:numId w:val="1"/>
        </w:numPr>
        <w:spacing w:before="240" w:after="0"/>
        <w:rPr/>
      </w:pPr>
      <w:r>
        <w:rPr/>
        <w:t>At interior and exterior doors, provide compression weather stripping at fixed stops.</w:t>
      </w:r>
    </w:p>
    <w:p>
      <w:pPr>
        <w:pStyle w:val="PR1"/>
        <w:numPr>
          <w:ilvl w:val="4"/>
          <w:numId w:val="1"/>
        </w:numPr>
        <w:rPr/>
      </w:pPr>
      <w:r>
        <w:rPr/>
        <w:t>Entrance Doors: Reinforce doors as required for installing entrance door hardware.</w:t>
      </w:r>
    </w:p>
    <w:p>
      <w:pPr>
        <w:pStyle w:val="PR2"/>
        <w:numPr>
          <w:ilvl w:val="5"/>
          <w:numId w:val="1"/>
        </w:numPr>
        <w:spacing w:before="240" w:after="0"/>
        <w:rPr/>
      </w:pPr>
      <w:r>
        <w:rPr/>
        <w:t>At pairs of exterior doors, provide sliding-type weather stripping retained in adjustable strip and mortised into door edge.</w:t>
      </w:r>
    </w:p>
    <w:p>
      <w:pPr>
        <w:pStyle w:val="PR2"/>
        <w:numPr>
          <w:ilvl w:val="5"/>
          <w:numId w:val="1"/>
        </w:numPr>
        <w:rPr/>
      </w:pPr>
      <w:r>
        <w:rPr/>
        <w:t>At exterior doors, provide weather sweeps applied to door bottoms.</w:t>
      </w:r>
    </w:p>
    <w:p>
      <w:pPr>
        <w:pStyle w:val="PR1"/>
        <w:numPr>
          <w:ilvl w:val="4"/>
          <w:numId w:val="1"/>
        </w:numPr>
        <w:rPr/>
      </w:pPr>
      <w:r>
        <w:rPr/>
        <w:t>Entrance Door Hardware Installation: Factory install entrance door hardware to the greatest extent possible. Cut, drill, and tap for factory-installed entrance door hardware before applying finishes.</w:t>
      </w:r>
    </w:p>
    <w:p>
      <w:pPr>
        <w:pStyle w:val="PR1"/>
        <w:numPr>
          <w:ilvl w:val="4"/>
          <w:numId w:val="1"/>
        </w:numPr>
        <w:rPr/>
      </w:pPr>
      <w:r>
        <w:rPr/>
        <w:t>After fabrication, clearly mark components to identify their locations in Project in accordance with Shop Drawings.</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Aluminum-framing systems are available with dual finishes, allowing different interior and exterior color finishes.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w:t>
      </w:r>
      <w:r>
        <w:rPr>
          <w:b/>
        </w:rPr>
        <w:t> 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unsuitable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CMT"/>
        <w:rPr/>
      </w:pPr>
      <w:r>
        <w:rPr/>
        <w:t>Retain this article if Project includes two-sided structural glazing.</w:t>
      </w:r>
    </w:p>
    <w:p>
      <w:pPr>
        <w:pStyle w:val="PR1"/>
        <w:numPr>
          <w:ilvl w:val="4"/>
          <w:numId w:val="1"/>
        </w:numPr>
        <w:rPr/>
      </w:pPr>
      <w:r>
        <w:rPr/>
        <w:t>Structural Sealant: Perform quality-control procedures complying with ASTM C1401 recommendations, including, but not limited to, assembly material qualification procedures, sealant testing, and assembly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ALUMINUM-FRAMED ENTRANCE AND STOREFRONT SYSTEMS</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Seal perimeter and other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materials recommended by manufacturer for this purpose or by installing nonconductive spacers.</w:t>
      </w:r>
    </w:p>
    <w:p>
      <w:pPr>
        <w:pStyle w:val="PR2"/>
        <w:numPr>
          <w:ilvl w:val="5"/>
          <w:numId w:val="1"/>
        </w:numPr>
        <w:rPr/>
      </w:pPr>
      <w:r>
        <w:rPr/>
        <w:t>Where aluminum is in contact with concrete or masonry, protect against corrosion by painting contact surfaces with bituminous paint.</w:t>
      </w:r>
    </w:p>
    <w:p>
      <w:pPr>
        <w:pStyle w:val="CMT"/>
        <w:rPr/>
      </w:pPr>
      <w:r>
        <w:rPr/>
        <w:t>Coordinate first paragraph below with manufacturers' written instructions.</w:t>
      </w:r>
    </w:p>
    <w:p>
      <w:pPr>
        <w:pStyle w:val="PR1"/>
        <w:numPr>
          <w:ilvl w:val="4"/>
          <w:numId w:val="1"/>
        </w:numPr>
        <w:rPr/>
      </w:pPr>
      <w:r>
        <w:rPr/>
        <w:t>Set continuous sill members and flashing in full sealant bed, as specified in Section 079200 "Joint Sealants," to produce weathertight installation.</w:t>
      </w:r>
    </w:p>
    <w:p>
      <w:pPr>
        <w:pStyle w:val="PR1"/>
        <w:numPr>
          <w:ilvl w:val="4"/>
          <w:numId w:val="1"/>
        </w:numPr>
        <w:rPr/>
      </w:pPr>
      <w:r>
        <w:rPr/>
        <w:t>Install joint filler behind sealant as recommended by sealant manufacturer.</w:t>
      </w:r>
    </w:p>
    <w:p>
      <w:pPr>
        <w:pStyle w:val="PR1"/>
        <w:numPr>
          <w:ilvl w:val="4"/>
          <w:numId w:val="1"/>
        </w:numPr>
        <w:rPr/>
      </w:pPr>
      <w:r>
        <w:rPr/>
        <w:t>Install components plumb and true in alignment with established lines and grades.</w:t>
      </w:r>
    </w:p>
    <w:p>
      <w:pPr>
        <w:pStyle w:val="CMT"/>
        <w:rPr/>
      </w:pPr>
      <w:r>
        <w:rPr/>
        <w:t>Retain first paragraph below for operable units.</w:t>
      </w:r>
    </w:p>
    <w:p>
      <w:pPr>
        <w:pStyle w:val="PR1"/>
        <w:numPr>
          <w:ilvl w:val="4"/>
          <w:numId w:val="1"/>
        </w:numPr>
        <w:rPr/>
      </w:pPr>
      <w:r>
        <w:rPr/>
        <w:t>Install operable units level and plumb, securely anchored, and without distortion. Adjust weather-stripping contact and hardware movement to produce proper operation.</w:t>
      </w:r>
    </w:p>
    <w:p>
      <w:pPr>
        <w:pStyle w:val="PR1"/>
        <w:numPr>
          <w:ilvl w:val="4"/>
          <w:numId w:val="1"/>
        </w:numPr>
        <w:rPr/>
      </w:pPr>
      <w:r>
        <w:rPr/>
        <w:t>Install entrance doors to produce smooth operation and tight fit at contact points.</w:t>
      </w:r>
    </w:p>
    <w:p>
      <w:pPr>
        <w:pStyle w:val="PR2"/>
        <w:numPr>
          <w:ilvl w:val="5"/>
          <w:numId w:val="1"/>
        </w:numPr>
        <w:spacing w:before="240" w:after="0"/>
        <w:rPr/>
      </w:pPr>
      <w:r>
        <w:rPr/>
        <w:t>Exterior Doors: Install to produce weathertight enclosure and tight fit at weather stripping.</w:t>
      </w:r>
    </w:p>
    <w:p>
      <w:pPr>
        <w:pStyle w:val="CMT"/>
        <w:rPr/>
      </w:pPr>
      <w:r>
        <w:rPr/>
        <w:t>Indicate entrance door hardware mounting heights on Drawings, or insert them in "Field-Installed Entrance Door Hardware" Subparagraph below.</w:t>
      </w:r>
    </w:p>
    <w:p>
      <w:pPr>
        <w:pStyle w:val="PR2"/>
        <w:numPr>
          <w:ilvl w:val="5"/>
          <w:numId w:val="1"/>
        </w:numPr>
        <w:rPr/>
      </w:pPr>
      <w:r>
        <w:rPr/>
        <w:t>Field-Installed Entrance Door Hardware: Install surface-mounted entrance door hardware in accordance with entrance door hardware manufacturers' written instructions using concealed fasteners to greatest extent possible.</w:t>
      </w:r>
    </w:p>
    <w:p>
      <w:pPr>
        <w:pStyle w:val="PR1"/>
        <w:numPr>
          <w:ilvl w:val="4"/>
          <w:numId w:val="1"/>
        </w:numPr>
        <w:rPr/>
      </w:pPr>
      <w:r>
        <w:rPr/>
        <w:t>Install glazing as specified in Section 088000 "Glazing."</w:t>
      </w:r>
    </w:p>
    <w:p>
      <w:pPr>
        <w:pStyle w:val="CMT"/>
        <w:rPr/>
      </w:pPr>
      <w:r>
        <w:rPr/>
        <w:t>Retain first paragraph below if Project includes two-sided structural glazing.</w:t>
      </w:r>
    </w:p>
    <w:p>
      <w:pPr>
        <w:pStyle w:val="PR1"/>
        <w:numPr>
          <w:ilvl w:val="4"/>
          <w:numId w:val="1"/>
        </w:numPr>
        <w:rPr/>
      </w:pPr>
      <w:r>
        <w:rPr/>
        <w:t>Install structural glazing as follows:</w:t>
      </w:r>
    </w:p>
    <w:p>
      <w:pPr>
        <w:pStyle w:val="PR2"/>
        <w:numPr>
          <w:ilvl w:val="5"/>
          <w:numId w:val="1"/>
        </w:numPr>
        <w:spacing w:before="240" w:after="0"/>
        <w:rPr/>
      </w:pPr>
      <w:r>
        <w:rPr/>
        <w:t>Prepare surfaces that will contact structural sealant in accordance with sealant manufacturer's written instructions, to ensure compatibility and adhesion. Preparation includes, but is not limited to, cleaning and priming surfaces.</w:t>
      </w:r>
    </w:p>
    <w:p>
      <w:pPr>
        <w:pStyle w:val="PR2"/>
        <w:numPr>
          <w:ilvl w:val="5"/>
          <w:numId w:val="1"/>
        </w:numPr>
        <w:rPr/>
      </w:pPr>
      <w:r>
        <w:rPr/>
        <w:t>Set glazing into framing in accordance with sealant manufacturer and framing manufacturer's written instructions and standard practice. Use a spacer or backer as recommended by manufacturer.</w:t>
      </w:r>
    </w:p>
    <w:p>
      <w:pPr>
        <w:pStyle w:val="PR2"/>
        <w:numPr>
          <w:ilvl w:val="5"/>
          <w:numId w:val="1"/>
        </w:numPr>
        <w:rPr/>
      </w:pPr>
      <w:r>
        <w:rPr/>
        <w:t>Set glazing with proper orientation so that coatings face exterior or interior as specified.</w:t>
      </w:r>
    </w:p>
    <w:p>
      <w:pPr>
        <w:pStyle w:val="PR2"/>
        <w:numPr>
          <w:ilvl w:val="5"/>
          <w:numId w:val="1"/>
        </w:numPr>
        <w:rPr/>
      </w:pPr>
      <w:r>
        <w:rPr/>
        <w:t>Hold glazing in place using temporary retainers of type and spacing recommended by manufacturer, until structural sealant joint has cured.</w:t>
      </w:r>
    </w:p>
    <w:p>
      <w:pPr>
        <w:pStyle w:val="PR2"/>
        <w:numPr>
          <w:ilvl w:val="5"/>
          <w:numId w:val="1"/>
        </w:numPr>
        <w:rPr/>
      </w:pPr>
      <w:r>
        <w:rPr/>
        <w:t>Apply structural sealant to completely fill cavity, in accordance with sealant manufacturer and framing manufacturer's written instructions and in compliance with local codes.</w:t>
      </w:r>
    </w:p>
    <w:p>
      <w:pPr>
        <w:pStyle w:val="PR2"/>
        <w:numPr>
          <w:ilvl w:val="5"/>
          <w:numId w:val="1"/>
        </w:numPr>
        <w:rPr/>
      </w:pPr>
      <w:r>
        <w:rPr/>
        <w:t>Apply structural sealant at temperatures indicated by sealant manufacturer for type of sealant.</w:t>
      </w:r>
    </w:p>
    <w:p>
      <w:pPr>
        <w:pStyle w:val="PR2"/>
        <w:numPr>
          <w:ilvl w:val="5"/>
          <w:numId w:val="1"/>
        </w:numPr>
        <w:rPr/>
      </w:pPr>
      <w:r>
        <w:rPr/>
        <w:t>Allow structural sealant to cure in accordance with manufacturer's written instructions.</w:t>
      </w:r>
    </w:p>
    <w:p>
      <w:pPr>
        <w:pStyle w:val="PR2"/>
        <w:numPr>
          <w:ilvl w:val="5"/>
          <w:numId w:val="1"/>
        </w:numPr>
        <w:rPr/>
      </w:pPr>
      <w:r>
        <w:rPr/>
        <w:t>Clean and protect glass as indicated in Section 088000 "Glazing."</w:t>
      </w:r>
    </w:p>
    <w:p>
      <w:pPr>
        <w:pStyle w:val="PR2"/>
        <w:numPr>
          <w:ilvl w:val="5"/>
          <w:numId w:val="1"/>
        </w:numPr>
        <w:rPr/>
      </w:pPr>
      <w:r>
        <w:rPr/>
        <w:t>After structural sealant has completely cured, remove temporary retainers and insert backer rod between lites of glass as recommended by sealant manufacturer.</w:t>
      </w:r>
    </w:p>
    <w:p>
      <w:pPr>
        <w:pStyle w:val="PR2"/>
        <w:numPr>
          <w:ilvl w:val="5"/>
          <w:numId w:val="1"/>
        </w:numPr>
        <w:rPr/>
      </w:pPr>
      <w:r>
        <w:rPr/>
        <w:t>Install weatherseal sealant to completely fill cavity, in accordance with sealant manufacturer's written instructions, to produce weatherproof joints.</w:t>
      </w:r>
    </w:p>
    <w:p>
      <w:pPr>
        <w:pStyle w:val="ART"/>
        <w:numPr>
          <w:ilvl w:val="3"/>
          <w:numId w:val="1"/>
        </w:numPr>
        <w:ind w:hanging="0" w:left="0"/>
        <w:rPr/>
      </w:pPr>
      <w:r>
        <w:rPr/>
        <w:t>ERECTION TOLERANCES</w:t>
      </w:r>
    </w:p>
    <w:p>
      <w:pPr>
        <w:pStyle w:val="PR1"/>
        <w:numPr>
          <w:ilvl w:val="4"/>
          <w:numId w:val="1"/>
        </w:numPr>
        <w:rPr/>
      </w:pPr>
      <w:r>
        <w:rPr/>
        <w:t>Install aluminum-framed entrance and storefront systems to comply with the following maximum tolerances:</w:t>
      </w:r>
    </w:p>
    <w:p>
      <w:pPr>
        <w:pStyle w:val="CMT"/>
        <w:rPr/>
      </w:pPr>
      <w:r>
        <w:rPr/>
        <w:t>Erection tolerances in subparagraphs below are examples only that are based on various AAMA references. Coordinate with tolerances for support systems and revise to suit Project.</w:t>
      </w:r>
    </w:p>
    <w:p>
      <w:pPr>
        <w:pStyle w:val="PR2"/>
        <w:numPr>
          <w:ilvl w:val="5"/>
          <w:numId w:val="1"/>
        </w:numPr>
        <w:spacing w:before="240" w:after="0"/>
        <w:rPr/>
      </w:pPr>
      <w:r>
        <w:rPr/>
        <w:t xml:space="preserve">Plumb: </w:t>
      </w:r>
      <w:r>
        <w:rPr>
          <w:rStyle w:val="IP"/>
        </w:rPr>
        <w:t>1/8 inch in 10 feet</w:t>
      </w:r>
      <w:r>
        <w:rPr>
          <w:rStyle w:val="SI"/>
        </w:rPr>
        <w:t xml:space="preserve"> (3.2 mm in 3 m)</w:t>
      </w:r>
      <w:r>
        <w:rPr/>
        <w:t xml:space="preserve">; </w:t>
      </w:r>
      <w:r>
        <w:rPr>
          <w:rStyle w:val="IP"/>
        </w:rPr>
        <w:t>1/4 inch in 40 feet</w:t>
      </w:r>
      <w:r>
        <w:rPr>
          <w:rStyle w:val="SI"/>
        </w:rPr>
        <w:t xml:space="preserve"> (6.35 mm in 12.2 m)</w:t>
      </w:r>
      <w:r>
        <w:rPr/>
        <w:t>.</w:t>
      </w:r>
    </w:p>
    <w:p>
      <w:pPr>
        <w:pStyle w:val="PR2"/>
        <w:numPr>
          <w:ilvl w:val="5"/>
          <w:numId w:val="1"/>
        </w:numPr>
        <w:rPr/>
      </w:pPr>
      <w:r>
        <w:rPr/>
        <w:t xml:space="preserve">Level: </w:t>
      </w:r>
      <w:r>
        <w:rPr>
          <w:rStyle w:val="IP"/>
        </w:rPr>
        <w:t>1/8 inch in 20 feet</w:t>
      </w:r>
      <w:r>
        <w:rPr>
          <w:rStyle w:val="SI"/>
        </w:rPr>
        <w:t xml:space="preserve"> (3.2 mm in 6 m)</w:t>
      </w:r>
      <w:r>
        <w:rPr/>
        <w:t xml:space="preserve">; </w:t>
      </w:r>
      <w:r>
        <w:rPr>
          <w:rStyle w:val="IP"/>
        </w:rPr>
        <w:t>1/4 inch in 40 feet</w:t>
      </w:r>
      <w:r>
        <w:rPr>
          <w:rStyle w:val="SI"/>
        </w:rPr>
        <w:t xml:space="preserve"> (6.35 mm in 12.2 m)</w:t>
      </w:r>
      <w:r>
        <w:rPr/>
        <w:t>.</w:t>
      </w:r>
    </w:p>
    <w:p>
      <w:pPr>
        <w:pStyle w:val="PR2"/>
        <w:numPr>
          <w:ilvl w:val="5"/>
          <w:numId w:val="1"/>
        </w:numPr>
        <w:rPr/>
      </w:pPr>
      <w:r>
        <w:rPr/>
        <w:t>Alignment:</w:t>
      </w:r>
    </w:p>
    <w:p>
      <w:pPr>
        <w:pStyle w:val="PR3"/>
        <w:numPr>
          <w:ilvl w:val="6"/>
          <w:numId w:val="1"/>
        </w:numPr>
        <w:spacing w:before="240" w:after="0"/>
        <w:rPr/>
      </w:pPr>
      <w:r>
        <w:rPr/>
        <w:t xml:space="preserve">Where surfaces abut in line or are separated by reveal or protruding element up to </w:t>
      </w:r>
      <w:r>
        <w:rPr>
          <w:rStyle w:val="IP"/>
        </w:rPr>
        <w:t>1/2 inch</w:t>
      </w:r>
      <w:r>
        <w:rPr>
          <w:rStyle w:val="SI"/>
        </w:rPr>
        <w:t xml:space="preserve"> (12.7 mm)</w:t>
      </w:r>
      <w:r>
        <w:rPr/>
        <w:t xml:space="preserve"> wide, limit offset from true alignment to </w:t>
      </w:r>
      <w:r>
        <w:rPr>
          <w:rStyle w:val="IP"/>
        </w:rPr>
        <w:t>1/16 inch</w:t>
      </w:r>
      <w:r>
        <w:rPr>
          <w:rStyle w:val="SI"/>
        </w:rPr>
        <w:t xml:space="preserve"> (1.6 mm)</w:t>
      </w:r>
      <w:r>
        <w:rPr/>
        <w:t>.</w:t>
      </w:r>
    </w:p>
    <w:p>
      <w:pPr>
        <w:pStyle w:val="PR3"/>
        <w:numPr>
          <w:ilvl w:val="6"/>
          <w:numId w:val="1"/>
        </w:numPr>
        <w:rPr/>
      </w:pPr>
      <w:r>
        <w:rPr/>
        <w:t xml:space="preserve">Where surfaces are separated by reveal or protruding element from </w:t>
      </w:r>
      <w:r>
        <w:rPr>
          <w:rStyle w:val="IP"/>
        </w:rPr>
        <w:t>1/2 to 1 inch</w:t>
      </w:r>
      <w:r>
        <w:rPr>
          <w:rStyle w:val="SI"/>
        </w:rPr>
        <w:t xml:space="preserve"> (12.7 to 25.4 mm)</w:t>
      </w:r>
      <w:r>
        <w:rPr/>
        <w:t xml:space="preserve"> wide, limit offset from true alignment to </w:t>
      </w:r>
      <w:r>
        <w:rPr>
          <w:rStyle w:val="IP"/>
        </w:rPr>
        <w:t>1/8 inch</w:t>
      </w:r>
      <w:r>
        <w:rPr>
          <w:rStyle w:val="SI"/>
        </w:rPr>
        <w:t xml:space="preserve"> (3.2 mm)</w:t>
      </w:r>
      <w:r>
        <w:rPr/>
        <w:t>.</w:t>
      </w:r>
    </w:p>
    <w:p>
      <w:pPr>
        <w:pStyle w:val="PR3"/>
        <w:numPr>
          <w:ilvl w:val="6"/>
          <w:numId w:val="1"/>
        </w:numPr>
        <w:rPr/>
      </w:pPr>
      <w:r>
        <w:rPr/>
        <w:t xml:space="preserve">Where surfaces are separated by reveal or protruding element of </w:t>
      </w:r>
      <w:r>
        <w:rPr>
          <w:rStyle w:val="IP"/>
        </w:rPr>
        <w:t>1 inch</w:t>
      </w:r>
      <w:r>
        <w:rPr>
          <w:rStyle w:val="SI"/>
        </w:rPr>
        <w:t xml:space="preserve"> (25.4 mm)</w:t>
      </w:r>
      <w:r>
        <w:rPr/>
        <w:t xml:space="preserve"> wide or more, limit offset from true alignment to </w:t>
      </w:r>
      <w:r>
        <w:rPr>
          <w:rStyle w:val="IP"/>
        </w:rPr>
        <w:t>1/4 inch</w:t>
      </w:r>
      <w:r>
        <w:rPr>
          <w:rStyle w:val="SI"/>
        </w:rPr>
        <w:t xml:space="preserve"> (6 mm)</w:t>
      </w:r>
      <w:r>
        <w:rPr/>
        <w:t>.</w:t>
      </w:r>
    </w:p>
    <w:p>
      <w:pPr>
        <w:pStyle w:val="PR2"/>
        <w:numPr>
          <w:ilvl w:val="5"/>
          <w:numId w:val="1"/>
        </w:numPr>
        <w:spacing w:before="240" w:after="0"/>
        <w:rPr/>
      </w:pPr>
      <w:r>
        <w:rPr/>
        <w:t xml:space="preserve">Location: Limit variation from plane to </w:t>
      </w:r>
      <w:r>
        <w:rPr>
          <w:rStyle w:val="IP"/>
        </w:rPr>
        <w:t>1/8 inch in 12 feet</w:t>
      </w:r>
      <w:r>
        <w:rPr>
          <w:rStyle w:val="SI"/>
        </w:rPr>
        <w:t xml:space="preserve"> (3.2 mm in 3.6 m)</w:t>
      </w:r>
      <w:r>
        <w:rPr/>
        <w:t xml:space="preserve">; </w:t>
      </w:r>
      <w:r>
        <w:rPr>
          <w:rStyle w:val="IP"/>
        </w:rPr>
        <w:t>1/2 inch</w:t>
      </w:r>
      <w:r>
        <w:rPr>
          <w:rStyle w:val="SI"/>
        </w:rPr>
        <w:t xml:space="preserve"> (12.7 mm)</w:t>
      </w:r>
      <w:r>
        <w:rPr/>
        <w:t xml:space="preserve"> over total length.</w:t>
      </w:r>
    </w:p>
    <w:p>
      <w:pPr>
        <w:pStyle w:val="ART"/>
        <w:numPr>
          <w:ilvl w:val="3"/>
          <w:numId w:val="1"/>
        </w:numPr>
        <w:ind w:hanging="0" w:left="0"/>
        <w:rPr/>
      </w:pPr>
      <w:r>
        <w:rPr/>
        <w:t>FIELD QUALITY CONTROL</w:t>
      </w:r>
    </w:p>
    <w:p>
      <w:pPr>
        <w:pStyle w:val="CMT"/>
        <w:rPr/>
      </w:pPr>
      <w:r>
        <w:rPr/>
        <w:t>Retain this article for testing of aluminum-framed entrance and storefront systems during installation, for testing of field mockups, or if required to comply with NFPA 101 for inspection of egress doors.</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w:t>
      </w:r>
    </w:p>
    <w:p>
      <w:pPr>
        <w:pStyle w:val="PR1"/>
        <w:numPr>
          <w:ilvl w:val="4"/>
          <w:numId w:val="1"/>
        </w:numPr>
        <w:rPr/>
      </w:pPr>
      <w:r>
        <w:rPr/>
        <w:t>Tests: Perform the following tests on [</w:t>
      </w:r>
      <w:r>
        <w:rPr>
          <w:b/>
        </w:rPr>
        <w:t>representative areas of aluminum-framed entrance and storefront systems</w:t>
      </w:r>
      <w:r>
        <w:rPr/>
        <w:t>] [</w:t>
      </w:r>
      <w:r>
        <w:rPr>
          <w:b/>
        </w:rPr>
        <w:t>mockups</w:t>
      </w:r>
      <w:r>
        <w:rPr/>
        <w:t>] &lt;</w:t>
      </w:r>
      <w:r>
        <w:rPr>
          <w:b/>
        </w:rPr>
        <w:t>Insert requirements</w:t>
      </w:r>
      <w:r>
        <w:rPr/>
        <w:t>&gt;.</w:t>
      </w:r>
    </w:p>
    <w:p>
      <w:pPr>
        <w:pStyle w:val="CMT"/>
        <w:rPr/>
      </w:pPr>
      <w:r>
        <w:rPr/>
        <w:t>See Section 014000 "Quality Requirements" for retesting requirements and Section 017300 "Execution" for requirements for correcting the Work.</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to be tested in accordance with AAMA 501.2 and to not evidence water penetration.</w:t>
      </w:r>
    </w:p>
    <w:p>
      <w:pPr>
        <w:pStyle w:val="CMT"/>
        <w:rPr/>
      </w:pPr>
      <w:r>
        <w:rPr/>
        <w:t>Retain one of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AAMA 503 allows a prescribed test pressure for air leakage, depending on the location and wind exposure of Project. Revise "Air Leakage" Subparagraph below to use a prescribed test pressure.</w:t>
      </w:r>
    </w:p>
    <w:p>
      <w:pPr>
        <w:pStyle w:val="PR2"/>
        <w:numPr>
          <w:ilvl w:val="5"/>
          <w:numId w:val="1"/>
        </w:numPr>
        <w:spacing w:before="240" w:after="0"/>
        <w:rPr/>
      </w:pPr>
      <w:r>
        <w:rPr/>
        <w:t xml:space="preserve">Air Leakage: ASTM E783 at 1.5 times the rate specified for laboratory testing in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Alternatively, AAMA 503 allows a prescribed test pressure for water penetration, depending on the location and wind exposure of Project. Revise "Water Penetration" Subparagraph below to use a prescribed test pressure.</w:t>
      </w:r>
    </w:p>
    <w:p>
      <w:pPr>
        <w:pStyle w:val="PR2"/>
        <w:numPr>
          <w:ilvl w:val="5"/>
          <w:numId w:val="1"/>
        </w:numPr>
        <w:spacing w:before="240" w:after="0"/>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"Performance Requirements" Article, but not less than </w:t>
      </w:r>
      <w:r>
        <w:rPr>
          <w:rStyle w:val="IP"/>
        </w:rPr>
        <w:t>6.24 lbf/sq. ft.</w:t>
      </w:r>
      <w:r>
        <w:rPr>
          <w:rStyle w:val="SI"/>
        </w:rPr>
        <w:t xml:space="preserve"> (300 Pa)</w:t>
      </w:r>
      <w:r>
        <w:rPr/>
        <w:t>, and to not evidence water penetration.</w:t>
      </w:r>
    </w:p>
    <w:p>
      <w:pPr>
        <w:pStyle w:val="CMT"/>
        <w:rPr/>
      </w:pPr>
      <w:r>
        <w:rPr/>
        <w:t>Retain "Structural-Sealant Adhesion" Subparagraph below if Project includes two-sided structural glazing.</w:t>
      </w:r>
    </w:p>
    <w:p>
      <w:pPr>
        <w:pStyle w:val="PR2"/>
        <w:numPr>
          <w:ilvl w:val="5"/>
          <w:numId w:val="1"/>
        </w:numPr>
        <w:rPr/>
      </w:pPr>
      <w:r>
        <w:rPr/>
        <w:t>Structural-Sealant Adhesion: Test structural sealant in accordance with recommendations in ASTM C1401, Destructive Test Method A, "Hand Pull Tab (Destructive)," Appendix X2.</w:t>
      </w:r>
    </w:p>
    <w:p>
      <w:pPr>
        <w:pStyle w:val="PR3"/>
        <w:numPr>
          <w:ilvl w:val="6"/>
          <w:numId w:val="1"/>
        </w:numPr>
        <w:spacing w:before="240" w:after="0"/>
        <w:rPr/>
      </w:pPr>
      <w:r>
        <w:rPr/>
        <w:t>Test a minimum of [</w:t>
      </w:r>
      <w:r>
        <w:rPr>
          <w:b/>
        </w:rPr>
        <w:t>two</w:t>
      </w:r>
      <w:r>
        <w:rPr/>
        <w:t>] [</w:t>
      </w:r>
      <w:r>
        <w:rPr>
          <w:b/>
        </w:rPr>
        <w:t>four</w:t>
      </w:r>
      <w:r>
        <w:rPr/>
        <w:t>] [</w:t>
      </w:r>
      <w:r>
        <w:rPr>
          <w:b/>
        </w:rPr>
        <w:t>six</w:t>
      </w:r>
      <w:r>
        <w:rPr/>
        <w:t>] &lt;</w:t>
      </w:r>
      <w:r>
        <w:rPr>
          <w:b/>
        </w:rPr>
        <w:t>Insert number</w:t>
      </w:r>
      <w:r>
        <w:rPr/>
        <w:t>&gt; areas on each building facade.</w:t>
      </w:r>
    </w:p>
    <w:p>
      <w:pPr>
        <w:pStyle w:val="PR3"/>
        <w:numPr>
          <w:ilvl w:val="6"/>
          <w:numId w:val="1"/>
        </w:numPr>
        <w:rPr/>
      </w:pPr>
      <w:r>
        <w:rPr/>
        <w:t>Repair installation areas damaged by testing.</w:t>
      </w:r>
    </w:p>
    <w:p>
      <w:pPr>
        <w:pStyle w:val="CMT"/>
        <w:rPr/>
      </w:pPr>
      <w:r>
        <w:rPr/>
        <w:t>Retain first option in "Inspection Agency" Paragraph below if Owner hires an independent inspection agency.</w:t>
      </w:r>
    </w:p>
    <w:p>
      <w:pPr>
        <w:pStyle w:val="PR1"/>
        <w:numPr>
          <w:ilvl w:val="4"/>
          <w:numId w:val="1"/>
        </w:numPr>
        <w:rPr/>
      </w:pPr>
      <w:r>
        <w:rPr/>
        <w:t>Inspection Agency: [</w:t>
      </w:r>
      <w:r>
        <w:rPr>
          <w:b/>
        </w:rPr>
        <w:t>Owner will engage</w:t>
      </w:r>
      <w:r>
        <w:rPr/>
        <w:t>] [</w:t>
      </w:r>
      <w:r>
        <w:rPr>
          <w:b/>
        </w:rPr>
        <w:t>Engage</w:t>
      </w:r>
      <w:r>
        <w:rPr/>
        <w:t>] a qualified inspector to perform inspections.</w:t>
      </w:r>
    </w:p>
    <w:p>
      <w:pPr>
        <w:pStyle w:val="PR1"/>
        <w:numPr>
          <w:ilvl w:val="4"/>
          <w:numId w:val="1"/>
        </w:numPr>
        <w:rPr/>
      </w:pPr>
      <w:r>
        <w:rPr/>
        <w:t>Inspections:</w:t>
      </w:r>
    </w:p>
    <w:p>
      <w:pPr>
        <w:pStyle w:val="CMT"/>
        <w:rPr/>
      </w:pPr>
      <w:r>
        <w:rPr/>
        <w:t>See Section 014000 "Quality Requirements" for reinspecting requirements and Section 017300 "Execution" for requirements for correcting the Work.</w:t>
      </w:r>
    </w:p>
    <w:p>
      <w:pPr>
        <w:pStyle w:val="CMT"/>
        <w:rPr/>
      </w:pPr>
      <w:r>
        <w:rPr/>
        <w:t>Retain "Egress Door Inspections" Subparagraph below for projects under NFPA 101, for Assembly, Educational, Daycare, and Residential Board and Care occupancies.</w:t>
      </w:r>
    </w:p>
    <w:p>
      <w:pPr>
        <w:pStyle w:val="PR2"/>
        <w:numPr>
          <w:ilvl w:val="5"/>
          <w:numId w:val="1"/>
        </w:numPr>
        <w:spacing w:before="240" w:after="0"/>
        <w:rPr/>
      </w:pPr>
      <w:r>
        <w:rPr/>
        <w:t>Egress Door Inspections: Inspect each aluminum-framed entrance door equipped with panic hardware, located in an exit enclosure, electrically controlled, and equipped with special locking arrangements, in accordance with NFPA 101, Ch. 7 "Means of Egress," Section "Means of Egress Components," Article "Inspection of Door Openings."</w:t>
      </w:r>
    </w:p>
    <w:p>
      <w:pPr>
        <w:pStyle w:val="PR1"/>
        <w:numPr>
          <w:ilvl w:val="4"/>
          <w:numId w:val="1"/>
        </w:numPr>
        <w:rPr/>
      </w:pPr>
      <w:r>
        <w:rPr/>
        <w:t>Aluminum-framed entrance and storefront systems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Entrance Door Hardware Maintenance:</w:t>
      </w:r>
    </w:p>
    <w:p>
      <w:pPr>
        <w:pStyle w:val="PR2"/>
        <w:numPr>
          <w:ilvl w:val="5"/>
          <w:numId w:val="1"/>
        </w:numPr>
        <w:spacing w:before="240" w:after="0"/>
        <w:rPr/>
      </w:pPr>
      <w:r>
        <w:rPr/>
        <w:t>Maintenance Tools and Instructions: Furnish a complete set of specialized tools and maintenance instructions as needed for Owner's continued adjustment, maintenance, and removal and replacement of entrance door hardware.</w:t>
      </w:r>
    </w:p>
    <w:p>
      <w:pPr>
        <w:pStyle w:val="CMT"/>
        <w:rPr/>
      </w:pPr>
      <w:r>
        <w:rPr/>
        <w:t>Obtain a copy of the maintenance agreement before retaining or revising "Initial Maintenance Service" Subparagraph below. Revise starting date if required.</w:t>
      </w:r>
    </w:p>
    <w:p>
      <w:pPr>
        <w:pStyle w:val="PR2"/>
        <w:numPr>
          <w:ilvl w:val="5"/>
          <w:numId w:val="1"/>
        </w:numPr>
        <w:rPr/>
      </w:pPr>
      <w:r>
        <w:rPr/>
        <w:t>Initial Maintenance Service: Beginning at Substantial Completion, provide [</w:t>
      </w:r>
      <w:r>
        <w:rPr>
          <w:b/>
        </w:rPr>
        <w:t>six</w:t>
      </w:r>
      <w:r>
        <w:rPr/>
        <w:t>] &lt;</w:t>
      </w:r>
      <w:r>
        <w:rPr>
          <w:b/>
        </w:rPr>
        <w:t>Insert number</w:t>
      </w:r>
      <w:r>
        <w:rPr/>
        <w:t>&gt; months' full maintenance by skilled employees of entrance door hardware Installer. Include quarterly preventive maintenance, repair or replacement of worn or defective components, lubrication, cleaning, and adjusting as required for proper entrance door hardware operation at rated speed and capacity. Use parts and supplies that are the same as those used in the manufacture and installation of original equipment.</w:t>
      </w:r>
    </w:p>
    <w:p>
      <w:pPr>
        <w:pStyle w:val="ART"/>
        <w:numPr>
          <w:ilvl w:val="3"/>
          <w:numId w:val="1"/>
        </w:numPr>
        <w:ind w:hanging="0" w:left="0"/>
        <w:rPr/>
      </w:pPr>
      <w:r>
        <w:rPr/>
        <w:t>ENTRANCE DOOR HARDWARE SETS</w:t>
      </w:r>
    </w:p>
    <w:p>
      <w:pPr>
        <w:pStyle w:val="CMT"/>
        <w:rPr/>
      </w:pPr>
      <w:r>
        <w:rPr/>
        <w:t>Delete this article if entrance door hardware sets schedule is included on the Drawings.</w:t>
      </w:r>
    </w:p>
    <w:p>
      <w:pPr>
        <w:pStyle w:val="CMT"/>
        <w:rPr/>
      </w:pPr>
      <w:r>
        <w:rPr/>
        <w:t>Create a schedule to include a door hardware set for each unique door hardware configuration required for Project. Identify each set with a unique number designation. Coordinate with "Entrance Door Hardware" Article. See Section 087100 "Door Hardware" Evaluations for sample hardware schedule. Insert schedule below. See "Entrance Door Hardware" Article in the Evaluations for additional information.</w:t>
      </w:r>
    </w:p>
    <w:p>
      <w:pPr>
        <w:pStyle w:val="PR1"/>
        <w:numPr>
          <w:ilvl w:val="4"/>
          <w:numId w:val="1"/>
        </w:numPr>
        <w:rPr/>
      </w:pPr>
      <w:r>
        <w:rPr/>
        <w:t>&lt;</w:t>
      </w:r>
      <w:r>
        <w:rPr>
          <w:b/>
        </w:rPr>
        <w:t>Insert schedule</w:t>
      </w:r>
      <w:r>
        <w:rPr/>
        <w:t>&gt;.</w:t>
      </w:r>
    </w:p>
    <w:p>
      <w:pPr>
        <w:pStyle w:val="EOS"/>
        <w:rPr/>
      </w:pPr>
      <w:r>
        <w:rPr/>
        <w:t>END OF SECTION 084113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ALUMINUM-FRAMED ENTRANCES AND STOREFRONTS</w:t>
          </w:r>
        </w:p>
      </w:tc>
      <w:tc>
        <w:tcPr>
          <w:tcW w:w="1872" w:type="dxa"/>
          <w:tcBorders/>
        </w:tcPr>
        <w:p>
          <w:pPr>
            <w:pStyle w:val="RJUST"/>
            <w:rPr/>
          </w:pPr>
          <w:r>
            <w:rPr>
              <w:rStyle w:val="NUM"/>
            </w:rPr>
            <w:t>084113</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4113"/>
    <w:docVar w:name="MF95" w:val="08411"/>
    <w:docVar w:name="MFOrigin" w:val="MF04"/>
    <w:docVar w:name="SectionID" w:val="227"/>
    <w:docVar w:name="SpecType" w:val="MasterSpec"/>
    <w:docVar w:name="Type" w:val="Full Length"/>
    <w:docVar w:name="Version" w:val="168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113&amp;ver=09-01-22&amp;format=FL&amp;sid=16886&amp;utm_source=MasterSpec&amp;utm_medium=Word" TargetMode="External"/><Relationship Id="rId3" Type="http://schemas.openxmlformats.org/officeDocument/2006/relationships/hyperlink" Target="http://www.productmasterspec.com/construction_specifications?mf04=084113&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arcomnet.com/sustainable_design.aspx?topic=7" TargetMode="External"/><Relationship Id="rId6" Type="http://schemas.openxmlformats.org/officeDocument/2006/relationships/hyperlink" Target="http://www.arcomnet.com/sustainable_design.aspx?topic=8"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specagent.com/LookUp/?ulid=15815&amp;mf=04&amp;src=wd&amp;sn=084113&amp;rd=sp" TargetMode="External"/><Relationship Id="rId9" Type="http://schemas.openxmlformats.org/officeDocument/2006/relationships/hyperlink" Target="http://www.arcomnet.com/sustainable_design.aspx?topic=45" TargetMode="External"/><Relationship Id="rId10" Type="http://schemas.openxmlformats.org/officeDocument/2006/relationships/hyperlink" Target="http://www.arcomnet.com/sustainable_design.aspx?topic=46" TargetMode="External"/><Relationship Id="rId11" Type="http://schemas.openxmlformats.org/officeDocument/2006/relationships/hyperlink" Target="http://www.arcomnet.com/sustainable_design.aspx?topic=31" TargetMode="External"/><Relationship Id="rId12" Type="http://schemas.openxmlformats.org/officeDocument/2006/relationships/hyperlink" Target="http://www.arcomnet.com/sustainable_design.aspx?topic=194" TargetMode="External"/><Relationship Id="rId13" Type="http://schemas.openxmlformats.org/officeDocument/2006/relationships/hyperlink" Target="http://www.arcomnet.com/sustainable_design.aspx?topic=157"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ALUMINUM-FRAMED ENTRANCES AND STOREFRONTS</dc:subject>
  <dc:title>SECTION 084113 - ALUMINUM-FRAMED ENTRANCES AND STOREFRONTS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