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085313</w:t>
      </w:r>
      <w:r>
        <w:rPr/>
        <w:t xml:space="preserve"> - </w:t>
      </w:r>
      <w:r>
        <w:rPr>
          <w:rStyle w:val="NAM"/>
        </w:rPr>
        <w:t>VINYL WINDOWS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vinyl-framed windows.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subparagraphs below if required. If retaining, revise to include product-specific requirements.</w:t>
      </w:r>
    </w:p>
    <w:p>
      <w:pPr>
        <w:pStyle w:val="PR2"/>
        <w:numPr>
          <w:ilvl w:val="5"/>
          <w:numId w:val="1"/>
        </w:numPr>
        <w:spacing w:before="240" w:after="0"/>
        <w:rPr/>
      </w:pPr>
      <w:r>
        <w:rPr/>
        <w:t>Review and finalize construction schedule and verify availability of materials, Installer's personnel, equipment, and facilities needed to make progress and avoid delays.</w:t>
      </w:r>
    </w:p>
    <w:p>
      <w:pPr>
        <w:pStyle w:val="PR2"/>
        <w:numPr>
          <w:ilvl w:val="5"/>
          <w:numId w:val="1"/>
        </w:numPr>
        <w:rPr/>
      </w:pPr>
      <w:r>
        <w:rPr/>
        <w:t>Review, discuss, and coordinate the interrelationship of vinyl windows with other exterior wall components. Include provisions for anchoring, flashing, weeping, sealing perimeters, and protecting finishes.</w:t>
      </w:r>
    </w:p>
    <w:p>
      <w:pPr>
        <w:pStyle w:val="PR2"/>
        <w:numPr>
          <w:ilvl w:val="5"/>
          <w:numId w:val="1"/>
        </w:numPr>
        <w:rPr/>
      </w:pPr>
      <w:r>
        <w:rPr/>
        <w:t>Review and discuss the sequence of work required to construct a watertight and weathertight exterior building envelope.</w:t>
      </w:r>
    </w:p>
    <w:p>
      <w:pPr>
        <w:pStyle w:val="PR2"/>
        <w:numPr>
          <w:ilvl w:val="5"/>
          <w:numId w:val="1"/>
        </w:numPr>
        <w:rPr/>
      </w:pPr>
      <w:r>
        <w:rPr/>
        <w:t>Inspect and discuss the condition of substrate and other preparatory work performed by other trades.</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glazing and fabrication methods, dimensions of individual components and profiles, hardware, and finishes for vinyl windows.</w:t>
      </w:r>
    </w:p>
    <w:p>
      <w:pPr>
        <w:pStyle w:val="PR1"/>
        <w:numPr>
          <w:ilvl w:val="4"/>
          <w:numId w:val="1"/>
        </w:numPr>
        <w:rPr/>
      </w:pPr>
      <w:r>
        <w:rPr/>
        <w:t>Shop Drawings: For vinyl windows.</w:t>
      </w:r>
    </w:p>
    <w:p>
      <w:pPr>
        <w:pStyle w:val="PR2"/>
        <w:numPr>
          <w:ilvl w:val="5"/>
          <w:numId w:val="1"/>
        </w:numPr>
        <w:spacing w:before="240" w:after="0"/>
        <w:rPr/>
      </w:pPr>
      <w:r>
        <w:rPr/>
        <w:t>Include plans, elevations, sections, hardware, accessories, insect screens, operational clearances, and details of installation, including anchor, flashing, and sealant installation.</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color specified, [</w:t>
      </w:r>
      <w:r>
        <w:rPr>
          <w:rStyle w:val="IP"/>
          <w:b/>
        </w:rPr>
        <w:t>2 by 4 inches</w:t>
      </w:r>
      <w:r>
        <w:rPr>
          <w:rStyle w:val="SI"/>
          <w:b/>
        </w:rPr>
        <w:t xml:space="preserve"> (50 by 100 mm)</w:t>
      </w:r>
      <w:r>
        <w:rPr/>
        <w:t>] &lt;</w:t>
      </w:r>
      <w:r>
        <w:rPr>
          <w:b/>
        </w:rPr>
        <w:t>Insert dimensions</w:t>
      </w:r>
      <w:r>
        <w:rPr/>
        <w:t>&gt; in size.</w:t>
      </w:r>
    </w:p>
    <w:p>
      <w:pPr>
        <w:pStyle w:val="PR1"/>
        <w:numPr>
          <w:ilvl w:val="4"/>
          <w:numId w:val="1"/>
        </w:numPr>
        <w:rPr/>
      </w:pPr>
      <w:r>
        <w:rPr/>
        <w:t>Samples for Initial Selection: For units with factory-applied finishes.</w:t>
      </w:r>
    </w:p>
    <w:p>
      <w:pPr>
        <w:pStyle w:val="PR2"/>
        <w:numPr>
          <w:ilvl w:val="5"/>
          <w:numId w:val="1"/>
        </w:numPr>
        <w:spacing w:before="240" w:after="0"/>
        <w:rPr/>
      </w:pPr>
      <w:r>
        <w:rPr/>
        <w:t>Include Samples of hardware and accessories involving color selection.</w:t>
      </w:r>
    </w:p>
    <w:p>
      <w:pPr>
        <w:pStyle w:val="PR1"/>
        <w:numPr>
          <w:ilvl w:val="4"/>
          <w:numId w:val="1"/>
        </w:numPr>
        <w:rPr/>
      </w:pPr>
      <w:r>
        <w:rPr/>
        <w:t>Samples for Verification: For vinyl windows and components required, prepared on Samples of size indicated below:</w:t>
      </w:r>
    </w:p>
    <w:p>
      <w:pPr>
        <w:pStyle w:val="PR2"/>
        <w:numPr>
          <w:ilvl w:val="5"/>
          <w:numId w:val="1"/>
        </w:numPr>
        <w:spacing w:before="240" w:after="0"/>
        <w:rPr/>
      </w:pPr>
      <w:r>
        <w:rPr/>
        <w:t>Exposed Finishes: [</w:t>
      </w:r>
      <w:r>
        <w:rPr>
          <w:rStyle w:val="IP"/>
          <w:b/>
        </w:rPr>
        <w:t>2 by 4 inches</w:t>
      </w:r>
      <w:r>
        <w:rPr>
          <w:rStyle w:val="SI"/>
          <w:b/>
        </w:rPr>
        <w:t xml:space="preserve"> (50 by 100 mm)</w:t>
      </w:r>
      <w:r>
        <w:rPr/>
        <w:t>] &lt;</w:t>
      </w:r>
      <w:r>
        <w:rPr>
          <w:b/>
        </w:rPr>
        <w:t>Insert dimensions</w:t>
      </w:r>
      <w:r>
        <w:rPr/>
        <w:t>&gt;.</w:t>
      </w:r>
    </w:p>
    <w:p>
      <w:pPr>
        <w:pStyle w:val="PR2"/>
        <w:numPr>
          <w:ilvl w:val="5"/>
          <w:numId w:val="1"/>
        </w:numPr>
        <w:rPr/>
      </w:pPr>
      <w:r>
        <w:rPr/>
        <w:t>Exposed Hardware: Full-size units.</w:t>
      </w:r>
    </w:p>
    <w:p>
      <w:pPr>
        <w:pStyle w:val="PR1"/>
        <w:numPr>
          <w:ilvl w:val="4"/>
          <w:numId w:val="1"/>
        </w:numPr>
        <w:rPr/>
      </w:pPr>
      <w:r>
        <w:rPr/>
        <w:t>Product Schedule: For vinyl windows. Use same designations indicated on Drawings.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manufacturer and Installer.</w:t>
      </w:r>
    </w:p>
    <w:p>
      <w:pPr>
        <w:pStyle w:val="PR1"/>
        <w:numPr>
          <w:ilvl w:val="4"/>
          <w:numId w:val="1"/>
        </w:numPr>
        <w:rPr/>
      </w:pPr>
      <w:r>
        <w:rPr/>
        <w:t>Product Test Reports: For each type of vinyl window, for tests performed by a qualified testing agency.</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manufacturer's warranties.</w:t>
      </w:r>
    </w:p>
    <w:p>
      <w:pPr>
        <w:pStyle w:val="ART"/>
        <w:numPr>
          <w:ilvl w:val="3"/>
          <w:numId w:val="1"/>
        </w:numPr>
        <w:ind w:hanging="0" w:left="0"/>
        <w:rPr/>
      </w:pPr>
      <w:r>
        <w:rPr/>
        <w:t>QUALITY ASSURANCE</w:t>
      </w:r>
    </w:p>
    <w:p>
      <w:pPr>
        <w:pStyle w:val="PR1"/>
        <w:numPr>
          <w:ilvl w:val="4"/>
          <w:numId w:val="1"/>
        </w:numPr>
        <w:rPr/>
      </w:pPr>
      <w:r>
        <w:rPr/>
        <w:t>Manufacturer Qualifications: A manufacturer capable of fabricating vinyl windows that meet or exceed performance requirements indicated and of documenting this performance by test reports and calculations.</w:t>
      </w:r>
    </w:p>
    <w:p>
      <w:pPr>
        <w:pStyle w:val="PR1"/>
        <w:numPr>
          <w:ilvl w:val="4"/>
          <w:numId w:val="1"/>
        </w:numPr>
        <w:rPr/>
      </w:pPr>
      <w:r>
        <w:rPr/>
        <w:t>Installer Qualifications: An installer acceptable to vinyl window manufacturer for installation of units required for this Project.</w:t>
      </w:r>
    </w:p>
    <w:p>
      <w:pPr>
        <w:pStyle w:val="CMT"/>
        <w:rPr/>
      </w:pPr>
      <w:r>
        <w:rPr/>
        <w:t>Coordinate "Mockups" Paragraph below with Section 072713 "Modified Bituminous Sheet Air Barriers," Section 072715 "Nonbituminous Self-Adhering Sheet Air Barriers," or Section 072726 "Fluid-Applied Membrane Air Barriers" for building and preconstruction testing of integrated wall mockups that include windows; insert additional requirements if applicable.</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CMT"/>
        <w:rPr/>
      </w:pPr>
      <w:r>
        <w:rPr/>
        <w:t>Indicate portion of wall represented by mockup on Drawings or draw mockup as separate element.</w:t>
      </w:r>
    </w:p>
    <w:p>
      <w:pPr>
        <w:pStyle w:val="PR2"/>
        <w:numPr>
          <w:ilvl w:val="5"/>
          <w:numId w:val="1"/>
        </w:numPr>
        <w:spacing w:before="240" w:after="0"/>
        <w:rPr/>
      </w:pPr>
      <w:r>
        <w:rPr/>
        <w:t>Build mockup of typical wall area as shown on Drawings.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CMT"/>
        <w:rPr/>
      </w:pPr>
      <w:r>
        <w:rPr/>
        <w:t>Insert "Field Conditions" Article and requirements for field measurements for existing construction that requires custom-fabricated window replacements.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Manufacturer's Warranty: Manufacturer agrees to repair or replace vinyl windows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Failure to meet performance requirements.</w:t>
      </w:r>
    </w:p>
    <w:p>
      <w:pPr>
        <w:pStyle w:val="PR3"/>
        <w:numPr>
          <w:ilvl w:val="6"/>
          <w:numId w:val="1"/>
        </w:numPr>
        <w:rPr/>
      </w:pPr>
      <w:r>
        <w:rPr/>
        <w:t>Structural failures including excessive deflection, water leakage, and air infiltration.</w:t>
      </w:r>
    </w:p>
    <w:p>
      <w:pPr>
        <w:pStyle w:val="PR3"/>
        <w:numPr>
          <w:ilvl w:val="6"/>
          <w:numId w:val="1"/>
        </w:numPr>
        <w:rPr/>
      </w:pPr>
      <w:r>
        <w:rPr/>
        <w:t>Faulty operation of movable sash and hardware.</w:t>
      </w:r>
    </w:p>
    <w:p>
      <w:pPr>
        <w:pStyle w:val="PR3"/>
        <w:numPr>
          <w:ilvl w:val="6"/>
          <w:numId w:val="1"/>
        </w:numPr>
        <w:rPr/>
      </w:pPr>
      <w:r>
        <w:rPr/>
        <w:t>Deterioration of materials and finishes beyond normal weathering.</w:t>
      </w:r>
    </w:p>
    <w:p>
      <w:pPr>
        <w:pStyle w:val="PR3"/>
        <w:numPr>
          <w:ilvl w:val="6"/>
          <w:numId w:val="1"/>
        </w:numPr>
        <w:rPr/>
      </w:pPr>
      <w:r>
        <w:rPr/>
        <w:t>Failure of insulating glass.</w:t>
      </w:r>
    </w:p>
    <w:p>
      <w:pPr>
        <w:pStyle w:val="CMT"/>
        <w:rPr/>
      </w:pPr>
      <w:r>
        <w:rPr/>
        <w:t>Verify available warranties and warranty periods for units and components. Some manufacturers might insist that warranty periods begin on date of manufacture or sale.</w:t>
      </w:r>
    </w:p>
    <w:p>
      <w:pPr>
        <w:pStyle w:val="PR2"/>
        <w:numPr>
          <w:ilvl w:val="5"/>
          <w:numId w:val="1"/>
        </w:numPr>
        <w:spacing w:before="240" w:after="0"/>
        <w:rPr/>
      </w:pPr>
      <w:r>
        <w:rPr/>
        <w:t>Warranty Period:</w:t>
      </w:r>
    </w:p>
    <w:p>
      <w:pPr>
        <w:pStyle w:val="PR3"/>
        <w:numPr>
          <w:ilvl w:val="6"/>
          <w:numId w:val="1"/>
        </w:numPr>
        <w:spacing w:before="240" w:after="0"/>
        <w:rPr/>
      </w:pPr>
      <w:r>
        <w:rPr/>
        <w:t>Window: [</w:t>
      </w:r>
      <w:r>
        <w:rPr>
          <w:b/>
        </w:rPr>
        <w:t>10</w:t>
      </w:r>
      <w:r>
        <w:rPr/>
        <w:t>] &lt;</w:t>
      </w:r>
      <w:r>
        <w:rPr>
          <w:b/>
        </w:rPr>
        <w:t>Insert number</w:t>
      </w:r>
      <w:r>
        <w:rPr/>
        <w:t>&gt; years from date of Substantial Completion.</w:t>
      </w:r>
    </w:p>
    <w:p>
      <w:pPr>
        <w:pStyle w:val="CMT"/>
        <w:rPr/>
      </w:pPr>
      <w:r>
        <w:rPr/>
        <w:t>Warranty period for glazing units varies by type.</w:t>
      </w:r>
    </w:p>
    <w:p>
      <w:pPr>
        <w:pStyle w:val="PR3"/>
        <w:numPr>
          <w:ilvl w:val="6"/>
          <w:numId w:val="1"/>
        </w:numPr>
        <w:rPr/>
      </w:pPr>
      <w:r>
        <w:rPr/>
        <w:t>Glazing Units: [</w:t>
      </w:r>
      <w:r>
        <w:rPr>
          <w:b/>
        </w:rPr>
        <w:t>Five</w:t>
      </w:r>
      <w:r>
        <w:rPr/>
        <w:t>] [</w:t>
      </w:r>
      <w:r>
        <w:rPr>
          <w:b/>
        </w:rPr>
        <w:t>10</w:t>
      </w:r>
      <w:r>
        <w:rPr/>
        <w:t>] [</w:t>
      </w:r>
      <w:r>
        <w:rPr>
          <w:b/>
        </w:rPr>
        <w:t>20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r>
        <w:rPr/>
        <w:t>Source Limitations: Obtain vinyl windows from single source from single manufacturer.</w:t>
      </w:r>
    </w:p>
    <w:p>
      <w:pPr>
        <w:pStyle w:val="ART"/>
        <w:numPr>
          <w:ilvl w:val="3"/>
          <w:numId w:val="1"/>
        </w:numPr>
        <w:ind w:hanging="0" w:left="0"/>
        <w:rPr/>
      </w:pPr>
      <w:r>
        <w:rPr/>
        <w:t>WINDOW PERFORMANCE REQUIREMENTS</w:t>
      </w:r>
    </w:p>
    <w:p>
      <w:pPr>
        <w:pStyle w:val="CMT"/>
        <w:rPr/>
      </w:pPr>
      <w:r>
        <w:rPr/>
        <w:t>See the Evaluations for discussions of performance requirements. Coordinate performance requirements with types of window operation (for example, casement or double hung), glass type, and other variables. If performance requirements vary among types of windows, insert language to differentiate requirements among window types or show requirements in a schedule on Drawings.</w:t>
      </w:r>
    </w:p>
    <w:p>
      <w:pPr>
        <w:pStyle w:val="PR1"/>
        <w:numPr>
          <w:ilvl w:val="4"/>
          <w:numId w:val="1"/>
        </w:numPr>
        <w:rPr/>
      </w:pPr>
      <w:r>
        <w:rPr/>
        <w:t>Product Standard: Comply with AAMA/WDMA/CSA 101/I.S.2/A440 for definitions and minimum standards of performance, materials, components, accessories, and fabrication unless more stringent requirements are indicated.</w:t>
      </w:r>
    </w:p>
    <w:p>
      <w:pPr>
        <w:pStyle w:val="CMT"/>
        <w:rPr/>
      </w:pPr>
      <w:r>
        <w:rPr/>
        <w:t>Retain requirements for WDMA certification and labeling if needed. Not all manufacturers that test products according to AAMA/WDMA/CSA 101/I.S.2/A440 requirements participate in WDMA's third-party certification program for listing and labeling windows.</w:t>
      </w:r>
    </w:p>
    <w:p>
      <w:pPr>
        <w:pStyle w:val="PR2"/>
        <w:numPr>
          <w:ilvl w:val="5"/>
          <w:numId w:val="1"/>
        </w:numPr>
        <w:spacing w:before="240" w:after="0"/>
        <w:rPr/>
      </w:pPr>
      <w:r>
        <w:rPr/>
        <w:t>Window Certification: WDMA certified with label attached to each window.</w:t>
      </w:r>
    </w:p>
    <w:p>
      <w:pPr>
        <w:pStyle w:val="PR1"/>
        <w:numPr>
          <w:ilvl w:val="4"/>
          <w:numId w:val="1"/>
        </w:numPr>
        <w:rPr/>
      </w:pPr>
      <w:r>
        <w:rPr/>
        <w:t>Performance Class and Grade: AAMA/WDMA/CSA 101/I.S.2/A440 as follows:</w:t>
      </w:r>
    </w:p>
    <w:p>
      <w:pPr>
        <w:pStyle w:val="CMT"/>
        <w:rPr/>
      </w:pPr>
      <w:r>
        <w:rPr/>
        <w:t>Vinyl windows are generally unavailable in Class AW.</w:t>
      </w:r>
    </w:p>
    <w:p>
      <w:pPr>
        <w:pStyle w:val="PR2"/>
        <w:numPr>
          <w:ilvl w:val="5"/>
          <w:numId w:val="1"/>
        </w:numPr>
        <w:spacing w:before="240" w:after="0"/>
        <w:rPr/>
      </w:pPr>
      <w:r>
        <w:rPr/>
        <w:t>Minimum Performance Class: [</w:t>
      </w:r>
      <w:r>
        <w:rPr>
          <w:b/>
        </w:rPr>
        <w:t>R</w:t>
      </w:r>
      <w:r>
        <w:rPr/>
        <w:t>] [</w:t>
      </w:r>
      <w:r>
        <w:rPr>
          <w:b/>
        </w:rPr>
        <w:t>LC</w:t>
      </w:r>
      <w:r>
        <w:rPr/>
        <w:t>] [</w:t>
      </w:r>
      <w:r>
        <w:rPr>
          <w:b/>
        </w:rPr>
        <w:t>CW</w:t>
      </w:r>
      <w:r>
        <w:rPr/>
        <w:t>] [</w:t>
      </w:r>
      <w:r>
        <w:rPr>
          <w:b/>
        </w:rPr>
        <w:t>As indicated on Drawings</w:t>
      </w:r>
      <w:r>
        <w:rPr/>
        <w:t>] &lt;</w:t>
      </w:r>
      <w:r>
        <w:rPr>
          <w:b/>
        </w:rPr>
        <w:t>Insert class</w:t>
      </w:r>
      <w:r>
        <w:rPr/>
        <w:t>&gt;.</w:t>
      </w:r>
    </w:p>
    <w:p>
      <w:pPr>
        <w:pStyle w:val="CMT"/>
        <w:rPr/>
      </w:pPr>
      <w:r>
        <w:rPr/>
        <w:t>AAMA/WDMA/CSA 101/I.S.2/A440 establishes a gateway Performance Grade for windows to qualify for each Performance Class. The gateway Performance Grade is 15 for Class R, 25 for Class LC, and 30 for Class CW. For a particular project, the minimum Performance Grade for windows is typically based on the design pressure.</w:t>
      </w:r>
    </w:p>
    <w:p>
      <w:pPr>
        <w:pStyle w:val="PR2"/>
        <w:numPr>
          <w:ilvl w:val="5"/>
          <w:numId w:val="1"/>
        </w:numPr>
        <w:rPr/>
      </w:pPr>
      <w:r>
        <w:rPr/>
        <w:t>Minimum Performance Grade: [</w:t>
      </w:r>
      <w:r>
        <w:rPr>
          <w:b/>
        </w:rPr>
        <w:t>15</w:t>
      </w:r>
      <w:r>
        <w:rPr/>
        <w:t>] [</w:t>
      </w:r>
      <w:r>
        <w:rPr>
          <w:b/>
        </w:rPr>
        <w:t>20</w:t>
      </w:r>
      <w:r>
        <w:rPr/>
        <w:t>] [</w:t>
      </w:r>
      <w:r>
        <w:rPr>
          <w:b/>
        </w:rPr>
        <w:t>25</w:t>
      </w:r>
      <w:r>
        <w:rPr/>
        <w:t>] [</w:t>
      </w:r>
      <w:r>
        <w:rPr>
          <w:b/>
        </w:rPr>
        <w:t>30</w:t>
      </w:r>
      <w:r>
        <w:rPr/>
        <w:t>] [</w:t>
      </w:r>
      <w:r>
        <w:rPr>
          <w:b/>
        </w:rPr>
        <w:t>35</w:t>
      </w:r>
      <w:r>
        <w:rPr/>
        <w:t>] [</w:t>
      </w:r>
      <w:r>
        <w:rPr>
          <w:b/>
        </w:rPr>
        <w:t>40</w:t>
      </w:r>
      <w:r>
        <w:rPr/>
        <w:t>] [</w:t>
      </w:r>
      <w:r>
        <w:rPr>
          <w:b/>
        </w:rPr>
        <w:t>45</w:t>
      </w:r>
      <w:r>
        <w:rPr/>
        <w:t>] [</w:t>
      </w:r>
      <w:r>
        <w:rPr>
          <w:b/>
        </w:rPr>
        <w:t>50</w:t>
      </w:r>
      <w:r>
        <w:rPr/>
        <w:t>] [</w:t>
      </w:r>
      <w:r>
        <w:rPr>
          <w:b/>
        </w:rPr>
        <w:t>As indicated on Drawings</w:t>
      </w:r>
      <w:r>
        <w:rPr/>
        <w:t>] &lt;</w:t>
      </w:r>
      <w:r>
        <w:rPr>
          <w:b/>
        </w:rPr>
        <w:t>Insert grade</w:t>
      </w:r>
      <w:r>
        <w:rPr/>
        <w:t>&gt;.</w:t>
      </w:r>
    </w:p>
    <w:p>
      <w:pPr>
        <w:pStyle w:val="CMT"/>
        <w:rPr/>
      </w:pPr>
      <w:r>
        <w:rPr/>
        <w:t>Retain "Thermal Transmittance" Paragraph below if required to comply with requirements of authorities having jurisdiction. Options below are based on ENERGY STAR requirements. First option is for Northern Climate Zone, second is for North-Central Climate Zone, third is for South-Central Climate Zone, and fourth is for Southern Climate Zone.</w:t>
      </w:r>
    </w:p>
    <w:p>
      <w:pPr>
        <w:pStyle w:val="PR1"/>
        <w:numPr>
          <w:ilvl w:val="4"/>
          <w:numId w:val="1"/>
        </w:numPr>
        <w:rPr/>
      </w:pPr>
      <w:r>
        <w:rPr/>
        <w:t>Thermal Transmittance: NFRC 100 maximum whole-window U-factor of [</w:t>
      </w:r>
      <w:r>
        <w:rPr>
          <w:rStyle w:val="IP"/>
          <w:b/>
        </w:rPr>
        <w:t>0.30 Btu/sq. ft. x h x deg F</w:t>
      </w:r>
      <w:r>
        <w:rPr>
          <w:rStyle w:val="SI"/>
          <w:b/>
        </w:rPr>
        <w:t xml:space="preserve"> (1.71 W/sq. m x K)</w:t>
      </w:r>
      <w:r>
        <w:rPr/>
        <w:t>] [</w:t>
      </w:r>
      <w:r>
        <w:rPr>
          <w:rStyle w:val="IP"/>
          <w:b/>
        </w:rPr>
        <w:t>0.32 Btu/sq. ft. x h x deg F</w:t>
      </w:r>
      <w:r>
        <w:rPr>
          <w:rStyle w:val="SI"/>
          <w:b/>
        </w:rPr>
        <w:t xml:space="preserve"> (1.83 W/sq. m x K)</w:t>
      </w:r>
      <w:r>
        <w:rPr/>
        <w:t>] [</w:t>
      </w:r>
      <w:r>
        <w:rPr>
          <w:rStyle w:val="IP"/>
          <w:b/>
        </w:rPr>
        <w:t>0.35 Btu/sq. ft. x h x deg F</w:t>
      </w:r>
      <w:r>
        <w:rPr>
          <w:rStyle w:val="SI"/>
          <w:b/>
        </w:rPr>
        <w:t xml:space="preserve"> (2.0 W/sq. m x K)</w:t>
      </w:r>
      <w:r>
        <w:rPr/>
        <w:t>] [</w:t>
      </w:r>
      <w:r>
        <w:rPr>
          <w:rStyle w:val="IP"/>
          <w:b/>
        </w:rPr>
        <w:t>0.60 Btu/sq. ft. x h x deg F</w:t>
      </w:r>
      <w:r>
        <w:rPr>
          <w:rStyle w:val="SI"/>
          <w:b/>
        </w:rPr>
        <w:t xml:space="preserve"> (3.43 W/sq. m x K)</w:t>
      </w:r>
      <w:r>
        <w:rPr/>
        <w:t>] &lt;</w:t>
      </w:r>
      <w:r>
        <w:rPr>
          <w:b/>
        </w:rPr>
        <w:t>Insert value</w:t>
      </w:r>
      <w:r>
        <w:rPr/>
        <w:t>&gt;.</w:t>
      </w:r>
    </w:p>
    <w:p>
      <w:pPr>
        <w:pStyle w:val="CMT"/>
        <w:rPr/>
      </w:pPr>
      <w:r>
        <w:rPr/>
        <w:t>Options in "Solar Heat-Gain Coefficient (SHGC)" Paragraph below are based on ENERGY STAR requirements. First option is for North-Central Climate Zone, second is for South-Central Climate Zone, and third is for Southern Climate Zone. Northern Climate Zone does not have a maximum SHGC.</w:t>
      </w:r>
    </w:p>
    <w:p>
      <w:pPr>
        <w:pStyle w:val="PR1"/>
        <w:numPr>
          <w:ilvl w:val="4"/>
          <w:numId w:val="1"/>
        </w:numPr>
        <w:rPr/>
      </w:pPr>
      <w:r>
        <w:rPr/>
        <w:t>Solar Heat-Gain Coefficient (SHGC): NFRC 200 maximum whole-window SHGC of [</w:t>
      </w:r>
      <w:r>
        <w:rPr>
          <w:b/>
        </w:rPr>
        <w:t>0.40</w:t>
      </w:r>
      <w:r>
        <w:rPr/>
        <w:t>] [</w:t>
      </w:r>
      <w:r>
        <w:rPr>
          <w:b/>
        </w:rPr>
        <w:t>0.30</w:t>
      </w:r>
      <w:r>
        <w:rPr/>
        <w:t>] [</w:t>
      </w:r>
      <w:r>
        <w:rPr>
          <w:b/>
        </w:rPr>
        <w:t>0.27</w:t>
      </w:r>
      <w:r>
        <w:rPr/>
        <w:t>] &lt;</w:t>
      </w:r>
      <w:r>
        <w:rPr>
          <w:b/>
        </w:rPr>
        <w:t>Insert value</w:t>
      </w:r>
      <w:r>
        <w:rPr/>
        <w:t>&gt;.</w:t>
      </w:r>
    </w:p>
    <w:p>
      <w:pPr>
        <w:pStyle w:val="CMT"/>
        <w:rPr/>
      </w:pPr>
      <w:r>
        <w:rPr/>
        <w:t>Retain "Sound Transmission Class (STC)" and "Outside-Inside Transmission Class (OITC)" paragraphs below after verifying availability of test data. STC evaluates construction subject to interior sound frequencies, while OITC evaluates an expanded sound-frequency range more representative of conditions to which the building envelope is subject, such as road, rail, and airplane traffic noise. OITC is generally the preferred evaluation method for exterior windows.</w:t>
      </w:r>
    </w:p>
    <w:p>
      <w:pPr>
        <w:pStyle w:val="PR1"/>
        <w:numPr>
          <w:ilvl w:val="4"/>
          <w:numId w:val="1"/>
        </w:numPr>
        <w:rPr/>
      </w:pPr>
      <w:r>
        <w:rPr/>
        <w:t>Sound Transmission Class (STC): Rated for not less than [</w:t>
      </w:r>
      <w:r>
        <w:rPr>
          <w:b/>
        </w:rPr>
        <w:t>26</w:t>
      </w:r>
      <w:r>
        <w:rPr/>
        <w:t>] [</w:t>
      </w:r>
      <w:r>
        <w:rPr>
          <w:b/>
        </w:rPr>
        <w:t>30</w:t>
      </w:r>
      <w:r>
        <w:rPr/>
        <w:t>] &lt;</w:t>
      </w:r>
      <w:r>
        <w:rPr>
          <w:b/>
        </w:rPr>
        <w:t>Insert rating</w:t>
      </w:r>
      <w:r>
        <w:rPr/>
        <w:t>&gt; STC when tested for laboratory sound transmission loss according to ASTM E90 and determined by ASTM E413.</w:t>
      </w:r>
    </w:p>
    <w:p>
      <w:pPr>
        <w:pStyle w:val="PR1"/>
        <w:numPr>
          <w:ilvl w:val="4"/>
          <w:numId w:val="1"/>
        </w:numPr>
        <w:rPr/>
      </w:pPr>
      <w:r>
        <w:rPr/>
        <w:t>Outside-Inside Transmission Class (OITC): Rated for not less than [</w:t>
      </w:r>
      <w:r>
        <w:rPr>
          <w:b/>
        </w:rPr>
        <w:t>22</w:t>
      </w:r>
      <w:r>
        <w:rPr/>
        <w:t>] [</w:t>
      </w:r>
      <w:r>
        <w:rPr>
          <w:b/>
        </w:rPr>
        <w:t>26</w:t>
      </w:r>
      <w:r>
        <w:rPr/>
        <w:t>] [</w:t>
      </w:r>
      <w:r>
        <w:rPr>
          <w:b/>
        </w:rPr>
        <w:t>30</w:t>
      </w:r>
      <w:r>
        <w:rPr/>
        <w:t>] &lt;</w:t>
      </w:r>
      <w:r>
        <w:rPr>
          <w:b/>
        </w:rPr>
        <w:t>Insert rating</w:t>
      </w:r>
      <w:r>
        <w:rPr/>
        <w:t>&gt; OITC when tested for laboratory sound transmission loss according to ASTM E90 and determined by ASTM E1332.</w:t>
      </w:r>
    </w:p>
    <w:p>
      <w:pPr>
        <w:pStyle w:val="CMT"/>
        <w:rPr/>
      </w:pPr>
      <w:r>
        <w:rPr/>
        <w:t>Retain "Windborne-Debris Impact Resistance" Paragraph below to suit Project. The IBC establishes criteria for buildings in hurricane-prone locations. In paragraph, "enhanced" option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 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 For enhanced protection, delete "Small-Missile Test" Subparagraph.</w:t>
      </w:r>
    </w:p>
    <w:p>
      <w:pPr>
        <w:pStyle w:val="PR2"/>
        <w:numPr>
          <w:ilvl w:val="5"/>
          <w:numId w:val="1"/>
        </w:numPr>
        <w:spacing w:before="240" w:after="0"/>
        <w:rPr/>
      </w:pPr>
      <w:r>
        <w:rPr/>
        <w:t>Large-Missile Test: For glazing located within [</w:t>
      </w:r>
      <w:r>
        <w:rPr>
          <w:rStyle w:val="IP"/>
          <w:b/>
        </w:rPr>
        <w:t>30 feet</w:t>
      </w:r>
      <w:r>
        <w:rPr>
          <w:rStyle w:val="SI"/>
          <w:b/>
        </w:rPr>
        <w:t xml:space="preserve"> (9.1 m)</w:t>
      </w:r>
      <w:r>
        <w:rPr/>
        <w:t>] &lt;</w:t>
      </w:r>
      <w:r>
        <w:rPr>
          <w:b/>
        </w:rPr>
        <w:t>Insert dimension</w:t>
      </w:r>
      <w:r>
        <w:rPr/>
        <w:t>&gt; of grade.</w:t>
      </w:r>
    </w:p>
    <w:p>
      <w:pPr>
        <w:pStyle w:val="PR2"/>
        <w:numPr>
          <w:ilvl w:val="5"/>
          <w:numId w:val="1"/>
        </w:numPr>
        <w:rPr/>
      </w:pPr>
      <w:r>
        <w:rPr/>
        <w:t xml:space="preserve">Small-Missile Test: For glazing located between </w:t>
      </w:r>
      <w:r>
        <w:rPr>
          <w:rStyle w:val="IP"/>
        </w:rPr>
        <w:t>30 feet</w:t>
      </w:r>
      <w:r>
        <w:rPr>
          <w:rStyle w:val="SI"/>
        </w:rPr>
        <w:t xml:space="preserve"> (9.1 m)</w:t>
      </w:r>
      <w:r>
        <w:rPr/>
        <w:t xml:space="preserve"> and [</w:t>
      </w:r>
      <w:r>
        <w:rPr>
          <w:rStyle w:val="IP"/>
          <w:b/>
        </w:rPr>
        <w:t>60 feet</w:t>
      </w:r>
      <w:r>
        <w:rPr>
          <w:rStyle w:val="SI"/>
          <w:b/>
        </w:rPr>
        <w:t xml:space="preserve"> (18.3 m)</w:t>
      </w:r>
      <w:r>
        <w:rPr/>
        <w:t>] &lt;</w:t>
      </w:r>
      <w:r>
        <w:rPr>
          <w:b/>
        </w:rPr>
        <w:t>Insert dimension</w:t>
      </w:r>
      <w:r>
        <w:rPr/>
        <w:t>&gt; above grade.</w:t>
      </w:r>
    </w:p>
    <w:p>
      <w:pPr>
        <w:pStyle w:val="CMT"/>
        <w:rPr/>
      </w:pPr>
      <w:r>
        <w:rPr/>
        <w:t>For projects in hurricane-prone locations, retain "Windborne-Debris-Impact Resistance" Paragraph below. If retaining, verify requirements of authorities having jurisdiction. Model building codes and ASCE/SEI 7 establish criteria for buildings in hurricane-prone locations. Requirements of authorities having jurisdiction vary by location.</w:t>
      </w:r>
    </w:p>
    <w:p>
      <w:pPr>
        <w:pStyle w:val="PR1"/>
        <w:numPr>
          <w:ilvl w:val="4"/>
          <w:numId w:val="1"/>
        </w:numPr>
        <w:rPr/>
      </w:pPr>
      <w:r>
        <w:rPr/>
        <w:t>Windborne-Debris-Impact Resistance: Capable of resisting impact from windborne debris based on testing glazed windows identical to those specified, according to [</w:t>
      </w:r>
      <w:r>
        <w:rPr>
          <w:b/>
        </w:rPr>
        <w:t>ASTM E1886 and testing information in ASTM E1996</w:t>
      </w:r>
      <w:r>
        <w:rPr/>
        <w:t>] &lt;</w:t>
      </w:r>
      <w:r>
        <w:rPr>
          <w:b/>
        </w:rPr>
        <w:t>Insert test method</w:t>
      </w:r>
      <w:r>
        <w:rPr/>
        <w:t>&gt; and requirements of authorities having jurisdiction.</w:t>
      </w:r>
    </w:p>
    <w:p>
      <w:pPr>
        <w:pStyle w:val="ART"/>
        <w:numPr>
          <w:ilvl w:val="3"/>
          <w:numId w:val="1"/>
        </w:numPr>
        <w:ind w:hanging="0" w:left="0"/>
        <w:rPr/>
      </w:pPr>
      <w:r>
        <w:rPr/>
        <w:t>VINYL WINDOWS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Operating Types: Provide the following operating types in locations indicated on Drawings:</w:t>
      </w:r>
    </w:p>
    <w:p>
      <w:pPr>
        <w:pStyle w:val="PR2"/>
        <w:numPr>
          <w:ilvl w:val="5"/>
          <w:numId w:val="1"/>
        </w:numPr>
        <w:spacing w:before="240" w:after="0"/>
        <w:rPr/>
      </w:pPr>
      <w:r>
        <w:rPr/>
        <w:t>Casement: Project out.</w:t>
      </w:r>
    </w:p>
    <w:p>
      <w:pPr>
        <w:pStyle w:val="PR2"/>
        <w:numPr>
          <w:ilvl w:val="5"/>
          <w:numId w:val="1"/>
        </w:numPr>
        <w:rPr/>
      </w:pPr>
      <w:r>
        <w:rPr/>
        <w:t>Awning: Project out.</w:t>
      </w:r>
    </w:p>
    <w:p>
      <w:pPr>
        <w:pStyle w:val="PR2"/>
        <w:numPr>
          <w:ilvl w:val="5"/>
          <w:numId w:val="1"/>
        </w:numPr>
        <w:rPr/>
      </w:pPr>
      <w:r>
        <w:rPr/>
        <w:t>Single hung.</w:t>
      </w:r>
    </w:p>
    <w:p>
      <w:pPr>
        <w:pStyle w:val="PR2"/>
        <w:numPr>
          <w:ilvl w:val="5"/>
          <w:numId w:val="1"/>
        </w:numPr>
        <w:rPr/>
      </w:pPr>
      <w:r>
        <w:rPr/>
        <w:t>Double hung.</w:t>
      </w:r>
    </w:p>
    <w:p>
      <w:pPr>
        <w:pStyle w:val="PR2"/>
        <w:numPr>
          <w:ilvl w:val="5"/>
          <w:numId w:val="1"/>
        </w:numPr>
        <w:rPr/>
      </w:pPr>
      <w:r>
        <w:rPr/>
        <w:t>Horizontal sliding.</w:t>
      </w:r>
    </w:p>
    <w:p>
      <w:pPr>
        <w:pStyle w:val="PR2"/>
        <w:numPr>
          <w:ilvl w:val="5"/>
          <w:numId w:val="1"/>
        </w:numPr>
        <w:rPr/>
      </w:pPr>
      <w:r>
        <w:rPr/>
        <w:t>Fixed.</w:t>
      </w:r>
    </w:p>
    <w:p>
      <w:pPr>
        <w:pStyle w:val="CMT"/>
        <w:rPr/>
      </w:pPr>
      <w:r>
        <w:rPr/>
        <w:t>AAMA/WDMA/CSA 101/I.S.2/A440 includes requirements for vinyl and other materials and window components. If more stringent requirements apply, insert them in this article.</w:t>
      </w:r>
    </w:p>
    <w:p>
      <w:pPr>
        <w:pStyle w:val="PR1"/>
        <w:numPr>
          <w:ilvl w:val="4"/>
          <w:numId w:val="1"/>
        </w:numPr>
        <w:rPr/>
      </w:pPr>
      <w:r>
        <w:rPr/>
        <w:t>Frames and Sashes: Impact-resistant, UV-stabilized PVC complying with AAMA/WDMA/CSA 101/I.S.2/A440.</w:t>
      </w:r>
    </w:p>
    <w:p>
      <w:pPr>
        <w:pStyle w:val="CMT"/>
        <w:rPr/>
      </w:pPr>
      <w:r>
        <w:rPr/>
        <w:t>A limited number of manufacturers offer enamel finishes complying with AAMA 613 or wood interior finishes; if required, revise "Finish" Subparagraph below.</w:t>
      </w:r>
    </w:p>
    <w:p>
      <w:pPr>
        <w:pStyle w:val="PR2"/>
        <w:numPr>
          <w:ilvl w:val="5"/>
          <w:numId w:val="1"/>
        </w:numPr>
        <w:spacing w:before="240" w:after="0"/>
        <w:rPr/>
      </w:pPr>
      <w:r>
        <w:rPr/>
        <w:t>Finish: Integral color, [</w:t>
      </w:r>
      <w:r>
        <w:rPr>
          <w:b/>
        </w:rPr>
        <w:t>white</w:t>
      </w:r>
      <w:r>
        <w:rPr/>
        <w:t>] [</w:t>
      </w:r>
      <w:r>
        <w:rPr>
          <w:b/>
        </w:rPr>
        <w:t>beige</w:t>
      </w:r>
      <w:r>
        <w:rPr/>
        <w:t>] [</w:t>
      </w:r>
      <w:r>
        <w:rPr>
          <w:b/>
        </w:rPr>
        <w:t>sandstone</w:t>
      </w:r>
      <w:r>
        <w:rPr/>
        <w:t>] &lt;</w:t>
      </w:r>
      <w:r>
        <w:rPr>
          <w:b/>
        </w:rPr>
        <w:t>Insert finish</w:t>
      </w:r>
      <w:r>
        <w:rPr/>
        <w:t>&gt;.</w:t>
      </w:r>
    </w:p>
    <w:p>
      <w:pPr>
        <w:pStyle w:val="PR2"/>
        <w:numPr>
          <w:ilvl w:val="5"/>
          <w:numId w:val="1"/>
        </w:numPr>
        <w:rPr/>
      </w:pPr>
      <w:r>
        <w:rPr/>
        <w:t>Gypsum Board Returns: Provide at interior face of frame.</w:t>
      </w:r>
    </w:p>
    <w:p>
      <w:pPr>
        <w:pStyle w:val="CMT"/>
        <w:rPr/>
      </w:pPr>
      <w:r>
        <w:rPr/>
        <w:t>Retain "Glass," "Windborne-Debris-Impact-Resistant Laminated Glass," "Insulating-Glass Units," or "Windborne-Debris-Impact-Resistant Insulating-Glass Units" Paragraph below to suit Project, or revise if other type of glazing unit is necessary.</w:t>
      </w:r>
    </w:p>
    <w:p>
      <w:pPr>
        <w:pStyle w:val="PR1"/>
        <w:numPr>
          <w:ilvl w:val="4"/>
          <w:numId w:val="1"/>
        </w:numPr>
        <w:rPr/>
      </w:pPr>
      <w:r>
        <w:rPr/>
        <w:t>Glass: Clear annealed glass, ASTM C1036, Type 1, Class 1, q3.</w:t>
      </w:r>
    </w:p>
    <w:p>
      <w:pPr>
        <w:pStyle w:val="CMT"/>
        <w:rPr/>
      </w:pPr>
      <w:r>
        <w:rPr/>
        <w:t>Codes require fully tempered or laminated labeled safety glass in areas subject to human impact.</w:t>
      </w:r>
    </w:p>
    <w:p>
      <w:pPr>
        <w:pStyle w:val="PR2"/>
        <w:numPr>
          <w:ilvl w:val="5"/>
          <w:numId w:val="1"/>
        </w:numPr>
        <w:spacing w:before="240" w:after="0"/>
        <w:rPr/>
      </w:pPr>
      <w:r>
        <w:rPr/>
        <w:t>Kind: Fully tempered [</w:t>
      </w:r>
      <w:r>
        <w:rPr>
          <w:b/>
        </w:rPr>
        <w:t>where indicated on Drawings</w:t>
      </w:r>
      <w:r>
        <w:rPr/>
        <w:t>] &lt;</w:t>
      </w:r>
      <w:r>
        <w:rPr>
          <w:b/>
        </w:rPr>
        <w:t>Insert requirements</w:t>
      </w:r>
      <w:r>
        <w:rPr/>
        <w:t>&gt;.</w:t>
      </w:r>
    </w:p>
    <w:p>
      <w:pPr>
        <w:pStyle w:val="CMT"/>
        <w:rPr/>
      </w:pPr>
      <w:r>
        <w:rPr/>
        <w:t>Retain "Windborne-Debris-Impact-Resistant Laminated Glass" Paragraph below with "Windborne-Debris-Impact Resistance" Paragraph in "Window Performance Requirements" Article.</w:t>
      </w:r>
    </w:p>
    <w:p>
      <w:pPr>
        <w:pStyle w:val="PR1"/>
        <w:numPr>
          <w:ilvl w:val="4"/>
          <w:numId w:val="1"/>
        </w:numPr>
        <w:rPr/>
      </w:pPr>
      <w:r>
        <w:rPr/>
        <w:t>Windborne-Debris-Impact-Resistant Laminated Glass: ASTM C1172 with two plies of float glass.</w:t>
      </w:r>
    </w:p>
    <w:p>
      <w:pPr>
        <w:pStyle w:val="PR2"/>
        <w:numPr>
          <w:ilvl w:val="5"/>
          <w:numId w:val="1"/>
        </w:numPr>
        <w:spacing w:before="240" w:after="0"/>
        <w:rPr/>
      </w:pPr>
      <w:r>
        <w:rPr/>
        <w:t>Float Glass: [</w:t>
      </w:r>
      <w:r>
        <w:rPr>
          <w:b/>
        </w:rPr>
        <w:t>Annealed</w:t>
      </w:r>
      <w:r>
        <w:rPr/>
        <w:t>] [</w:t>
      </w:r>
      <w:r>
        <w:rPr>
          <w:b/>
        </w:rPr>
        <w:t>Heat strengthened</w:t>
      </w:r>
      <w:r>
        <w:rPr/>
        <w:t>] [</w:t>
      </w:r>
      <w:r>
        <w:rPr>
          <w:b/>
        </w:rPr>
        <w:t>Fully tempered</w:t>
      </w:r>
      <w:r>
        <w:rPr/>
        <w:t>] [</w:t>
      </w:r>
      <w:r>
        <w:rPr>
          <w:b/>
        </w:rPr>
        <w:t>As required by performance requirements indicated</w:t>
      </w:r>
      <w:r>
        <w:rPr/>
        <w:t>].</w:t>
      </w:r>
    </w:p>
    <w:p>
      <w:pPr>
        <w:pStyle w:val="PR2"/>
        <w:numPr>
          <w:ilvl w:val="5"/>
          <w:numId w:val="1"/>
        </w:numPr>
        <w:rPr/>
      </w:pPr>
      <w:r>
        <w:rPr/>
        <w:t>Inner Ply: Clear.</w:t>
      </w:r>
    </w:p>
    <w:p>
      <w:pPr>
        <w:pStyle w:val="PR2"/>
        <w:numPr>
          <w:ilvl w:val="5"/>
          <w:numId w:val="1"/>
        </w:numPr>
        <w:rPr/>
      </w:pPr>
      <w:r>
        <w:rPr/>
        <w:t>Interlayer: [</w:t>
      </w:r>
      <w:r>
        <w:rPr>
          <w:rStyle w:val="IP"/>
          <w:b/>
        </w:rPr>
        <w:t>0.090 inch</w:t>
      </w:r>
      <w:r>
        <w:rPr>
          <w:rStyle w:val="SI"/>
          <w:b/>
        </w:rPr>
        <w:t xml:space="preserve"> (2.29 mm)</w:t>
      </w:r>
      <w:r>
        <w:rPr/>
        <w:t>] [</w:t>
      </w:r>
      <w:r>
        <w:rPr>
          <w:b/>
        </w:rPr>
        <w:t>As required by performance requirements indicated</w:t>
      </w:r>
      <w:r>
        <w:rPr/>
        <w:t>] &lt;</w:t>
      </w:r>
      <w:r>
        <w:rPr>
          <w:b/>
        </w:rPr>
        <w:t>Insert requirements</w:t>
      </w:r>
      <w:r>
        <w:rPr/>
        <w:t>&gt;.</w:t>
      </w:r>
    </w:p>
    <w:p>
      <w:pPr>
        <w:pStyle w:val="PR2"/>
        <w:numPr>
          <w:ilvl w:val="5"/>
          <w:numId w:val="1"/>
        </w:numPr>
        <w:rPr/>
      </w:pPr>
      <w:r>
        <w:rPr/>
        <w:t>Outer Ply: [</w:t>
      </w:r>
      <w:r>
        <w:rPr>
          <w:b/>
        </w:rPr>
        <w:t>Clear</w:t>
      </w:r>
      <w:r>
        <w:rPr/>
        <w:t>] [</w:t>
      </w:r>
      <w:r>
        <w:rPr>
          <w:b/>
        </w:rPr>
        <w:t>Gray</w:t>
      </w:r>
      <w:r>
        <w:rPr/>
        <w:t>] [</w:t>
      </w:r>
      <w:r>
        <w:rPr>
          <w:b/>
        </w:rPr>
        <w:t>Bronze</w:t>
      </w:r>
      <w:r>
        <w:rPr/>
        <w:t>] [</w:t>
      </w:r>
      <w:r>
        <w:rPr>
          <w:b/>
        </w:rPr>
        <w:t>Green</w:t>
      </w:r>
      <w:r>
        <w:rPr/>
        <w:t>] &lt;</w:t>
      </w:r>
      <w:r>
        <w:rPr>
          <w:b/>
        </w:rPr>
        <w:t>Insert tint</w:t>
      </w:r>
      <w:r>
        <w:rPr/>
        <w:t>&gt;.</w:t>
      </w:r>
    </w:p>
    <w:p>
      <w:pPr>
        <w:pStyle w:val="PR2"/>
        <w:numPr>
          <w:ilvl w:val="5"/>
          <w:numId w:val="1"/>
        </w:numPr>
        <w:rPr/>
      </w:pPr>
      <w:r>
        <w:rPr/>
        <w:t>Low-E Coating: [</w:t>
      </w:r>
      <w:r>
        <w:rPr>
          <w:b/>
        </w:rPr>
        <w:t>Pyrolytic on second surface</w:t>
      </w:r>
      <w:r>
        <w:rPr/>
        <w:t>] [</w:t>
      </w:r>
      <w:r>
        <w:rPr>
          <w:b/>
        </w:rPr>
        <w:t>Sputtered on second surface</w:t>
      </w:r>
      <w:r>
        <w:rPr/>
        <w:t>] [</w:t>
      </w:r>
      <w:r>
        <w:rPr>
          <w:b/>
        </w:rPr>
        <w:t>Sputtered on third surface</w:t>
      </w:r>
      <w:r>
        <w:rPr/>
        <w:t>] [</w:t>
      </w:r>
      <w:r>
        <w:rPr>
          <w:b/>
        </w:rPr>
        <w:t>Sputtered on second or third surface</w:t>
      </w:r>
      <w:r>
        <w:rPr/>
        <w:t>] &lt;</w:t>
      </w:r>
      <w:r>
        <w:rPr>
          <w:b/>
        </w:rPr>
        <w:t>Insert coating</w:t>
      </w:r>
      <w:r>
        <w:rPr/>
        <w:t>&gt;.</w:t>
      </w:r>
    </w:p>
    <w:p>
      <w:pPr>
        <w:pStyle w:val="PR1"/>
        <w:numPr>
          <w:ilvl w:val="4"/>
          <w:numId w:val="1"/>
        </w:numPr>
        <w:rPr/>
      </w:pPr>
      <w:r>
        <w:rPr/>
        <w:t>Insulating-Glass Units: ASTM E2190.</w:t>
      </w:r>
    </w:p>
    <w:p>
      <w:pPr>
        <w:pStyle w:val="PR2"/>
        <w:numPr>
          <w:ilvl w:val="5"/>
          <w:numId w:val="1"/>
        </w:numPr>
        <w:spacing w:before="240" w:after="0"/>
        <w:rPr/>
      </w:pPr>
      <w:r>
        <w:rPr/>
        <w:t>Glass: ASTM C1036, Type 1, Class 1, q3.</w:t>
      </w:r>
    </w:p>
    <w:p>
      <w:pPr>
        <w:pStyle w:val="PR3"/>
        <w:numPr>
          <w:ilvl w:val="6"/>
          <w:numId w:val="1"/>
        </w:numPr>
        <w:spacing w:before="240" w:after="0"/>
        <w:rPr/>
      </w:pPr>
      <w:r>
        <w:rPr/>
        <w:t>Tint: [</w:t>
      </w:r>
      <w:r>
        <w:rPr>
          <w:b/>
        </w:rPr>
        <w:t>Clear</w:t>
      </w:r>
      <w:r>
        <w:rPr/>
        <w:t>] [</w:t>
      </w:r>
      <w:r>
        <w:rPr>
          <w:b/>
        </w:rPr>
        <w:t>Gray</w:t>
      </w:r>
      <w:r>
        <w:rPr/>
        <w:t>] [</w:t>
      </w:r>
      <w:r>
        <w:rPr>
          <w:b/>
        </w:rPr>
        <w:t>Bronze</w:t>
      </w:r>
      <w:r>
        <w:rPr/>
        <w:t>] [</w:t>
      </w:r>
      <w:r>
        <w:rPr>
          <w:b/>
        </w:rPr>
        <w:t>Green</w:t>
      </w:r>
      <w:r>
        <w:rPr/>
        <w:t>] &lt;</w:t>
      </w:r>
      <w:r>
        <w:rPr>
          <w:b/>
        </w:rPr>
        <w:t>Insert tint</w:t>
      </w:r>
      <w:r>
        <w:rPr/>
        <w:t>&gt;.</w:t>
      </w:r>
    </w:p>
    <w:p>
      <w:pPr>
        <w:pStyle w:val="PR3"/>
        <w:numPr>
          <w:ilvl w:val="6"/>
          <w:numId w:val="1"/>
        </w:numPr>
        <w:rPr/>
      </w:pPr>
      <w:r>
        <w:rPr/>
        <w:t>Kind: Fully tempered [</w:t>
      </w:r>
      <w:r>
        <w:rPr>
          <w:b/>
        </w:rPr>
        <w:t>where indicated on Drawings</w:t>
      </w:r>
      <w:r>
        <w:rPr/>
        <w:t>] &lt;</w:t>
      </w:r>
      <w:r>
        <w:rPr>
          <w:b/>
        </w:rPr>
        <w:t>Insert requirements</w:t>
      </w:r>
      <w:r>
        <w:rPr/>
        <w:t>&gt;.</w:t>
      </w:r>
    </w:p>
    <w:p>
      <w:pPr>
        <w:pStyle w:val="PR2"/>
        <w:numPr>
          <w:ilvl w:val="5"/>
          <w:numId w:val="1"/>
        </w:numPr>
        <w:spacing w:before="240" w:after="0"/>
        <w:rPr/>
      </w:pPr>
      <w:r>
        <w:rPr/>
        <w:t>Lites: [</w:t>
      </w:r>
      <w:r>
        <w:rPr>
          <w:b/>
        </w:rPr>
        <w:t>Two</w:t>
      </w:r>
      <w:r>
        <w:rPr/>
        <w:t>] [</w:t>
      </w:r>
      <w:r>
        <w:rPr>
          <w:b/>
        </w:rPr>
        <w:t>Three</w:t>
      </w:r>
      <w:r>
        <w:rPr/>
        <w:t>].</w:t>
      </w:r>
    </w:p>
    <w:p>
      <w:pPr>
        <w:pStyle w:val="PR2"/>
        <w:numPr>
          <w:ilvl w:val="5"/>
          <w:numId w:val="1"/>
        </w:numPr>
        <w:rPr/>
      </w:pPr>
      <w:r>
        <w:rPr/>
        <w:t>Filling: Fill space between glass lites with [</w:t>
      </w:r>
      <w:r>
        <w:rPr>
          <w:b/>
        </w:rPr>
        <w:t>air</w:t>
      </w:r>
      <w:r>
        <w:rPr/>
        <w:t>] [</w:t>
      </w:r>
      <w:r>
        <w:rPr>
          <w:b/>
        </w:rPr>
        <w:t>argon</w:t>
      </w:r>
      <w:r>
        <w:rPr/>
        <w:t>].</w:t>
      </w:r>
    </w:p>
    <w:p>
      <w:pPr>
        <w:pStyle w:val="PR2"/>
        <w:numPr>
          <w:ilvl w:val="5"/>
          <w:numId w:val="1"/>
        </w:numPr>
        <w:rPr/>
      </w:pPr>
      <w:r>
        <w:rPr/>
        <w:t>Low-E Coating: [</w:t>
      </w:r>
      <w:r>
        <w:rPr>
          <w:b/>
        </w:rPr>
        <w:t>Pyrolytic on second surface</w:t>
      </w:r>
      <w:r>
        <w:rPr/>
        <w:t>] [</w:t>
      </w:r>
      <w:r>
        <w:rPr>
          <w:b/>
        </w:rPr>
        <w:t>Sputtered on second surface</w:t>
      </w:r>
      <w:r>
        <w:rPr/>
        <w:t>] [</w:t>
      </w:r>
      <w:r>
        <w:rPr>
          <w:b/>
        </w:rPr>
        <w:t>Sputtered on third surface</w:t>
      </w:r>
      <w:r>
        <w:rPr/>
        <w:t>] [</w:t>
      </w:r>
      <w:r>
        <w:rPr>
          <w:b/>
        </w:rPr>
        <w:t>Sputtered on second or third surface</w:t>
      </w:r>
      <w:r>
        <w:rPr/>
        <w:t>] &lt;</w:t>
      </w:r>
      <w:r>
        <w:rPr>
          <w:b/>
        </w:rPr>
        <w:t>Insert coating</w:t>
      </w:r>
      <w:r>
        <w:rPr/>
        <w:t>&gt;.</w:t>
      </w:r>
    </w:p>
    <w:p>
      <w:pPr>
        <w:pStyle w:val="CMT"/>
        <w:rPr/>
      </w:pPr>
      <w:r>
        <w:rPr/>
        <w:t>Retain "Integral Louver Blinds" Subparagraph below if required. Verify availability with manufacturers.</w:t>
      </w:r>
    </w:p>
    <w:p>
      <w:pPr>
        <w:pStyle w:val="PR2"/>
        <w:numPr>
          <w:ilvl w:val="5"/>
          <w:numId w:val="1"/>
        </w:numPr>
        <w:rPr/>
      </w:pPr>
      <w:r>
        <w:rPr/>
        <w:t>Integral Louver Blinds: Glass manufacturer's standard, horizontal louver blinds with aluminum slats and polyester fiber cords, located in space between glass lites, and operated by hardware located on inside face of sash.</w:t>
      </w:r>
    </w:p>
    <w:p>
      <w:pPr>
        <w:pStyle w:val="PR3"/>
        <w:numPr>
          <w:ilvl w:val="6"/>
          <w:numId w:val="1"/>
        </w:numPr>
        <w:spacing w:before="240" w:after="0"/>
        <w:rPr/>
      </w:pPr>
      <w:r>
        <w:rPr/>
        <w:t>Operation: [</w:t>
      </w:r>
      <w:r>
        <w:rPr>
          <w:b/>
        </w:rPr>
        <w:t>Tilt only</w:t>
      </w:r>
      <w:r>
        <w:rPr/>
        <w:t>] [</w:t>
      </w:r>
      <w:r>
        <w:rPr>
          <w:b/>
        </w:rPr>
        <w:t>Tilt, raising, and lowering</w:t>
      </w:r>
      <w:r>
        <w:rPr/>
        <w:t>].</w:t>
      </w:r>
    </w:p>
    <w:p>
      <w:pPr>
        <w:pStyle w:val="PR3"/>
        <w:numPr>
          <w:ilvl w:val="6"/>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Retain "Windborne-Debris-Impact-Resistant Insulating-Glass Units" Paragraph below with "Windborne-Debris-Impact Resistance" Paragraph in "Window Performance Requirements" Article.</w:t>
      </w:r>
    </w:p>
    <w:p>
      <w:pPr>
        <w:pStyle w:val="PR1"/>
        <w:numPr>
          <w:ilvl w:val="4"/>
          <w:numId w:val="1"/>
        </w:numPr>
        <w:rPr/>
      </w:pPr>
      <w:r>
        <w:rPr/>
        <w:t>Windborne-Debris-Impact-Resistant Insulating-Glass Units: ASTM E2190 with two lites and complying with impact-resistance requirements in "Window Performance Requirements" Article.</w:t>
      </w:r>
    </w:p>
    <w:p>
      <w:pPr>
        <w:pStyle w:val="PR2"/>
        <w:numPr>
          <w:ilvl w:val="5"/>
          <w:numId w:val="1"/>
        </w:numPr>
        <w:spacing w:before="240" w:after="0"/>
        <w:rPr/>
      </w:pPr>
      <w:r>
        <w:rPr/>
        <w:t>Exterior Lite: ASTM C1036, Type 1, Class 1, q3.</w:t>
      </w:r>
    </w:p>
    <w:p>
      <w:pPr>
        <w:pStyle w:val="PR3"/>
        <w:numPr>
          <w:ilvl w:val="6"/>
          <w:numId w:val="1"/>
        </w:numPr>
        <w:spacing w:before="240" w:after="0"/>
        <w:rPr/>
      </w:pPr>
      <w:r>
        <w:rPr/>
        <w:t>Tint: [</w:t>
      </w:r>
      <w:r>
        <w:rPr>
          <w:b/>
        </w:rPr>
        <w:t>Clear</w:t>
      </w:r>
      <w:r>
        <w:rPr/>
        <w:t>] [</w:t>
      </w:r>
      <w:r>
        <w:rPr>
          <w:b/>
        </w:rPr>
        <w:t>Gray</w:t>
      </w:r>
      <w:r>
        <w:rPr/>
        <w:t>] [</w:t>
      </w:r>
      <w:r>
        <w:rPr>
          <w:b/>
        </w:rPr>
        <w:t>Bronze</w:t>
      </w:r>
      <w:r>
        <w:rPr/>
        <w:t>] [</w:t>
      </w:r>
      <w:r>
        <w:rPr>
          <w:b/>
        </w:rPr>
        <w:t>Green</w:t>
      </w:r>
      <w:r>
        <w:rPr/>
        <w:t>] &lt;</w:t>
      </w:r>
      <w:r>
        <w:rPr>
          <w:b/>
        </w:rPr>
        <w:t>Insert tint</w:t>
      </w:r>
      <w:r>
        <w:rPr/>
        <w:t>&gt;.</w:t>
      </w:r>
    </w:p>
    <w:p>
      <w:pPr>
        <w:pStyle w:val="PR3"/>
        <w:numPr>
          <w:ilvl w:val="6"/>
          <w:numId w:val="1"/>
        </w:numPr>
        <w:rPr/>
      </w:pPr>
      <w:r>
        <w:rPr/>
        <w:t>Kind: [</w:t>
      </w:r>
      <w:r>
        <w:rPr>
          <w:b/>
        </w:rPr>
        <w:t>Heat strengthened</w:t>
      </w:r>
      <w:r>
        <w:rPr/>
        <w:t>] [</w:t>
      </w:r>
      <w:r>
        <w:rPr>
          <w:b/>
        </w:rPr>
        <w:t>Fully tempered</w:t>
      </w:r>
      <w:r>
        <w:rPr/>
        <w:t>].</w:t>
      </w:r>
    </w:p>
    <w:p>
      <w:pPr>
        <w:pStyle w:val="PR2"/>
        <w:numPr>
          <w:ilvl w:val="5"/>
          <w:numId w:val="1"/>
        </w:numPr>
        <w:spacing w:before="240" w:after="0"/>
        <w:rPr/>
      </w:pPr>
      <w:r>
        <w:rPr/>
        <w:t>Interior Lite: ASTM C1172 clear laminated glass with two plies of float glass.</w:t>
      </w:r>
    </w:p>
    <w:p>
      <w:pPr>
        <w:pStyle w:val="PR3"/>
        <w:numPr>
          <w:ilvl w:val="6"/>
          <w:numId w:val="1"/>
        </w:numPr>
        <w:spacing w:before="240" w:after="0"/>
        <w:rPr/>
      </w:pPr>
      <w:r>
        <w:rPr/>
        <w:t>Float Glass: [</w:t>
      </w:r>
      <w:r>
        <w:rPr>
          <w:b/>
        </w:rPr>
        <w:t>Annealed</w:t>
      </w:r>
      <w:r>
        <w:rPr/>
        <w:t>] [</w:t>
      </w:r>
      <w:r>
        <w:rPr>
          <w:b/>
        </w:rPr>
        <w:t>Heat strengthened</w:t>
      </w:r>
      <w:r>
        <w:rPr/>
        <w:t>] [</w:t>
      </w:r>
      <w:r>
        <w:rPr>
          <w:b/>
        </w:rPr>
        <w:t>Fully tempered</w:t>
      </w:r>
      <w:r>
        <w:rPr/>
        <w:t>] [</w:t>
      </w:r>
      <w:r>
        <w:rPr>
          <w:b/>
        </w:rPr>
        <w:t>As required by performance requirements indicated</w:t>
      </w:r>
      <w:r>
        <w:rPr/>
        <w:t>].</w:t>
      </w:r>
    </w:p>
    <w:p>
      <w:pPr>
        <w:pStyle w:val="PR3"/>
        <w:numPr>
          <w:ilvl w:val="6"/>
          <w:numId w:val="1"/>
        </w:numPr>
        <w:rPr/>
      </w:pPr>
      <w:r>
        <w:rPr/>
        <w:t>Interlayer Thickness: [</w:t>
      </w:r>
      <w:r>
        <w:rPr>
          <w:rStyle w:val="IP"/>
          <w:b/>
        </w:rPr>
        <w:t>0.090 inch</w:t>
      </w:r>
      <w:r>
        <w:rPr>
          <w:rStyle w:val="SI"/>
          <w:b/>
        </w:rPr>
        <w:t xml:space="preserve"> (2.29 mm)</w:t>
      </w:r>
      <w:r>
        <w:rPr/>
        <w:t>] [</w:t>
      </w:r>
      <w:r>
        <w:rPr>
          <w:b/>
        </w:rPr>
        <w:t>As required by performance requirements indicated</w:t>
      </w:r>
      <w:r>
        <w:rPr/>
        <w:t>] &lt;</w:t>
      </w:r>
      <w:r>
        <w:rPr>
          <w:b/>
        </w:rPr>
        <w:t>Insert requirements</w:t>
      </w:r>
      <w:r>
        <w:rPr/>
        <w:t>&gt;.</w:t>
      </w:r>
    </w:p>
    <w:p>
      <w:pPr>
        <w:pStyle w:val="PR2"/>
        <w:numPr>
          <w:ilvl w:val="5"/>
          <w:numId w:val="1"/>
        </w:numPr>
        <w:spacing w:before="240" w:after="0"/>
        <w:rPr/>
      </w:pPr>
      <w:r>
        <w:rPr/>
        <w:t>Filling: Fill space between glass lites with [</w:t>
      </w:r>
      <w:r>
        <w:rPr>
          <w:b/>
        </w:rPr>
        <w:t>air</w:t>
      </w:r>
      <w:r>
        <w:rPr/>
        <w:t>] [</w:t>
      </w:r>
      <w:r>
        <w:rPr>
          <w:b/>
        </w:rPr>
        <w:t>argon</w:t>
      </w:r>
      <w:r>
        <w:rPr/>
        <w:t>].</w:t>
      </w:r>
    </w:p>
    <w:p>
      <w:pPr>
        <w:pStyle w:val="PR2"/>
        <w:numPr>
          <w:ilvl w:val="5"/>
          <w:numId w:val="1"/>
        </w:numPr>
        <w:rPr/>
      </w:pPr>
      <w:r>
        <w:rPr/>
        <w:t>Low-E Coating: [</w:t>
      </w:r>
      <w:r>
        <w:rPr>
          <w:b/>
        </w:rPr>
        <w:t>Pyrolytic on second surface</w:t>
      </w:r>
      <w:r>
        <w:rPr/>
        <w:t>] [</w:t>
      </w:r>
      <w:r>
        <w:rPr>
          <w:b/>
        </w:rPr>
        <w:t>Sputtered on second surface</w:t>
      </w:r>
      <w:r>
        <w:rPr/>
        <w:t>] [</w:t>
      </w:r>
      <w:r>
        <w:rPr>
          <w:b/>
        </w:rPr>
        <w:t>Sputtered on third surface</w:t>
      </w:r>
      <w:r>
        <w:rPr/>
        <w:t>] [</w:t>
      </w:r>
      <w:r>
        <w:rPr>
          <w:b/>
        </w:rPr>
        <w:t>Sputtered on second or third surface</w:t>
      </w:r>
      <w:r>
        <w:rPr/>
        <w:t>] &lt;</w:t>
      </w:r>
      <w:r>
        <w:rPr>
          <w:b/>
        </w:rPr>
        <w:t>Insert coating</w:t>
      </w:r>
      <w:r>
        <w:rPr/>
        <w:t>&gt;.</w:t>
      </w:r>
    </w:p>
    <w:p>
      <w:pPr>
        <w:pStyle w:val="CMT"/>
        <w:rPr/>
      </w:pPr>
      <w:r>
        <w:rPr/>
        <w:t>"Glazing System" Paragraph below refers to the method by which the glazing unit (glass) is retained within the window sash or frame.</w:t>
      </w:r>
    </w:p>
    <w:p>
      <w:pPr>
        <w:pStyle w:val="PR1"/>
        <w:numPr>
          <w:ilvl w:val="4"/>
          <w:numId w:val="1"/>
        </w:numPr>
        <w:rPr/>
      </w:pPr>
      <w:r>
        <w:rPr/>
        <w:t>Glazing System: [</w:t>
      </w:r>
      <w:r>
        <w:rPr>
          <w:b/>
        </w:rPr>
        <w:t>Manufacturer's standard factory-glazing system that produces weathertight seal</w:t>
      </w:r>
      <w:r>
        <w:rPr/>
        <w:t>] &lt;</w:t>
      </w:r>
      <w:r>
        <w:rPr>
          <w:b/>
        </w:rPr>
        <w:t>Insert glazing requirements</w:t>
      </w:r>
      <w:r>
        <w:rPr/>
        <w:t>&gt;.</w:t>
      </w:r>
    </w:p>
    <w:p>
      <w:pPr>
        <w:pStyle w:val="CMT"/>
        <w:rPr/>
      </w:pPr>
      <w:r>
        <w:rPr/>
        <w:t>"Dual Glazing System" Subparagraph below refers to windows glazed with two separate lites. Graham Architectural Products' "V1100 Series" is an example of an acoustical vinyl window that incorporates a dual glazing system. Verify availability of these systems with other manufacturers.</w:t>
      </w:r>
    </w:p>
    <w:p>
      <w:pPr>
        <w:pStyle w:val="PR2"/>
        <w:numPr>
          <w:ilvl w:val="5"/>
          <w:numId w:val="1"/>
        </w:numPr>
        <w:spacing w:before="240" w:after="0"/>
        <w:rPr/>
      </w:pPr>
      <w:r>
        <w:rPr/>
        <w:t>Dual Glazing System:</w:t>
      </w:r>
    </w:p>
    <w:p>
      <w:pPr>
        <w:pStyle w:val="PR3"/>
        <w:numPr>
          <w:ilvl w:val="6"/>
          <w:numId w:val="1"/>
        </w:numPr>
        <w:spacing w:before="240" w:after="0"/>
        <w:rPr/>
      </w:pPr>
      <w:r>
        <w:rPr/>
        <w:t>Interior Lite: [</w:t>
      </w:r>
      <w:r>
        <w:rPr>
          <w:b/>
        </w:rPr>
        <w:t>Glass</w:t>
      </w:r>
      <w:r>
        <w:rPr/>
        <w:t>] [</w:t>
      </w:r>
      <w:r>
        <w:rPr>
          <w:b/>
        </w:rPr>
        <w:t>Insulating-glass unit</w:t>
      </w:r>
      <w:r>
        <w:rPr/>
        <w:t>] &lt;</w:t>
      </w:r>
      <w:r>
        <w:rPr>
          <w:b/>
        </w:rPr>
        <w:t>Insert type</w:t>
      </w:r>
      <w:r>
        <w:rPr/>
        <w:t>&gt;.</w:t>
      </w:r>
    </w:p>
    <w:p>
      <w:pPr>
        <w:pStyle w:val="PR3"/>
        <w:numPr>
          <w:ilvl w:val="6"/>
          <w:numId w:val="1"/>
        </w:numPr>
        <w:rPr/>
      </w:pPr>
      <w:r>
        <w:rPr/>
        <w:t>Exterior Lite: [</w:t>
      </w:r>
      <w:r>
        <w:rPr>
          <w:b/>
        </w:rPr>
        <w:t>Glass</w:t>
      </w:r>
      <w:r>
        <w:rPr/>
        <w:t>] [</w:t>
      </w:r>
      <w:r>
        <w:rPr>
          <w:b/>
        </w:rPr>
        <w:t>Insulating-glass unit</w:t>
      </w:r>
      <w:r>
        <w:rPr/>
        <w:t>] &lt;</w:t>
      </w:r>
      <w:r>
        <w:rPr>
          <w:b/>
        </w:rPr>
        <w:t>Insert type</w:t>
      </w:r>
      <w:r>
        <w:rPr/>
        <w:t>&gt;.</w:t>
      </w:r>
    </w:p>
    <w:p>
      <w:pPr>
        <w:pStyle w:val="CMT"/>
        <w:rPr/>
      </w:pPr>
      <w:r>
        <w:rPr/>
        <w:t>Nonmagnetic stainless steel, Series 300, or superior corrosion-resistant-coated metal hardware may be required to meet specific customer or regional needs and for protection against corrosive environments, such as in urban, coastal, or industrial areas.</w:t>
      </w:r>
    </w:p>
    <w:p>
      <w:pPr>
        <w:pStyle w:val="PR1"/>
        <w:numPr>
          <w:ilvl w:val="4"/>
          <w:numId w:val="1"/>
        </w:numPr>
        <w:rPr/>
      </w:pPr>
      <w:r>
        <w:rPr/>
        <w:t>Hardware, General: Provide manufacturer's standard hardware fabricated from aluminum, stainless steel, carbon steel complying with AAMA 907, or other corrosion-resistant material compatible with adjacent materials; designed to smoothly operate, tightly close, and securely lock windows, and sized to accommodate sash weight and dimensions.</w:t>
      </w:r>
    </w:p>
    <w:p>
      <w:pPr>
        <w:pStyle w:val="PR2"/>
        <w:numPr>
          <w:ilvl w:val="5"/>
          <w:numId w:val="1"/>
        </w:numPr>
        <w:spacing w:before="240" w:after="0"/>
        <w:rPr/>
      </w:pPr>
      <w:r>
        <w:rPr/>
        <w:t>Exposed Hardware Color and Finish: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finish</w:t>
      </w:r>
      <w:r>
        <w:rPr/>
        <w:t>&gt;.</w:t>
      </w:r>
    </w:p>
    <w:p>
      <w:pPr>
        <w:pStyle w:val="PR1"/>
        <w:numPr>
          <w:ilvl w:val="4"/>
          <w:numId w:val="1"/>
        </w:numPr>
        <w:rPr/>
      </w:pPr>
      <w:r>
        <w:rPr/>
        <w:t>Projected Window Hardware:</w:t>
      </w:r>
    </w:p>
    <w:p>
      <w:pPr>
        <w:pStyle w:val="PR2"/>
        <w:numPr>
          <w:ilvl w:val="5"/>
          <w:numId w:val="1"/>
        </w:numPr>
        <w:spacing w:before="240" w:after="0"/>
        <w:rPr/>
      </w:pPr>
      <w:r>
        <w:rPr/>
        <w:t>Gear-Type Rotary Operators: Complying with AAMA 901 when tested according to ASTM E405, Method A. Provide operators that function without requiring the removal of interior screens or using screen wickets.</w:t>
      </w:r>
    </w:p>
    <w:p>
      <w:pPr>
        <w:pStyle w:val="PR3"/>
        <w:numPr>
          <w:ilvl w:val="6"/>
          <w:numId w:val="1"/>
        </w:numPr>
        <w:spacing w:before="240" w:after="0"/>
        <w:rPr/>
      </w:pPr>
      <w:r>
        <w:rPr/>
        <w:t>Type and Style: [</w:t>
      </w:r>
      <w:r>
        <w:rPr>
          <w:b/>
        </w:rPr>
        <w:t>Match Architect's sample</w:t>
      </w:r>
      <w:r>
        <w:rPr/>
        <w:t>] [</w:t>
      </w:r>
      <w:r>
        <w:rPr>
          <w:b/>
        </w:rPr>
        <w:t>As selected by Architect from manufacturer's full range of types and styles</w:t>
      </w:r>
      <w:r>
        <w:rPr/>
        <w:t>] &lt;</w:t>
      </w:r>
      <w:r>
        <w:rPr>
          <w:b/>
        </w:rPr>
        <w:t>Insert type and style</w:t>
      </w:r>
      <w:r>
        <w:rPr/>
        <w:t>&gt;.</w:t>
      </w:r>
    </w:p>
    <w:p>
      <w:pPr>
        <w:pStyle w:val="PR2"/>
        <w:numPr>
          <w:ilvl w:val="5"/>
          <w:numId w:val="1"/>
        </w:numPr>
        <w:spacing w:before="240" w:after="0"/>
        <w:rPr/>
      </w:pPr>
      <w:r>
        <w:rPr/>
        <w:t>Hinges: [</w:t>
      </w:r>
      <w:r>
        <w:rPr>
          <w:b/>
        </w:rPr>
        <w:t>Manufacturer's standard type for sash weight and size indicated</w:t>
      </w:r>
      <w:r>
        <w:rPr/>
        <w:t>] [</w:t>
      </w:r>
      <w:r>
        <w:rPr>
          <w:b/>
        </w:rPr>
        <w:t>Stainless-steel hinges with stainless-steel-reinforced, sliding nylon shoes</w:t>
      </w:r>
      <w:r>
        <w:rPr/>
        <w:t>] &lt;</w:t>
      </w:r>
      <w:r>
        <w:rPr>
          <w:b/>
        </w:rPr>
        <w:t>Insert description</w:t>
      </w:r>
      <w:r>
        <w:rPr/>
        <w:t>&gt;.</w:t>
      </w:r>
    </w:p>
    <w:p>
      <w:pPr>
        <w:pStyle w:val="PR2"/>
        <w:numPr>
          <w:ilvl w:val="5"/>
          <w:numId w:val="1"/>
        </w:numPr>
        <w:rPr/>
      </w:pPr>
      <w:r>
        <w:rPr/>
        <w:t xml:space="preserve">Single-Handle Locking System: Operates positive-acting arms that pull sash into locked position. Provide one arm on sashes up to </w:t>
      </w:r>
      <w:r>
        <w:rPr>
          <w:rStyle w:val="IP"/>
        </w:rPr>
        <w:t>29 inches</w:t>
      </w:r>
      <w:r>
        <w:rPr>
          <w:rStyle w:val="SI"/>
        </w:rPr>
        <w:t xml:space="preserve"> (735 mm)</w:t>
      </w:r>
      <w:r>
        <w:rPr/>
        <w:t xml:space="preserve"> tall and two arms on taller sashes.</w:t>
      </w:r>
    </w:p>
    <w:p>
      <w:pPr>
        <w:pStyle w:val="CMT"/>
        <w:rPr/>
      </w:pPr>
      <w:r>
        <w:rPr/>
        <w:t>Retain one option in "Limit Devices" Subparagraph below if limit devices are required. They restrict sash opening for safety. Indicate locations of windows with limit devices on Drawings or in schedules, and coordinate with code requirements for windows for emergency escape and rescue.</w:t>
      </w:r>
    </w:p>
    <w:p>
      <w:pPr>
        <w:pStyle w:val="PR2"/>
        <w:numPr>
          <w:ilvl w:val="5"/>
          <w:numId w:val="1"/>
        </w:numPr>
        <w:rPr/>
      </w:pPr>
      <w:r>
        <w:rPr/>
        <w:t>Limit Devices: [</w:t>
      </w:r>
      <w:r>
        <w:rPr>
          <w:b/>
        </w:rPr>
        <w:t>Concealed friction adjustor, adjustable stay bar</w:t>
      </w:r>
      <w:r>
        <w:rPr/>
        <w:t>] [</w:t>
      </w:r>
      <w:r>
        <w:rPr>
          <w:b/>
        </w:rPr>
        <w:t>Concealed support arms with adjustable, limited, hold-open</w:t>
      </w:r>
      <w:r>
        <w:rPr/>
        <w:t>] &lt;</w:t>
      </w:r>
      <w:r>
        <w:rPr>
          <w:b/>
        </w:rPr>
        <w:t>Insert type</w:t>
      </w:r>
      <w:r>
        <w:rPr/>
        <w:t>&gt; limit devices designed to restrict sash opening.</w:t>
      </w:r>
    </w:p>
    <w:p>
      <w:pPr>
        <w:pStyle w:val="PR3"/>
        <w:numPr>
          <w:ilvl w:val="6"/>
          <w:numId w:val="1"/>
        </w:numPr>
        <w:spacing w:before="240" w:after="0"/>
        <w:rPr/>
      </w:pPr>
      <w:r>
        <w:rPr/>
        <w:t>Limit clear opening to [</w:t>
      </w:r>
      <w:r>
        <w:rPr>
          <w:rStyle w:val="IP"/>
          <w:b/>
        </w:rPr>
        <w:t>4 inches</w:t>
      </w:r>
      <w:r>
        <w:rPr>
          <w:rStyle w:val="SI"/>
          <w:b/>
        </w:rPr>
        <w:t xml:space="preserve"> (100 mm)</w:t>
      </w:r>
      <w:r>
        <w:rPr/>
        <w:t>] &lt;</w:t>
      </w:r>
      <w:r>
        <w:rPr>
          <w:b/>
        </w:rPr>
        <w:t>Insert dimension</w:t>
      </w:r>
      <w:r>
        <w:rPr/>
        <w:t>&gt; for ventilation; with custodial key release.</w:t>
      </w:r>
    </w:p>
    <w:p>
      <w:pPr>
        <w:pStyle w:val="CMT"/>
        <w:rPr/>
      </w:pPr>
      <w:r>
        <w:rPr/>
        <w:t>Retain "Pole Operators" Subparagraph below if Project includes manually operated windows more than 72 inches (1800 mm) above floor. Electric operators are also available; if needed, insert requirements.</w:t>
      </w:r>
    </w:p>
    <w:p>
      <w:pPr>
        <w:pStyle w:val="PR2"/>
        <w:numPr>
          <w:ilvl w:val="5"/>
          <w:numId w:val="1"/>
        </w:numPr>
        <w:spacing w:before="240" w:after="0"/>
        <w:rPr/>
      </w:pPr>
      <w:r>
        <w:rPr/>
        <w:t xml:space="preserve">Pole Operators: Tubular-shaped anodized aluminum; with rubber-capped lower end and standard push-pull hook at top to match hardware design; of sufficient length to operate window without reaching more than </w:t>
      </w:r>
      <w:r>
        <w:rPr>
          <w:rStyle w:val="IP"/>
        </w:rPr>
        <w:t>60 inches</w:t>
      </w:r>
      <w:r>
        <w:rPr>
          <w:rStyle w:val="SI"/>
        </w:rPr>
        <w:t xml:space="preserve"> (1500 mm)</w:t>
      </w:r>
      <w:r>
        <w:rPr/>
        <w:t xml:space="preserve"> above floor; one pole operator and pole hanger per room that has operable windows more than </w:t>
      </w:r>
      <w:r>
        <w:rPr>
          <w:rStyle w:val="IP"/>
        </w:rPr>
        <w:t>72 inches</w:t>
      </w:r>
      <w:r>
        <w:rPr>
          <w:rStyle w:val="SI"/>
        </w:rPr>
        <w:t xml:space="preserve"> (1800 mm)</w:t>
      </w:r>
      <w:r>
        <w:rPr/>
        <w:t xml:space="preserve"> above floor.</w:t>
      </w:r>
    </w:p>
    <w:p>
      <w:pPr>
        <w:pStyle w:val="PR1"/>
        <w:numPr>
          <w:ilvl w:val="4"/>
          <w:numId w:val="1"/>
        </w:numPr>
        <w:rPr/>
      </w:pPr>
      <w:r>
        <w:rPr/>
        <w:t>Hung Window Hardware:</w:t>
      </w:r>
    </w:p>
    <w:p>
      <w:pPr>
        <w:pStyle w:val="PR2"/>
        <w:numPr>
          <w:ilvl w:val="5"/>
          <w:numId w:val="1"/>
        </w:numPr>
        <w:spacing w:before="240" w:after="0"/>
        <w:rPr/>
      </w:pPr>
      <w:r>
        <w:rPr/>
        <w:t>Counterbalancing Mechanism: Complying with AAMA 902, concealed, of size and capacity to hold sash stationary at any open position.</w:t>
      </w:r>
    </w:p>
    <w:p>
      <w:pPr>
        <w:pStyle w:val="PR2"/>
        <w:numPr>
          <w:ilvl w:val="5"/>
          <w:numId w:val="1"/>
        </w:numPr>
        <w:rPr/>
      </w:pPr>
      <w:r>
        <w:rPr/>
        <w:t>Locks and Latches: Allow unobstructed movement of the sash across adjacent sash in direction indicated and operated from the inside only.[</w:t>
      </w:r>
      <w:r>
        <w:rPr>
          <w:b/>
        </w:rPr>
        <w:t> Provide custodial locks.</w:t>
      </w:r>
      <w:r>
        <w:rPr/>
        <w:t>]</w:t>
      </w:r>
    </w:p>
    <w:p>
      <w:pPr>
        <w:pStyle w:val="PR2"/>
        <w:numPr>
          <w:ilvl w:val="5"/>
          <w:numId w:val="1"/>
        </w:numPr>
        <w:rPr/>
      </w:pPr>
      <w:r>
        <w:rPr/>
        <w:t>Tilt Hardware: Releasing tilt latch allows sash to pivot about horizontal axis to facilitate cleaning exterior surfaces from the interior.</w:t>
      </w:r>
    </w:p>
    <w:p>
      <w:pPr>
        <w:pStyle w:val="PR1"/>
        <w:numPr>
          <w:ilvl w:val="4"/>
          <w:numId w:val="1"/>
        </w:numPr>
        <w:rPr/>
      </w:pPr>
      <w:r>
        <w:rPr/>
        <w:t>Horizontal-Sliding Window Hardware:</w:t>
      </w:r>
    </w:p>
    <w:p>
      <w:pPr>
        <w:pStyle w:val="PR2"/>
        <w:numPr>
          <w:ilvl w:val="5"/>
          <w:numId w:val="1"/>
        </w:numPr>
        <w:spacing w:before="240" w:after="0"/>
        <w:rPr/>
      </w:pPr>
      <w:r>
        <w:rPr/>
        <w:t>Sill Cap/Track: [</w:t>
      </w:r>
      <w:r>
        <w:rPr>
          <w:b/>
        </w:rPr>
        <w:t>Extruded-aluminum track with natural anodized finish</w:t>
      </w:r>
      <w:r>
        <w:rPr/>
        <w:t>] [</w:t>
      </w:r>
      <w:r>
        <w:rPr>
          <w:b/>
        </w:rPr>
        <w:t>Rigid PVC or other weather-resistant plastic track with manufacturer's standard integral color</w:t>
      </w:r>
      <w:r>
        <w:rPr/>
        <w:t>] [</w:t>
      </w:r>
      <w:r>
        <w:rPr>
          <w:b/>
        </w:rPr>
        <w:t>Manufacturer's standard</w:t>
      </w:r>
      <w:r>
        <w:rPr/>
        <w:t>] &lt;</w:t>
      </w:r>
      <w:r>
        <w:rPr>
          <w:b/>
        </w:rPr>
        <w:t>Insert track material and finish</w:t>
      </w:r>
      <w:r>
        <w:rPr/>
        <w:t>&gt; of dimensions and profile indicated; designed to comply with performance requirements indicated and to drain to the exterior.</w:t>
      </w:r>
    </w:p>
    <w:p>
      <w:pPr>
        <w:pStyle w:val="PR2"/>
        <w:numPr>
          <w:ilvl w:val="5"/>
          <w:numId w:val="1"/>
        </w:numPr>
        <w:rPr/>
      </w:pPr>
      <w:r>
        <w:rPr/>
        <w:t>Locks and Latches: Allow unobstructed movement of the sash across adjacent sash in direction indicated and operated from the inside only.[</w:t>
      </w:r>
      <w:r>
        <w:rPr>
          <w:b/>
        </w:rPr>
        <w:t> Provide custodial locks.</w:t>
      </w:r>
      <w:r>
        <w:rPr/>
        <w:t>]</w:t>
      </w:r>
    </w:p>
    <w:p>
      <w:pPr>
        <w:pStyle w:val="PR2"/>
        <w:numPr>
          <w:ilvl w:val="5"/>
          <w:numId w:val="1"/>
        </w:numPr>
        <w:rPr/>
      </w:pPr>
      <w:r>
        <w:rPr/>
        <w:t>Roller Assemblies: Low-friction design.</w:t>
      </w:r>
    </w:p>
    <w:p>
      <w:pPr>
        <w:pStyle w:val="PR1"/>
        <w:numPr>
          <w:ilvl w:val="4"/>
          <w:numId w:val="1"/>
        </w:numPr>
        <w:rPr/>
      </w:pPr>
      <w:r>
        <w:rPr/>
        <w:t>Weather Stripping: Provide full-perimeter weather stripping for each operable sash unless otherwise indicated.</w:t>
      </w:r>
    </w:p>
    <w:p>
      <w:pPr>
        <w:pStyle w:val="PR1"/>
        <w:numPr>
          <w:ilvl w:val="4"/>
          <w:numId w:val="1"/>
        </w:numPr>
        <w:rPr/>
      </w:pPr>
      <w:r>
        <w:rPr/>
        <w:t>Fasteners: Noncorrosive and compatible with window members, trim, hardware, anchors, and other components.</w:t>
      </w:r>
    </w:p>
    <w:p>
      <w:pPr>
        <w:pStyle w:val="CMT"/>
        <w:rPr/>
      </w:pPr>
      <w:r>
        <w:rPr/>
        <w:t>Generally, retain "Exposed Fasteners" Subparagraph below. Revise if exposed fasteners are permitted.</w:t>
      </w:r>
    </w:p>
    <w:p>
      <w:pPr>
        <w:pStyle w:val="PR2"/>
        <w:numPr>
          <w:ilvl w:val="5"/>
          <w:numId w:val="1"/>
        </w:numPr>
        <w:spacing w:before="240" w:after="0"/>
        <w:rPr/>
      </w:pPr>
      <w:r>
        <w:rPr/>
        <w:t>Exposed Fasteners: Do not use exposed fasteners to greatest extent possible. For application of hardware, use fasteners that match finish hardware being fastened.</w:t>
      </w:r>
    </w:p>
    <w:p>
      <w:pPr>
        <w:pStyle w:val="ART"/>
        <w:numPr>
          <w:ilvl w:val="3"/>
          <w:numId w:val="1"/>
        </w:numPr>
        <w:ind w:hanging="0" w:left="0"/>
        <w:rPr/>
      </w:pPr>
      <w:r>
        <w:rPr/>
        <w:t>ACCESSORIES</w:t>
      </w:r>
    </w:p>
    <w:p>
      <w:pPr>
        <w:pStyle w:val="CMT"/>
        <w:rPr/>
      </w:pPr>
      <w:r>
        <w:rPr/>
        <w:t>Retain "Dividers (False Muntins)" Paragraph below if dividers are required. Indicate divider patterns on Drawings or insert requirements.</w:t>
      </w:r>
    </w:p>
    <w:p>
      <w:pPr>
        <w:pStyle w:val="PR1"/>
        <w:numPr>
          <w:ilvl w:val="4"/>
          <w:numId w:val="1"/>
        </w:numPr>
        <w:rPr/>
      </w:pPr>
      <w:r>
        <w:rPr/>
        <w:t>Dividers (False Muntins): Provide divider grilles in designs indicated for each sash lite.</w:t>
      </w:r>
    </w:p>
    <w:p>
      <w:pPr>
        <w:pStyle w:val="PR2"/>
        <w:numPr>
          <w:ilvl w:val="5"/>
          <w:numId w:val="1"/>
        </w:numPr>
        <w:spacing w:before="240" w:after="0"/>
        <w:rPr/>
      </w:pPr>
      <w:r>
        <w:rPr/>
        <w:t>Quantity and Type: [</w:t>
      </w:r>
      <w:r>
        <w:rPr>
          <w:b/>
        </w:rPr>
        <w:t>One permanently located between insulating-glass lites</w:t>
      </w:r>
      <w:r>
        <w:rPr/>
        <w:t>] [</w:t>
      </w:r>
      <w:r>
        <w:rPr>
          <w:b/>
        </w:rPr>
        <w:t>Three per sash, one permanently located between insulating-glass lites, and two permanently attached to the interior and exterior lites</w:t>
      </w:r>
      <w:r>
        <w:rPr/>
        <w:t>] &lt;</w:t>
      </w:r>
      <w:r>
        <w:rPr>
          <w:b/>
        </w:rPr>
        <w:t>Insert requirements</w:t>
      </w:r>
      <w:r>
        <w:rPr/>
        <w:t>&gt;.</w:t>
      </w:r>
    </w:p>
    <w:p>
      <w:pPr>
        <w:pStyle w:val="PR2"/>
        <w:numPr>
          <w:ilvl w:val="5"/>
          <w:numId w:val="1"/>
        </w:numPr>
        <w:rPr/>
      </w:pPr>
      <w:r>
        <w:rPr/>
        <w:t>Material: [</w:t>
      </w:r>
      <w:r>
        <w:rPr>
          <w:b/>
        </w:rPr>
        <w:t>Manufacturer's standard</w:t>
      </w:r>
      <w:r>
        <w:rPr/>
        <w:t>] &lt;</w:t>
      </w:r>
      <w:r>
        <w:rPr>
          <w:b/>
        </w:rPr>
        <w:t>Insert material</w:t>
      </w:r>
      <w:r>
        <w:rPr/>
        <w:t>&gt;.</w:t>
      </w:r>
    </w:p>
    <w:p>
      <w:pPr>
        <w:pStyle w:val="PR2"/>
        <w:numPr>
          <w:ilvl w:val="5"/>
          <w:numId w:val="1"/>
        </w:numPr>
        <w:rPr/>
      </w:pPr>
      <w:r>
        <w:rPr/>
        <w:t>Pattern: [</w:t>
      </w:r>
      <w:r>
        <w:rPr>
          <w:b/>
        </w:rPr>
        <w:t>As indicated on Drawings</w:t>
      </w:r>
      <w:r>
        <w:rPr/>
        <w:t>] &lt;</w:t>
      </w:r>
      <w:r>
        <w:rPr>
          <w:b/>
        </w:rPr>
        <w:t>Insert pattern</w:t>
      </w:r>
      <w:r>
        <w:rPr/>
        <w:t>&gt;.</w:t>
      </w:r>
    </w:p>
    <w:p>
      <w:pPr>
        <w:pStyle w:val="PR2"/>
        <w:numPr>
          <w:ilvl w:val="5"/>
          <w:numId w:val="1"/>
        </w:numPr>
        <w:rPr/>
      </w:pPr>
      <w:r>
        <w:rPr/>
        <w:t>Profile: [</w:t>
      </w:r>
      <w:r>
        <w:rPr>
          <w:b/>
        </w:rPr>
        <w:t>As selected by Architect from manufacturer's full range</w:t>
      </w:r>
      <w:r>
        <w:rPr/>
        <w:t>] &lt;</w:t>
      </w:r>
      <w:r>
        <w:rPr>
          <w:b/>
        </w:rPr>
        <w:t>Insert profile</w:t>
      </w:r>
      <w:r>
        <w:rPr/>
        <w:t>&gt;.</w:t>
      </w:r>
    </w:p>
    <w:p>
      <w:pPr>
        <w:pStyle w:val="PR2"/>
        <w:numPr>
          <w:ilvl w:val="5"/>
          <w:numId w:val="1"/>
        </w:numPr>
        <w:rPr/>
      </w:pPr>
      <w:r>
        <w:rPr/>
        <w:t>Color: [</w:t>
      </w:r>
      <w:r>
        <w:rPr>
          <w:b/>
        </w:rPr>
        <w:t>As selected by Architect from manufacturer's full range</w:t>
      </w:r>
      <w:r>
        <w:rPr/>
        <w:t>] &lt;</w:t>
      </w:r>
      <w:r>
        <w:rPr>
          <w:b/>
        </w:rPr>
        <w:t>Insert color</w:t>
      </w:r>
      <w:r>
        <w:rPr/>
        <w:t>&gt;.</w:t>
      </w:r>
    </w:p>
    <w:p>
      <w:pPr>
        <w:pStyle w:val="CMT"/>
        <w:rPr/>
      </w:pPr>
      <w:r>
        <w:rPr/>
        <w:t>Insert requirements for mullion covers, trim pieces such as brick molds, and head, jamb, and sill extenders if needed.</w:t>
      </w:r>
    </w:p>
    <w:p>
      <w:pPr>
        <w:pStyle w:val="ART"/>
        <w:numPr>
          <w:ilvl w:val="3"/>
          <w:numId w:val="1"/>
        </w:numPr>
        <w:ind w:hanging="0" w:left="0"/>
        <w:rPr/>
      </w:pPr>
      <w:r>
        <w:rPr/>
        <w:t>INSECT SCREENS</w:t>
      </w:r>
    </w:p>
    <w:p>
      <w:pPr>
        <w:pStyle w:val="PR1"/>
        <w:numPr>
          <w:ilvl w:val="4"/>
          <w:numId w:val="1"/>
        </w:numPr>
        <w:rPr/>
      </w:pPr>
      <w:r>
        <w:rPr/>
        <w:t>General: Fabricate insect screens to integrate with window frame. Provide screen for each operable exterior sash. Screen wickets are not permitted.</w:t>
      </w:r>
    </w:p>
    <w:p>
      <w:pPr>
        <w:pStyle w:val="PR2"/>
        <w:numPr>
          <w:ilvl w:val="5"/>
          <w:numId w:val="1"/>
        </w:numPr>
        <w:spacing w:before="240" w:after="0"/>
        <w:rPr/>
      </w:pPr>
      <w:r>
        <w:rPr/>
        <w:t>Type and Location: [</w:t>
      </w:r>
      <w:r>
        <w:rPr>
          <w:b/>
        </w:rPr>
        <w:t>Full, inside for project-out</w:t>
      </w:r>
      <w:r>
        <w:rPr/>
        <w:t>] [</w:t>
      </w:r>
      <w:r>
        <w:rPr>
          <w:b/>
        </w:rPr>
        <w:t>Full, outside for double-hung</w:t>
      </w:r>
      <w:r>
        <w:rPr/>
        <w:t>] [</w:t>
      </w:r>
      <w:r>
        <w:rPr>
          <w:b/>
        </w:rPr>
        <w:t>Half, outside for single-hung</w:t>
      </w:r>
      <w:r>
        <w:rPr/>
        <w:t>] [</w:t>
      </w:r>
      <w:r>
        <w:rPr>
          <w:b/>
        </w:rPr>
        <w:t>Full, outside for sliding</w:t>
      </w:r>
      <w:r>
        <w:rPr/>
        <w:t>] [</w:t>
      </w:r>
      <w:r>
        <w:rPr>
          <w:b/>
        </w:rPr>
        <w:t>Half, outside for sliding</w:t>
      </w:r>
      <w:r>
        <w:rPr/>
        <w:t>] sashes.</w:t>
      </w:r>
    </w:p>
    <w:p>
      <w:pPr>
        <w:pStyle w:val="PR1"/>
        <w:numPr>
          <w:ilvl w:val="4"/>
          <w:numId w:val="1"/>
        </w:numPr>
        <w:rPr/>
      </w:pPr>
      <w:r>
        <w:rPr/>
        <w:t>Aluminum Frames: Manufacturer's standard aluminum alloy complying with SMA 1004 or SMA 1201. Fabricate frames with mitered or coped joints or corner extrusions, concealed fasteners, and removable PVC spline/anchor concealing edge of frame.</w:t>
      </w:r>
    </w:p>
    <w:p>
      <w:pPr>
        <w:pStyle w:val="PR2"/>
        <w:numPr>
          <w:ilvl w:val="5"/>
          <w:numId w:val="1"/>
        </w:numPr>
        <w:spacing w:before="240" w:after="0"/>
        <w:rPr/>
      </w:pPr>
      <w:r>
        <w:rPr/>
        <w:t>Tubular Framing Sections and Cross Braces: Roll formed from aluminum sheet.</w:t>
      </w:r>
    </w:p>
    <w:p>
      <w:pPr>
        <w:pStyle w:val="PR2"/>
        <w:numPr>
          <w:ilvl w:val="5"/>
          <w:numId w:val="1"/>
        </w:numPr>
        <w:rPr/>
      </w:pPr>
      <w:r>
        <w:rPr/>
        <w:t>Finish for Interior Screens: Baked-on organic coating in [</w:t>
      </w:r>
      <w:r>
        <w:rPr>
          <w:b/>
        </w:rPr>
        <w:t>color selected by Architect from manufacturer's full range</w:t>
      </w:r>
      <w:r>
        <w:rPr/>
        <w:t>] &lt;</w:t>
      </w:r>
      <w:r>
        <w:rPr>
          <w:b/>
        </w:rPr>
        <w:t>Insert color</w:t>
      </w:r>
      <w:r>
        <w:rPr/>
        <w:t>&gt;.</w:t>
      </w:r>
    </w:p>
    <w:p>
      <w:pPr>
        <w:pStyle w:val="PR2"/>
        <w:numPr>
          <w:ilvl w:val="5"/>
          <w:numId w:val="1"/>
        </w:numPr>
        <w:rPr/>
      </w:pPr>
      <w:r>
        <w:rPr/>
        <w:t>Finish for Exterior Screens: [</w:t>
      </w:r>
      <w:r>
        <w:rPr>
          <w:b/>
        </w:rPr>
        <w:t>Baked-on organic coating in color selected by Architect from manufacturer's full range</w:t>
      </w:r>
      <w:r>
        <w:rPr/>
        <w:t>] [</w:t>
      </w:r>
      <w:r>
        <w:rPr>
          <w:b/>
        </w:rPr>
        <w:t>Matching color and finish of cladding</w:t>
      </w:r>
      <w:r>
        <w:rPr/>
        <w:t>] &lt;</w:t>
      </w:r>
      <w:r>
        <w:rPr>
          <w:b/>
        </w:rPr>
        <w:t>Insert finish</w:t>
      </w:r>
      <w:r>
        <w:rPr/>
        <w:t>&gt;.</w:t>
      </w:r>
    </w:p>
    <w:p>
      <w:pPr>
        <w:pStyle w:val="CMT"/>
        <w:rPr/>
      </w:pPr>
      <w:r>
        <w:rPr/>
        <w:t>Retain "Glass-Fiber Mesh Fabric" or "Aluminum Wire Fabric" Paragraph below or insert another. Glass-fiber mesh is standard with most manufacturers. Usually, retain first option in "Glass-Fiber Mesh Fabric" Paragraph. Second option is suitable for areas plagued by small insects such as no-see-ums and is also suitable for use as a solar screen that blocks up to 65 percent of incident solar heat and glare.</w:t>
      </w:r>
    </w:p>
    <w:p>
      <w:pPr>
        <w:pStyle w:val="PR1"/>
        <w:numPr>
          <w:ilvl w:val="4"/>
          <w:numId w:val="1"/>
        </w:numPr>
        <w:rPr/>
      </w:pPr>
      <w:r>
        <w:rPr/>
        <w:t>Glass-Fiber Mesh Fabric: [</w:t>
      </w:r>
      <w:r>
        <w:rPr>
          <w:rStyle w:val="IP"/>
          <w:b/>
        </w:rPr>
        <w:t>18-by-14</w:t>
      </w:r>
      <w:r>
        <w:rPr>
          <w:rStyle w:val="SI"/>
          <w:b/>
        </w:rPr>
        <w:t xml:space="preserve"> (1.1-by-1.4-mm)</w:t>
      </w:r>
      <w:r>
        <w:rPr>
          <w:b/>
        </w:rPr>
        <w:t xml:space="preserve"> or </w:t>
      </w:r>
      <w:r>
        <w:rPr>
          <w:rStyle w:val="IP"/>
          <w:b/>
        </w:rPr>
        <w:t>18-by-16</w:t>
      </w:r>
      <w:r>
        <w:rPr>
          <w:rStyle w:val="SI"/>
          <w:b/>
        </w:rPr>
        <w:t xml:space="preserve"> (1.0-by-1.1-mm)</w:t>
      </w:r>
      <w:r>
        <w:rPr/>
        <w:t>] [</w:t>
      </w:r>
      <w:r>
        <w:rPr>
          <w:rStyle w:val="IP"/>
          <w:b/>
        </w:rPr>
        <w:t>20-by-20</w:t>
      </w:r>
      <w:r>
        <w:rPr>
          <w:rStyle w:val="SI"/>
          <w:b/>
        </w:rPr>
        <w:t xml:space="preserve"> (0.85-by-0.85-mm)</w:t>
      </w:r>
      <w:r>
        <w:rPr>
          <w:b/>
        </w:rPr>
        <w:t xml:space="preserve"> or </w:t>
      </w:r>
      <w:r>
        <w:rPr>
          <w:rStyle w:val="IP"/>
          <w:b/>
        </w:rPr>
        <w:t>20-by-30</w:t>
      </w:r>
      <w:r>
        <w:rPr>
          <w:rStyle w:val="SI"/>
          <w:b/>
        </w:rPr>
        <w:t xml:space="preserve"> (0.85-by-0.42-mm)</w:t>
      </w:r>
      <w:r>
        <w:rPr/>
        <w:t>] &lt;</w:t>
      </w:r>
      <w:r>
        <w:rPr>
          <w:b/>
        </w:rPr>
        <w:t>Insert type</w:t>
      </w:r>
      <w:r>
        <w:rPr/>
        <w:t>&gt; mesh of PVC-coated, glass-fiber threads; woven and fused to form a fabric mesh resistant to corrosion, shrinkage, stretch, impact damage, and weather deterioration. Comply with ASTM D3656/D3656M.</w:t>
      </w:r>
    </w:p>
    <w:p>
      <w:pPr>
        <w:pStyle w:val="PR2"/>
        <w:numPr>
          <w:ilvl w:val="5"/>
          <w:numId w:val="1"/>
        </w:numPr>
        <w:spacing w:before="240" w:after="0"/>
        <w:rPr/>
      </w:pPr>
      <w:r>
        <w:rPr/>
        <w:t>Mesh Color: [</w:t>
      </w:r>
      <w:r>
        <w:rPr>
          <w:b/>
        </w:rPr>
        <w:t>Manufacturer's standard</w:t>
      </w:r>
      <w:r>
        <w:rPr/>
        <w:t>] &lt;</w:t>
      </w:r>
      <w:r>
        <w:rPr>
          <w:b/>
        </w:rPr>
        <w:t>Insert color</w:t>
      </w:r>
      <w:r>
        <w:rPr/>
        <w:t>&gt;.</w:t>
      </w:r>
    </w:p>
    <w:p>
      <w:pPr>
        <w:pStyle w:val="PR1"/>
        <w:numPr>
          <w:ilvl w:val="4"/>
          <w:numId w:val="1"/>
        </w:numPr>
        <w:rPr/>
      </w:pPr>
      <w:r>
        <w:rPr/>
        <w:t xml:space="preserve">Aluminum Wire Fabric: </w:t>
      </w:r>
      <w:r>
        <w:rPr>
          <w:rStyle w:val="IP"/>
        </w:rPr>
        <w:t>18-by-16</w:t>
      </w:r>
      <w:r>
        <w:rPr>
          <w:rStyle w:val="SI"/>
        </w:rPr>
        <w:t xml:space="preserve"> (1.1-by-1.3-mm)</w:t>
      </w:r>
      <w:r>
        <w:rPr/>
        <w:t xml:space="preserve"> mesh of </w:t>
      </w:r>
      <w:r>
        <w:rPr>
          <w:rStyle w:val="IP"/>
        </w:rPr>
        <w:t>0.011-inch-</w:t>
      </w:r>
      <w:r>
        <w:rPr>
          <w:rStyle w:val="SI"/>
        </w:rPr>
        <w:t xml:space="preserve"> (0.28-mm-)</w:t>
      </w:r>
      <w:r>
        <w:rPr/>
        <w:t xml:space="preserve"> diameter, coated aluminum wire.</w:t>
      </w:r>
    </w:p>
    <w:p>
      <w:pPr>
        <w:pStyle w:val="PR2"/>
        <w:numPr>
          <w:ilvl w:val="5"/>
          <w:numId w:val="1"/>
        </w:numPr>
        <w:spacing w:before="240" w:after="0"/>
        <w:rPr/>
      </w:pPr>
      <w:r>
        <w:rPr/>
        <w:t>Wire-Fabric Finish: [</w:t>
      </w:r>
      <w:r>
        <w:rPr>
          <w:b/>
        </w:rPr>
        <w:t>Natural bright</w:t>
      </w:r>
      <w:r>
        <w:rPr/>
        <w:t>] [</w:t>
      </w:r>
      <w:r>
        <w:rPr>
          <w:b/>
        </w:rPr>
        <w:t>Charcoal gray</w:t>
      </w:r>
      <w:r>
        <w:rPr/>
        <w:t>] [</w:t>
      </w:r>
      <w:r>
        <w:rPr>
          <w:b/>
        </w:rPr>
        <w:t>Black</w:t>
      </w:r>
      <w:r>
        <w:rPr/>
        <w:t>] &lt;</w:t>
      </w:r>
      <w:r>
        <w:rPr>
          <w:b/>
        </w:rPr>
        <w:t>Insert finish</w:t>
      </w:r>
      <w:r>
        <w:rPr/>
        <w:t>&gt;.</w:t>
      </w:r>
    </w:p>
    <w:p>
      <w:pPr>
        <w:pStyle w:val="ART"/>
        <w:numPr>
          <w:ilvl w:val="3"/>
          <w:numId w:val="1"/>
        </w:numPr>
        <w:ind w:hanging="0" w:left="0"/>
        <w:rPr/>
      </w:pPr>
      <w:r>
        <w:rPr/>
        <w:t>FABRICATION</w:t>
      </w:r>
    </w:p>
    <w:p>
      <w:pPr>
        <w:pStyle w:val="PR1"/>
        <w:numPr>
          <w:ilvl w:val="4"/>
          <w:numId w:val="1"/>
        </w:numPr>
        <w:rPr/>
      </w:pPr>
      <w:r>
        <w:rPr/>
        <w:t>Fabricate vinyl windows in sizes indicated. Include a complete system for installing and anchoring windows.</w:t>
      </w:r>
    </w:p>
    <w:p>
      <w:pPr>
        <w:pStyle w:val="PR1"/>
        <w:numPr>
          <w:ilvl w:val="4"/>
          <w:numId w:val="1"/>
        </w:numPr>
        <w:rPr/>
      </w:pPr>
      <w:r>
        <w:rPr/>
        <w:t>Glaze vinyl windows in the factory.</w:t>
      </w:r>
    </w:p>
    <w:p>
      <w:pPr>
        <w:pStyle w:val="PR1"/>
        <w:numPr>
          <w:ilvl w:val="4"/>
          <w:numId w:val="1"/>
        </w:numPr>
        <w:rPr/>
      </w:pPr>
      <w:r>
        <w:rPr/>
        <w:t>Weather strip each operable sash to provide weathertight installation.</w:t>
      </w:r>
    </w:p>
    <w:p>
      <w:pPr>
        <w:pStyle w:val="CMT"/>
        <w:rPr/>
      </w:pPr>
      <w:r>
        <w:rPr/>
        <w:t>Retain "Mullions" Paragraph below if required for Project.</w:t>
      </w:r>
    </w:p>
    <w:p>
      <w:pPr>
        <w:pStyle w:val="PR1"/>
        <w:numPr>
          <w:ilvl w:val="4"/>
          <w:numId w:val="1"/>
        </w:numPr>
        <w:rPr/>
      </w:pPr>
      <w:r>
        <w:rPr/>
        <w:t>Mullions: Provide mullions and cover plates, compatible with window units, complete with anchors for support to structure and installation of window units. Allow for erection tolerances and provide for movement of window units due to thermal expansion and building deflections. Provide mullions and cover plates capable of withstanding design wind loads of window units. Provide manufacturer's standard finish to match window units.</w:t>
      </w:r>
    </w:p>
    <w:p>
      <w:pPr>
        <w:pStyle w:val="PR1"/>
        <w:numPr>
          <w:ilvl w:val="4"/>
          <w:numId w:val="1"/>
        </w:numPr>
        <w:rPr/>
      </w:pPr>
      <w:r>
        <w:rPr/>
        <w:t>Hardware: Mount hardware through double walls of vinyl extrusions or provide corrosion-resistant reinforcement.</w:t>
      </w:r>
    </w:p>
    <w:p>
      <w:pPr>
        <w:pStyle w:val="CMT"/>
        <w:rPr/>
      </w:pPr>
      <w:r>
        <w:rPr/>
        <w:t>Bow and bay window assemblies usually contain casement, double-hung, or fixed window units.</w:t>
      </w:r>
    </w:p>
    <w:p>
      <w:pPr>
        <w:pStyle w:val="PR1"/>
        <w:numPr>
          <w:ilvl w:val="4"/>
          <w:numId w:val="1"/>
        </w:numPr>
        <w:rPr/>
      </w:pPr>
      <w:r>
        <w:rPr/>
        <w:t>[</w:t>
      </w:r>
      <w:r>
        <w:rPr>
          <w:b/>
        </w:rPr>
        <w:t>Bow</w:t>
      </w:r>
      <w:r>
        <w:rPr/>
        <w:t>] [</w:t>
      </w:r>
      <w:r>
        <w:rPr>
          <w:b/>
        </w:rPr>
        <w:t>Bay</w:t>
      </w:r>
      <w:r>
        <w:rPr/>
        <w:t>] Window Assemblies: Provide [</w:t>
      </w:r>
      <w:r>
        <w:rPr>
          <w:b/>
        </w:rPr>
        <w:t>operating</w:t>
      </w:r>
      <w:r>
        <w:rPr/>
        <w:t>] [</w:t>
      </w:r>
      <w:r>
        <w:rPr>
          <w:b/>
        </w:rPr>
        <w:t>and</w:t>
      </w:r>
      <w:r>
        <w:rPr/>
        <w:t>] [</w:t>
      </w:r>
      <w:r>
        <w:rPr>
          <w:b/>
        </w:rPr>
        <w:t>fixed</w:t>
      </w:r>
      <w:r>
        <w:rPr/>
        <w:t>] units in configuration indicated. Provide window frames, sashes, hardware, and other trim and components necessary for a complete, secure, and weathertight installation, including the following:</w:t>
      </w:r>
    </w:p>
    <w:p>
      <w:pPr>
        <w:pStyle w:val="PR2"/>
        <w:numPr>
          <w:ilvl w:val="5"/>
          <w:numId w:val="1"/>
        </w:numPr>
        <w:spacing w:before="240" w:after="0"/>
        <w:rPr/>
      </w:pPr>
      <w:r>
        <w:rPr/>
        <w:t>Angled mullion posts with interior and exterior trim.</w:t>
      </w:r>
    </w:p>
    <w:p>
      <w:pPr>
        <w:pStyle w:val="PR2"/>
        <w:numPr>
          <w:ilvl w:val="5"/>
          <w:numId w:val="1"/>
        </w:numPr>
        <w:rPr/>
      </w:pPr>
      <w:r>
        <w:rPr/>
        <w:t>Angled interior and exterior extension and trim.</w:t>
      </w:r>
    </w:p>
    <w:p>
      <w:pPr>
        <w:pStyle w:val="CMT"/>
        <w:rPr/>
      </w:pPr>
      <w:r>
        <w:rPr/>
        <w:t>Revise first subparagraph below to suit Project. Clear pine head and seat boards are optional features with most manufacturers. Unless wood species is specified, plywood will be supplied.</w:t>
      </w:r>
    </w:p>
    <w:p>
      <w:pPr>
        <w:pStyle w:val="PR2"/>
        <w:numPr>
          <w:ilvl w:val="5"/>
          <w:numId w:val="1"/>
        </w:numPr>
        <w:rPr/>
      </w:pPr>
      <w:r>
        <w:rPr/>
        <w:t>Clear [</w:t>
      </w:r>
      <w:r>
        <w:rPr>
          <w:b/>
        </w:rPr>
        <w:t>pine</w:t>
      </w:r>
      <w:r>
        <w:rPr/>
        <w:t>] &lt;</w:t>
      </w:r>
      <w:r>
        <w:rPr>
          <w:b/>
        </w:rPr>
        <w:t>Insert species</w:t>
      </w:r>
      <w:r>
        <w:rPr/>
        <w:t>&gt; head and seat boards.</w:t>
      </w:r>
    </w:p>
    <w:p>
      <w:pPr>
        <w:pStyle w:val="PR2"/>
        <w:numPr>
          <w:ilvl w:val="5"/>
          <w:numId w:val="1"/>
        </w:numPr>
        <w:rPr/>
      </w:pPr>
      <w:r>
        <w:rPr/>
        <w:t>Top and bottom plywood platforms.</w:t>
      </w:r>
    </w:p>
    <w:p>
      <w:pPr>
        <w:pStyle w:val="PR2"/>
        <w:numPr>
          <w:ilvl w:val="5"/>
          <w:numId w:val="1"/>
        </w:numPr>
        <w:rPr/>
      </w:pPr>
      <w:r>
        <w:rPr/>
        <w:t>Exterior head and sill casings and trim.</w:t>
      </w:r>
    </w:p>
    <w:p>
      <w:pPr>
        <w:pStyle w:val="PR2"/>
        <w:numPr>
          <w:ilvl w:val="5"/>
          <w:numId w:val="1"/>
        </w:numPr>
        <w:rPr/>
      </w:pPr>
      <w:r>
        <w:rPr/>
        <w:t>Support brackets.</w:t>
      </w:r>
    </w:p>
    <w:p>
      <w:pPr>
        <w:pStyle w:val="PR1"/>
        <w:numPr>
          <w:ilvl w:val="4"/>
          <w:numId w:val="1"/>
        </w:numPr>
        <w:rPr/>
      </w:pPr>
      <w:r>
        <w:rPr/>
        <w:t>Complete fabrication, assembly, finishing, hardware application, and other work in the factory to greatest extent possible. Disassemble components only as necessary for shipment and installation. Allow for scribing, trimming, and fitting at Project site.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openings, substrates, structural support, anchorage, and conditions, with Installer present, for compliance with requirements for installation tolerances and other conditions affecting performance of the Work.</w:t>
      </w:r>
    </w:p>
    <w:p>
      <w:pPr>
        <w:pStyle w:val="PR1"/>
        <w:numPr>
          <w:ilvl w:val="4"/>
          <w:numId w:val="1"/>
        </w:numPr>
        <w:rPr/>
      </w:pPr>
      <w:r>
        <w:rPr/>
        <w:t>Verify rough opening dimensions, levelness of sill plate, and operational clearances.</w:t>
      </w:r>
    </w:p>
    <w:p>
      <w:pPr>
        <w:pStyle w:val="PR1"/>
        <w:numPr>
          <w:ilvl w:val="4"/>
          <w:numId w:val="1"/>
        </w:numPr>
        <w:rPr/>
      </w:pPr>
      <w:r>
        <w:rPr/>
        <w:t>Examine wall flashings, vapor retarders, water and weather barriers, and other built-in components to ensure weathertight window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Comply with manufacturer's written instructions for installing windows, hardware, accessories, and other components. For installation procedures and requirements not addressed in manufacturer's written instructions, comply with installation requirements in ASTM E2112.</w:t>
      </w:r>
    </w:p>
    <w:p>
      <w:pPr>
        <w:pStyle w:val="PR1"/>
        <w:numPr>
          <w:ilvl w:val="4"/>
          <w:numId w:val="1"/>
        </w:numPr>
        <w:rPr/>
      </w:pPr>
      <w:r>
        <w:rPr/>
        <w:t>Install windows level, plumb, square, true to line, without distortion, anchored securely in place to structural support, and in proper relation to wall flashing and other adjacent construction to produce weathertight construction.</w:t>
      </w:r>
    </w:p>
    <w:p>
      <w:pPr>
        <w:pStyle w:val="ART"/>
        <w:numPr>
          <w:ilvl w:val="3"/>
          <w:numId w:val="1"/>
        </w:numPr>
        <w:ind w:hanging="0" w:left="0"/>
        <w:rPr/>
      </w:pPr>
      <w:r>
        <w:rPr/>
        <w:t>FIELD QUALITY CONTROL</w:t>
      </w:r>
    </w:p>
    <w:p>
      <w:pPr>
        <w:pStyle w:val="CMT"/>
        <w:rPr/>
      </w:pPr>
      <w:r>
        <w:rPr/>
        <w:t>Retain "Testing Agency" Paragraph below to identify who shall perform tests and inspections. If retaining second option in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2"/>
        <w:numPr>
          <w:ilvl w:val="5"/>
          <w:numId w:val="1"/>
        </w:numPr>
        <w:spacing w:before="240" w:after="0"/>
        <w:rPr/>
      </w:pPr>
      <w:r>
        <w:rPr/>
        <w:t>Testing and inspecting agency will interpret tests and state in each report whether tested work complies with or deviates from requirements.</w:t>
      </w:r>
    </w:p>
    <w:p>
      <w:pPr>
        <w:pStyle w:val="CMT"/>
        <w:rPr/>
      </w:pPr>
      <w:r>
        <w:rPr/>
        <w:t>Revise "Testing Services" Paragraph below if more stringent testing is required.</w:t>
      </w:r>
    </w:p>
    <w:p>
      <w:pPr>
        <w:pStyle w:val="PR1"/>
        <w:numPr>
          <w:ilvl w:val="4"/>
          <w:numId w:val="1"/>
        </w:numPr>
        <w:rPr/>
      </w:pPr>
      <w:r>
        <w:rPr/>
        <w:t>Testing Services: Testing and inspecting of installed windows shall take place as follows:</w:t>
      </w:r>
    </w:p>
    <w:p>
      <w:pPr>
        <w:pStyle w:val="PR2"/>
        <w:numPr>
          <w:ilvl w:val="5"/>
          <w:numId w:val="1"/>
        </w:numPr>
        <w:spacing w:before="240" w:after="0"/>
        <w:rPr/>
      </w:pPr>
      <w:r>
        <w:rPr/>
        <w:t>Testing Methodology: Testing of windows for air infiltration and water resistance shall be performed according to AAMA 502.</w:t>
      </w:r>
    </w:p>
    <w:p>
      <w:pPr>
        <w:pStyle w:val="PR2"/>
        <w:numPr>
          <w:ilvl w:val="5"/>
          <w:numId w:val="1"/>
        </w:numPr>
        <w:rPr/>
      </w:pPr>
      <w:r>
        <w:rPr/>
        <w:t>Air-Infiltration Testing:</w:t>
      </w:r>
    </w:p>
    <w:p>
      <w:pPr>
        <w:pStyle w:val="PR3"/>
        <w:numPr>
          <w:ilvl w:val="6"/>
          <w:numId w:val="1"/>
        </w:numPr>
        <w:spacing w:before="240" w:after="0"/>
        <w:rPr/>
      </w:pPr>
      <w:r>
        <w:rPr/>
        <w:t>Test Pressure: That required to determine compliance with AAMA/WDMA/CSA 101/I.S.2/A440 performance class indicated.</w:t>
      </w:r>
    </w:p>
    <w:p>
      <w:pPr>
        <w:pStyle w:val="PR3"/>
        <w:numPr>
          <w:ilvl w:val="6"/>
          <w:numId w:val="1"/>
        </w:numPr>
        <w:rPr/>
      </w:pPr>
      <w:r>
        <w:rPr/>
        <w:t>Allowable Air-Leakage Rate: [</w:t>
      </w:r>
      <w:r>
        <w:rPr>
          <w:b/>
        </w:rPr>
        <w:t>1.5</w:t>
      </w:r>
      <w:r>
        <w:rPr/>
        <w:t>] &lt;</w:t>
      </w:r>
      <w:r>
        <w:rPr>
          <w:b/>
        </w:rPr>
        <w:t>Insert number</w:t>
      </w:r>
      <w:r>
        <w:rPr/>
        <w:t>&gt; times the applicable AAMA/WDMA/CSA 101/I.S.2/A440 rate for product type and performance class rounded down to one decimal place.</w:t>
      </w:r>
    </w:p>
    <w:p>
      <w:pPr>
        <w:pStyle w:val="PR2"/>
        <w:numPr>
          <w:ilvl w:val="5"/>
          <w:numId w:val="1"/>
        </w:numPr>
        <w:spacing w:before="240" w:after="0"/>
        <w:rPr/>
      </w:pPr>
      <w:r>
        <w:rPr/>
        <w:t>Water-Resistance Testing:</w:t>
      </w:r>
    </w:p>
    <w:p>
      <w:pPr>
        <w:pStyle w:val="PR3"/>
        <w:numPr>
          <w:ilvl w:val="6"/>
          <w:numId w:val="1"/>
        </w:numPr>
        <w:spacing w:before="240" w:after="0"/>
        <w:rPr/>
      </w:pPr>
      <w:r>
        <w:rPr/>
        <w:t>Test Pressure: [</w:t>
      </w:r>
      <w:r>
        <w:rPr>
          <w:b/>
        </w:rPr>
        <w:t>Two-thirds</w:t>
      </w:r>
      <w:r>
        <w:rPr/>
        <w:t>] &lt;</w:t>
      </w:r>
      <w:r>
        <w:rPr>
          <w:b/>
        </w:rPr>
        <w:t>Insert number</w:t>
      </w:r>
      <w:r>
        <w:rPr/>
        <w:t>&gt; times test pressure required to determine compliance with AAMA/WDMA/CSA 101/I.S.2/A440 performance grade indicated.</w:t>
      </w:r>
    </w:p>
    <w:p>
      <w:pPr>
        <w:pStyle w:val="PR3"/>
        <w:numPr>
          <w:ilvl w:val="6"/>
          <w:numId w:val="1"/>
        </w:numPr>
        <w:rPr/>
      </w:pPr>
      <w:r>
        <w:rPr/>
        <w:t>Allowable Water Infiltration: No water penetration.</w:t>
      </w:r>
    </w:p>
    <w:p>
      <w:pPr>
        <w:pStyle w:val="PR2"/>
        <w:numPr>
          <w:ilvl w:val="5"/>
          <w:numId w:val="1"/>
        </w:numPr>
        <w:spacing w:before="240" w:after="0"/>
        <w:rPr/>
      </w:pPr>
      <w:r>
        <w:rPr/>
        <w:t>Testing Extent: [</w:t>
      </w:r>
      <w:r>
        <w:rPr>
          <w:b/>
        </w:rPr>
        <w:t>Three</w:t>
      </w:r>
      <w:r>
        <w:rPr/>
        <w:t>] [</w:t>
      </w:r>
      <w:r>
        <w:rPr>
          <w:b/>
        </w:rPr>
        <w:t>Three mockup</w:t>
      </w:r>
      <w:r>
        <w:rPr/>
        <w:t>] &lt;</w:t>
      </w:r>
      <w:r>
        <w:rPr>
          <w:b/>
        </w:rPr>
        <w:t>Insert number or description</w:t>
      </w:r>
      <w:r>
        <w:rPr/>
        <w:t>&gt; windows of each type as selected by Architect and a qualified independent testing and inspecting agency. Windows shall be tested after perimeter sealants have cured.</w:t>
      </w:r>
    </w:p>
    <w:p>
      <w:pPr>
        <w:pStyle w:val="PR2"/>
        <w:numPr>
          <w:ilvl w:val="5"/>
          <w:numId w:val="1"/>
        </w:numPr>
        <w:rPr/>
      </w:pPr>
      <w:r>
        <w:rPr/>
        <w:t>Test Reports: Prepared according to AAMA 502.</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Windows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ADJUSTING, CLEANING, AND PROTECTION</w:t>
      </w:r>
    </w:p>
    <w:p>
      <w:pPr>
        <w:pStyle w:val="PR1"/>
        <w:numPr>
          <w:ilvl w:val="4"/>
          <w:numId w:val="1"/>
        </w:numPr>
        <w:rPr/>
      </w:pPr>
      <w:r>
        <w:rPr/>
        <w:t>Adjust operating sashes and hardware for a tight fit at contact points and weather stripping for smooth operation and weathertight closure.</w:t>
      </w:r>
    </w:p>
    <w:p>
      <w:pPr>
        <w:pStyle w:val="PR1"/>
        <w:numPr>
          <w:ilvl w:val="4"/>
          <w:numId w:val="1"/>
        </w:numPr>
        <w:rPr/>
      </w:pPr>
      <w:r>
        <w:rPr/>
        <w:t>Clean exposed surfaces immediately after installing windows. Remove excess sealants, glazing materials, dirt, and other substances.</w:t>
      </w:r>
    </w:p>
    <w:p>
      <w:pPr>
        <w:pStyle w:val="PR2"/>
        <w:numPr>
          <w:ilvl w:val="5"/>
          <w:numId w:val="1"/>
        </w:numPr>
        <w:spacing w:before="240" w:after="0"/>
        <w:rPr/>
      </w:pPr>
      <w:r>
        <w:rPr/>
        <w:t>Keep protective films and coverings in place until final cleaning.</w:t>
      </w:r>
    </w:p>
    <w:p>
      <w:pPr>
        <w:pStyle w:val="PR1"/>
        <w:numPr>
          <w:ilvl w:val="4"/>
          <w:numId w:val="1"/>
        </w:numPr>
        <w:rPr/>
      </w:pPr>
      <w:r>
        <w:rPr/>
        <w:t>Remove and replace sashes if glass has been broken, chipped, cracked, abraded, or damaged during construction period.</w:t>
      </w:r>
    </w:p>
    <w:p>
      <w:pPr>
        <w:pStyle w:val="PR1"/>
        <w:numPr>
          <w:ilvl w:val="4"/>
          <w:numId w:val="1"/>
        </w:numPr>
        <w:rPr/>
      </w:pPr>
      <w:r>
        <w:rPr/>
        <w:t>Protect window surfaces from contact with contaminating substances resulting from construction operations. If contaminating substances do contact window surfaces, remove contaminants immediately according to manufacturer's written instructions.</w:t>
      </w:r>
    </w:p>
    <w:p>
      <w:pPr>
        <w:pStyle w:val="EOS"/>
        <w:rPr/>
      </w:pPr>
      <w:r>
        <w:rPr/>
        <w:t>END OF SECTION 085313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VINYL WINDOWS</w:t>
          </w:r>
        </w:p>
      </w:tc>
      <w:tc>
        <w:tcPr>
          <w:tcW w:w="1872" w:type="dxa"/>
          <w:tcBorders/>
        </w:tcPr>
        <w:p>
          <w:pPr>
            <w:pStyle w:val="RJUST"/>
            <w:rPr/>
          </w:pPr>
          <w:r>
            <w:rPr>
              <w:rStyle w:val="NUM"/>
            </w:rPr>
            <w:t>085313</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03/18</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8"/>
    <w:docVar w:name="Format" w:val="1"/>
    <w:docVar w:name="MF04" w:val="085313"/>
    <w:docVar w:name="MF95" w:val="08561"/>
    <w:docVar w:name="MFOrigin" w:val="MF04"/>
    <w:docVar w:name="SectionID" w:val="235"/>
    <w:docVar w:name="SpecType" w:val="MasterSpec"/>
    <w:docVar w:name="Version" w:val="1398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808080"/>
      <w:shd w:fill="E6E6E6"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5313&amp;ver=03-01-18&amp;format=FL&amp;sid=13982&amp;utm_source=MasterSpec&amp;utm_medium=Word" TargetMode="External"/><Relationship Id="rId3" Type="http://schemas.openxmlformats.org/officeDocument/2006/relationships/hyperlink" Target="http://www.productmasterspec.com/construction_specifications?mf04=085313&amp;update=ms2022_3&amp;utm_source=MasterSpec&amp;utm_medium=Word" TargetMode="External"/><Relationship Id="rId4" Type="http://schemas.openxmlformats.org/officeDocument/2006/relationships/hyperlink" Target="http://www.specagent.com/LookUp/?ulid=54&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2022-09-26T02:07:00Z</dcterms:created>
  <dc:creator>Deltek, Inc.</dc:creator>
  <dc:description/>
  <cp:keywords>BAS-12345-MS80</cp:keywords>
  <dc:language>zh-CN</dc:language>
  <cp:lastModifiedBy>Janice Nacional</cp:lastModifiedBy>
  <dcterms:modified xsi:type="dcterms:W3CDTF">2022-09-26T02:07:00Z</dcterms:modified>
  <cp:revision>2</cp:revision>
  <dc:subject>VINYL WINDOWS</dc:subject>
  <dc:title>SECTION 085313 - VINYL WINDOWS</dc:title>
</cp:coreProperties>
</file>