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085413</w:t>
      </w:r>
      <w:r>
        <w:rPr/>
        <w:t xml:space="preserve"> - </w:t>
      </w:r>
      <w:r>
        <w:rPr>
          <w:rStyle w:val="NAM"/>
        </w:rPr>
        <w:t>FIBERGLASS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fiberglass-framed windows.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required. If retaining, revise to include product-specific requirements.</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discuss, and coordinate the interrelationship of fiberglass windows with other exterior wall components. Include provisions for anchoring, flashing, weeping, sealing perimeters, and protecting finishes.</w:t>
      </w:r>
    </w:p>
    <w:p>
      <w:pPr>
        <w:pStyle w:val="PR2"/>
        <w:numPr>
          <w:ilvl w:val="5"/>
          <w:numId w:val="1"/>
        </w:numPr>
        <w:rPr/>
      </w:pPr>
      <w:r>
        <w:rPr/>
        <w:t>Review and discuss the sequence of work required to construct a watertight and weathertight exterior building envelope.</w:t>
      </w:r>
    </w:p>
    <w:p>
      <w:pPr>
        <w:pStyle w:val="PR2"/>
        <w:numPr>
          <w:ilvl w:val="5"/>
          <w:numId w:val="1"/>
        </w:numPr>
        <w:rPr/>
      </w:pPr>
      <w:r>
        <w:rPr/>
        <w:t>Inspect and discuss the condition of substrate and other preparatory work performed by other trades.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glazing and fabrication methods, dimensions of individual components and profiles, hardware, and finishes for fiberglass windows.</w:t>
      </w:r>
    </w:p>
    <w:p>
      <w:pPr>
        <w:pStyle w:val="PR1"/>
        <w:numPr>
          <w:ilvl w:val="4"/>
          <w:numId w:val="1"/>
        </w:numPr>
        <w:rPr/>
      </w:pPr>
      <w:r>
        <w:rPr/>
        <w:t>Shop Drawings: For fiberglass windows.</w:t>
      </w:r>
    </w:p>
    <w:p>
      <w:pPr>
        <w:pStyle w:val="PR2"/>
        <w:numPr>
          <w:ilvl w:val="5"/>
          <w:numId w:val="1"/>
        </w:numPr>
        <w:spacing w:before="240" w:after="0"/>
        <w:rPr/>
      </w:pPr>
      <w:r>
        <w:rPr/>
        <w:t>Include plans, elevations, sections, hardware, accessories, insect screens, operational clearances, and details of installation, including anchor, flashing, and sealant installation.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specified, [</w:t>
      </w:r>
      <w:r>
        <w:rPr>
          <w:rStyle w:val="IP"/>
          <w:b/>
        </w:rPr>
        <w:t>2 by 4 inches</w:t>
      </w:r>
      <w:r>
        <w:rPr>
          <w:rStyle w:val="SI"/>
          <w:b/>
        </w:rPr>
        <w:t xml:space="preserve"> (50 by 100 mm)</w:t>
      </w:r>
      <w:r>
        <w:rPr/>
        <w:t>] &lt;</w:t>
      </w:r>
      <w:r>
        <w:rPr>
          <w:b/>
        </w:rPr>
        <w:t>Insert dimensions</w:t>
      </w:r>
      <w:r>
        <w:rPr/>
        <w:t>&gt; in size.</w:t>
      </w:r>
    </w:p>
    <w:p>
      <w:pPr>
        <w:pStyle w:val="PR1"/>
        <w:numPr>
          <w:ilvl w:val="4"/>
          <w:numId w:val="1"/>
        </w:numPr>
        <w:rPr/>
      </w:pPr>
      <w:r>
        <w:rPr/>
        <w:t>Samples for Initial Selection: For units with factory-applied finishes.</w:t>
      </w:r>
    </w:p>
    <w:p>
      <w:pPr>
        <w:pStyle w:val="PR2"/>
        <w:numPr>
          <w:ilvl w:val="5"/>
          <w:numId w:val="1"/>
        </w:numPr>
        <w:spacing w:before="240" w:after="0"/>
        <w:rPr/>
      </w:pPr>
      <w:r>
        <w:rPr/>
        <w:t>Include Samples of hardware and accessories involving color selection.</w:t>
      </w:r>
    </w:p>
    <w:p>
      <w:pPr>
        <w:pStyle w:val="PR1"/>
        <w:numPr>
          <w:ilvl w:val="4"/>
          <w:numId w:val="1"/>
        </w:numPr>
        <w:rPr/>
      </w:pPr>
      <w:r>
        <w:rPr/>
        <w:t>Samples for Verification: For fiberglass windows and components required, prepared on Samples of size indicated below:</w:t>
      </w:r>
    </w:p>
    <w:p>
      <w:pPr>
        <w:pStyle w:val="PR2"/>
        <w:numPr>
          <w:ilvl w:val="5"/>
          <w:numId w:val="1"/>
        </w:numPr>
        <w:spacing w:before="240" w:after="0"/>
        <w:rPr/>
      </w:pPr>
      <w:r>
        <w:rPr/>
        <w:t>Exposed Finishes: [</w:t>
      </w:r>
      <w:r>
        <w:rPr>
          <w:rStyle w:val="IP"/>
          <w:b/>
        </w:rPr>
        <w:t>2 by 4 inches</w:t>
      </w:r>
      <w:r>
        <w:rPr>
          <w:rStyle w:val="SI"/>
          <w:b/>
        </w:rPr>
        <w:t xml:space="preserve"> (50 by 100 mm)</w:t>
      </w:r>
      <w:r>
        <w:rPr/>
        <w:t>] &lt;</w:t>
      </w:r>
      <w:r>
        <w:rPr>
          <w:b/>
        </w:rPr>
        <w:t>Insert dimensions</w:t>
      </w:r>
      <w:r>
        <w:rPr/>
        <w:t>&gt;.</w:t>
      </w:r>
    </w:p>
    <w:p>
      <w:pPr>
        <w:pStyle w:val="PR2"/>
        <w:numPr>
          <w:ilvl w:val="5"/>
          <w:numId w:val="1"/>
        </w:numPr>
        <w:rPr/>
      </w:pPr>
      <w:r>
        <w:rPr/>
        <w:t>Exposed Hardware: Full-size units.</w:t>
      </w:r>
    </w:p>
    <w:p>
      <w:pPr>
        <w:pStyle w:val="PR1"/>
        <w:numPr>
          <w:ilvl w:val="4"/>
          <w:numId w:val="1"/>
        </w:numPr>
        <w:rPr/>
      </w:pPr>
      <w:r>
        <w:rPr/>
        <w:t>Product Schedule: For fiberglass windows. Use same designations indicated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 and Installer.</w:t>
      </w:r>
    </w:p>
    <w:p>
      <w:pPr>
        <w:pStyle w:val="PR1"/>
        <w:numPr>
          <w:ilvl w:val="4"/>
          <w:numId w:val="1"/>
        </w:numPr>
        <w:rPr/>
      </w:pPr>
      <w:r>
        <w:rPr/>
        <w:t>Product Test Reports: For each type of fiberglass window,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fiberglass windows that meet or exceed performance requirements indicated and of documenting this performance by test reports and calculations.</w:t>
      </w:r>
    </w:p>
    <w:p>
      <w:pPr>
        <w:pStyle w:val="PR1"/>
        <w:numPr>
          <w:ilvl w:val="4"/>
          <w:numId w:val="1"/>
        </w:numPr>
        <w:rPr/>
      </w:pPr>
      <w:r>
        <w:rPr/>
        <w:t>Installer Qualifications: An installer acceptable to fiberglass window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CMT"/>
        <w:rPr/>
      </w:pPr>
      <w:r>
        <w:rPr/>
        <w:t>Insert "Field Conditions" Article and requirements for field measurements for existing construction that requires custom-fabricated window replacements.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fiberglass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 water leakage, and air infiltration.</w:t>
      </w:r>
    </w:p>
    <w:p>
      <w:pPr>
        <w:pStyle w:val="PR3"/>
        <w:numPr>
          <w:ilvl w:val="6"/>
          <w:numId w:val="1"/>
        </w:numPr>
        <w:rPr/>
      </w:pPr>
      <w:r>
        <w:rPr/>
        <w:t>Faulty operation of movable sash and hardware.</w:t>
      </w:r>
    </w:p>
    <w:p>
      <w:pPr>
        <w:pStyle w:val="PR3"/>
        <w:numPr>
          <w:ilvl w:val="6"/>
          <w:numId w:val="1"/>
        </w:numPr>
        <w:rPr/>
      </w:pPr>
      <w:r>
        <w:rPr/>
        <w:t>Deterioration of materials and finishes beyond normal weathering.</w:t>
      </w:r>
    </w:p>
    <w:p>
      <w:pPr>
        <w:pStyle w:val="PR3"/>
        <w:numPr>
          <w:ilvl w:val="6"/>
          <w:numId w:val="1"/>
        </w:numPr>
        <w:rPr/>
      </w:pPr>
      <w:r>
        <w:rPr/>
        <w:t>Failure of insulating glass.</w:t>
      </w:r>
    </w:p>
    <w:p>
      <w:pPr>
        <w:pStyle w:val="CMT"/>
        <w:rPr/>
      </w:pPr>
      <w:r>
        <w:rPr/>
        <w:t>Verify available warranties and warranty periods for units and components. Some manufacturers might insist that warranty periods begin on date of manufacture or sale.</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10</w:t>
      </w:r>
      <w:r>
        <w:rPr/>
        <w:t>] &lt;</w:t>
      </w:r>
      <w:r>
        <w:rPr>
          <w:b/>
        </w:rPr>
        <w:t>Insert number</w:t>
      </w:r>
      <w:r>
        <w:rPr/>
        <w:t>&gt; years from date of Substantial Completion.</w:t>
      </w:r>
    </w:p>
    <w:p>
      <w:pPr>
        <w:pStyle w:val="CMT"/>
        <w:rPr/>
      </w:pPr>
      <w:r>
        <w:rPr/>
        <w:t>Warranty period for glazing units varies by type.</w:t>
      </w:r>
    </w:p>
    <w:p>
      <w:pPr>
        <w:pStyle w:val="PR3"/>
        <w:numPr>
          <w:ilvl w:val="6"/>
          <w:numId w:val="1"/>
        </w:numPr>
        <w:rPr/>
      </w:pPr>
      <w:r>
        <w:rPr/>
        <w:t>Glazing Units: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fiberglass windows from single source from single manufacturer.</w:t>
      </w:r>
    </w:p>
    <w:p>
      <w:pPr>
        <w:pStyle w:val="ART"/>
        <w:numPr>
          <w:ilvl w:val="3"/>
          <w:numId w:val="1"/>
        </w:numPr>
        <w:ind w:hanging="0" w:left="0"/>
        <w:rPr/>
      </w:pPr>
      <w:r>
        <w:rPr/>
        <w:t>WINDOW PERFORMANCE REQUIREMENTS</w:t>
      </w:r>
    </w:p>
    <w:p>
      <w:pPr>
        <w:pStyle w:val="CMT"/>
        <w:rPr/>
      </w:pPr>
      <w:r>
        <w:rPr/>
        <w:t>See the Evaluations for discussions of performance requirements. Coordinate performance requirements with types of window operation (for example, casement or double hung), glass type, and other variables. If performance requirements vary among types of windows, insert language to differentiate requirements among window types or show requirements in a schedule on Drawings.</w:t>
      </w:r>
    </w:p>
    <w:p>
      <w:pPr>
        <w:pStyle w:val="PR1"/>
        <w:numPr>
          <w:ilvl w:val="4"/>
          <w:numId w:val="1"/>
        </w:numPr>
        <w:rPr/>
      </w:pPr>
      <w:r>
        <w:rPr/>
        <w:t>Product Standard: Comply with AAMA/WDMA/CSA 101/I.S.2/A440 for definitions and minimum standards of performance, materials, components, accessories, and fabrication unless more stringent requirements are indicated.</w:t>
      </w:r>
    </w:p>
    <w:p>
      <w:pPr>
        <w:pStyle w:val="CMT"/>
        <w:rPr/>
      </w:pPr>
      <w:r>
        <w:rPr/>
        <w:t>Retain requirements for WDMA certification and labeling if needed. Not all manufacturers that test products according to AAMA/WDMA/CSA 101/I.S.2/A440 requirements participate in WDMA's third-party certification program for listing and labeling windows.</w:t>
      </w:r>
    </w:p>
    <w:p>
      <w:pPr>
        <w:pStyle w:val="PR2"/>
        <w:numPr>
          <w:ilvl w:val="5"/>
          <w:numId w:val="1"/>
        </w:numPr>
        <w:spacing w:before="240" w:after="0"/>
        <w:rPr/>
      </w:pPr>
      <w:r>
        <w:rPr/>
        <w:t>Window Certification: WDMA certified with label attached to each window.</w:t>
      </w:r>
    </w:p>
    <w:p>
      <w:pPr>
        <w:pStyle w:val="PR1"/>
        <w:numPr>
          <w:ilvl w:val="4"/>
          <w:numId w:val="1"/>
        </w:numPr>
        <w:rPr/>
      </w:pPr>
      <w:r>
        <w:rPr/>
        <w:t>Performance Class and Grade: AAMA/WDMA/CSA 101/I.S.2/A440 as follows:</w:t>
      </w:r>
    </w:p>
    <w:p>
      <w:pPr>
        <w:pStyle w:val="CMT"/>
        <w:rPr/>
      </w:pPr>
      <w:r>
        <w:rPr/>
        <w:t>Fiberglass windows are generally unavailable in Class AW.</w:t>
      </w:r>
    </w:p>
    <w:p>
      <w:pPr>
        <w:pStyle w:val="PR2"/>
        <w:numPr>
          <w:ilvl w:val="5"/>
          <w:numId w:val="1"/>
        </w:numPr>
        <w:spacing w:before="240" w:after="0"/>
        <w:rPr/>
      </w:pPr>
      <w:r>
        <w:rPr/>
        <w:t>Minimum Performance Class: [</w:t>
      </w:r>
      <w:r>
        <w:rPr>
          <w:b/>
        </w:rPr>
        <w:t>R</w:t>
      </w:r>
      <w:r>
        <w:rPr/>
        <w:t>] [</w:t>
      </w:r>
      <w:r>
        <w:rPr>
          <w:b/>
        </w:rPr>
        <w:t>LC</w:t>
      </w:r>
      <w:r>
        <w:rPr/>
        <w:t>] [</w:t>
      </w:r>
      <w:r>
        <w:rPr>
          <w:b/>
        </w:rPr>
        <w:t>CW</w:t>
      </w:r>
      <w:r>
        <w:rPr/>
        <w:t>] [</w:t>
      </w:r>
      <w:r>
        <w:rPr>
          <w:b/>
        </w:rPr>
        <w:t>As indicated on Drawings</w:t>
      </w:r>
      <w:r>
        <w:rPr/>
        <w:t>] &lt;</w:t>
      </w:r>
      <w:r>
        <w:rPr>
          <w:b/>
        </w:rPr>
        <w:t>Insert class</w:t>
      </w:r>
      <w:r>
        <w:rPr/>
        <w:t>&gt;.</w:t>
      </w:r>
    </w:p>
    <w:p>
      <w:pPr>
        <w:pStyle w:val="CMT"/>
        <w:rPr/>
      </w:pPr>
      <w:r>
        <w:rPr/>
        <w:t>AAMA/WDMA/CSA 101/I.S.2/A440 establishes a gateway Performance Grade for windows to qualify for each Performance Class. The gateway Performance Grade is 15 for Class R, 25 for Class LC, and 30 for Class CW. For a particular project, the minimum Performance Grade for windows is typically based on the design pressure.</w:t>
      </w:r>
    </w:p>
    <w:p>
      <w:pPr>
        <w:pStyle w:val="PR2"/>
        <w:numPr>
          <w:ilvl w:val="5"/>
          <w:numId w:val="1"/>
        </w:numPr>
        <w:rPr/>
      </w:pPr>
      <w:r>
        <w:rPr/>
        <w:t>Minimum Performance Grade: [</w:t>
      </w:r>
      <w:r>
        <w:rPr>
          <w:b/>
        </w:rPr>
        <w:t>15</w:t>
      </w:r>
      <w:r>
        <w:rPr/>
        <w:t>] [</w:t>
      </w:r>
      <w:r>
        <w:rPr>
          <w:b/>
        </w:rPr>
        <w:t>20</w:t>
      </w:r>
      <w:r>
        <w:rPr/>
        <w:t>] [</w:t>
      </w:r>
      <w:r>
        <w:rPr>
          <w:b/>
        </w:rPr>
        <w:t>25</w:t>
      </w:r>
      <w:r>
        <w:rPr/>
        <w:t>] [</w:t>
      </w:r>
      <w:r>
        <w:rPr>
          <w:b/>
        </w:rPr>
        <w:t>30</w:t>
      </w:r>
      <w:r>
        <w:rPr/>
        <w:t>] [</w:t>
      </w:r>
      <w:r>
        <w:rPr>
          <w:b/>
        </w:rPr>
        <w:t>35</w:t>
      </w:r>
      <w:r>
        <w:rPr/>
        <w:t>] [</w:t>
      </w:r>
      <w:r>
        <w:rPr>
          <w:b/>
        </w:rPr>
        <w:t>40</w:t>
      </w:r>
      <w:r>
        <w:rPr/>
        <w:t>] [</w:t>
      </w:r>
      <w:r>
        <w:rPr>
          <w:b/>
        </w:rPr>
        <w:t>45</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Options below are based on ENERGY STAR requirements. First option is for Northern Climate Zone, second is for North-Central Climate Zone, third is for South-Central Climate Zone, and fourth is for Southern Climate Zone.</w:t>
      </w:r>
    </w:p>
    <w:p>
      <w:pPr>
        <w:pStyle w:val="PR1"/>
        <w:numPr>
          <w:ilvl w:val="4"/>
          <w:numId w:val="1"/>
        </w:numPr>
        <w:rPr/>
      </w:pPr>
      <w:r>
        <w:rPr/>
        <w:t>Thermal Transmittance: NFRC 100 maximum whole-window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First option is for North-Central Climate Zone, second is for South-Central Climate Zone, and third is for Southern Climate Zone. Northern Climate Zone does not have a maximum SHGC.</w:t>
      </w:r>
    </w:p>
    <w:p>
      <w:pPr>
        <w:pStyle w:val="PR1"/>
        <w:numPr>
          <w:ilvl w:val="4"/>
          <w:numId w:val="1"/>
        </w:numPr>
        <w:rPr/>
      </w:pPr>
      <w:r>
        <w:rPr/>
        <w:t>Solar Heat-Gain Coefficient (SHGC): NFRC 200 maximum whole-window SHGC of [</w:t>
      </w:r>
      <w:r>
        <w:rPr>
          <w:b/>
        </w:rPr>
        <w:t>0.40</w:t>
      </w:r>
      <w:r>
        <w:rPr/>
        <w:t>] [</w:t>
      </w:r>
      <w:r>
        <w:rPr>
          <w:b/>
        </w:rPr>
        <w:t>0.30</w:t>
      </w:r>
      <w:r>
        <w:rPr/>
        <w:t>] [</w:t>
      </w:r>
      <w:r>
        <w:rPr>
          <w:b/>
        </w:rPr>
        <w:t>0.27</w:t>
      </w:r>
      <w:r>
        <w:rPr/>
        <w:t>] &lt;</w:t>
      </w:r>
      <w:r>
        <w:rPr>
          <w:b/>
        </w:rPr>
        <w:t>Insert value</w:t>
      </w:r>
      <w:r>
        <w:rPr/>
        <w:t>&gt;.</w:t>
      </w:r>
    </w:p>
    <w:p>
      <w:pPr>
        <w:pStyle w:val="CMT"/>
        <w:rPr/>
      </w:pPr>
      <w:r>
        <w:rPr/>
        <w:t>Retain "Sound Transmission Class (STC)" and "Outside-Inside Transmission Class (OITC)" paragraphs below after verifying availability of test data. STC evaluates construction subject to interior sound frequencies, while OITC evaluates an expanded sound-frequency range more representative of conditions to which the building envelope is subject, such as road, rail, and airplane traffic noise. OITC is generally the preferred evaluation method for exterior windows.</w:t>
      </w:r>
    </w:p>
    <w:p>
      <w:pPr>
        <w:pStyle w:val="PR1"/>
        <w:numPr>
          <w:ilvl w:val="4"/>
          <w:numId w:val="1"/>
        </w:numPr>
        <w:rPr/>
      </w:pPr>
      <w:r>
        <w:rPr/>
        <w:t>Sound Transmission Class (STC): Rated for not less than [</w:t>
      </w:r>
      <w:r>
        <w:rPr>
          <w:b/>
        </w:rPr>
        <w:t>26</w:t>
      </w:r>
      <w:r>
        <w:rPr/>
        <w:t>] [</w:t>
      </w:r>
      <w:r>
        <w:rPr>
          <w:b/>
        </w:rPr>
        <w:t>30</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22</w:t>
      </w:r>
      <w:r>
        <w:rPr/>
        <w:t>] [</w:t>
      </w:r>
      <w:r>
        <w:rPr>
          <w:b/>
        </w:rPr>
        <w:t>26</w:t>
      </w:r>
      <w:r>
        <w:rPr/>
        <w:t>] [</w:t>
      </w:r>
      <w:r>
        <w:rPr>
          <w:b/>
        </w:rPr>
        <w:t>30</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FIBERGLASS WINDOWS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Operating Types: Provide the following operating types in locations indicated on Drawings:</w:t>
      </w:r>
    </w:p>
    <w:p>
      <w:pPr>
        <w:pStyle w:val="PR2"/>
        <w:numPr>
          <w:ilvl w:val="5"/>
          <w:numId w:val="1"/>
        </w:numPr>
        <w:spacing w:before="240" w:after="0"/>
        <w:rPr/>
      </w:pPr>
      <w:r>
        <w:rPr/>
        <w:t>Casement: Project [</w:t>
      </w:r>
      <w:r>
        <w:rPr>
          <w:b/>
        </w:rPr>
        <w:t>out</w:t>
      </w:r>
      <w:r>
        <w:rPr/>
        <w:t>] [</w:t>
      </w:r>
      <w:r>
        <w:rPr>
          <w:b/>
        </w:rPr>
        <w:t>in</w:t>
      </w:r>
      <w:r>
        <w:rPr/>
        <w:t>].</w:t>
      </w:r>
    </w:p>
    <w:p>
      <w:pPr>
        <w:pStyle w:val="PR2"/>
        <w:numPr>
          <w:ilvl w:val="5"/>
          <w:numId w:val="1"/>
        </w:numPr>
        <w:rPr/>
      </w:pPr>
      <w:r>
        <w:rPr/>
        <w:t>Awning: Project out.</w:t>
      </w:r>
    </w:p>
    <w:p>
      <w:pPr>
        <w:pStyle w:val="PR2"/>
        <w:numPr>
          <w:ilvl w:val="5"/>
          <w:numId w:val="1"/>
        </w:numPr>
        <w:rPr/>
      </w:pPr>
      <w:r>
        <w:rPr/>
        <w:t>Single hung.</w:t>
      </w:r>
    </w:p>
    <w:p>
      <w:pPr>
        <w:pStyle w:val="PR2"/>
        <w:numPr>
          <w:ilvl w:val="5"/>
          <w:numId w:val="1"/>
        </w:numPr>
        <w:rPr/>
      </w:pPr>
      <w:r>
        <w:rPr/>
        <w:t>Double hung.</w:t>
      </w:r>
    </w:p>
    <w:p>
      <w:pPr>
        <w:pStyle w:val="PR2"/>
        <w:numPr>
          <w:ilvl w:val="5"/>
          <w:numId w:val="1"/>
        </w:numPr>
        <w:rPr/>
      </w:pPr>
      <w:r>
        <w:rPr/>
        <w:t>Horizontal sliding.</w:t>
      </w:r>
    </w:p>
    <w:p>
      <w:pPr>
        <w:pStyle w:val="PR2"/>
        <w:numPr>
          <w:ilvl w:val="5"/>
          <w:numId w:val="1"/>
        </w:numPr>
        <w:rPr/>
      </w:pPr>
      <w:r>
        <w:rPr/>
        <w:t>Fixed.</w:t>
      </w:r>
    </w:p>
    <w:p>
      <w:pPr>
        <w:pStyle w:val="CMT"/>
        <w:rPr/>
      </w:pPr>
      <w:r>
        <w:rPr/>
        <w:t>AAMA/WDMA/CSA 101/I.S.2/A440 includes requirements for fiberglass and other materials and window components. If more stringent requirements apply, insert them in this article.</w:t>
      </w:r>
    </w:p>
    <w:p>
      <w:pPr>
        <w:pStyle w:val="PR1"/>
        <w:numPr>
          <w:ilvl w:val="4"/>
          <w:numId w:val="1"/>
        </w:numPr>
        <w:rPr/>
      </w:pPr>
      <w:r>
        <w:rPr/>
        <w:t>Frames and Sashes: Pultruded fiberglass complying with AAMA/WDMA/CSA 101/I.S.2/A440 and with exposed exterior fiberglass surfaces finished with manufacturer's standard enamel coating complying with [</w:t>
      </w:r>
      <w:r>
        <w:rPr>
          <w:b/>
        </w:rPr>
        <w:t>AAMA 613</w:t>
      </w:r>
      <w:r>
        <w:rPr/>
        <w:t>] [</w:t>
      </w:r>
      <w:r>
        <w:rPr>
          <w:b/>
        </w:rPr>
        <w:t>AAMA 623</w:t>
      </w:r>
      <w:r>
        <w:rPr/>
        <w:t>].</w:t>
      </w:r>
    </w:p>
    <w:p>
      <w:pPr>
        <w:pStyle w:val="PR2"/>
        <w:numPr>
          <w:ilvl w:val="5"/>
          <w:numId w:val="1"/>
        </w:numPr>
        <w:spacing w:before="240" w:after="0"/>
        <w:rPr/>
      </w:pPr>
      <w:r>
        <w:rPr/>
        <w:t>Exterior Color: [</w:t>
      </w:r>
      <w:r>
        <w:rPr>
          <w:b/>
        </w:rPr>
        <w:t>As selected by Architect from manufacturer's full range</w:t>
      </w:r>
      <w:r>
        <w:rPr/>
        <w:t>] &lt;</w:t>
      </w:r>
      <w:r>
        <w:rPr>
          <w:b/>
        </w:rPr>
        <w:t>Insert color</w:t>
      </w:r>
      <w:r>
        <w:rPr/>
        <w:t>&gt;.</w:t>
      </w:r>
    </w:p>
    <w:p>
      <w:pPr>
        <w:pStyle w:val="PR2"/>
        <w:numPr>
          <w:ilvl w:val="5"/>
          <w:numId w:val="1"/>
        </w:numPr>
        <w:rPr/>
      </w:pPr>
      <w:r>
        <w:rPr/>
        <w:t>Interior Finish: [</w:t>
      </w:r>
      <w:r>
        <w:rPr>
          <w:b/>
        </w:rPr>
        <w:t>Matching exterior color and finish</w:t>
      </w:r>
      <w:r>
        <w:rPr/>
        <w:t>] [</w:t>
      </w:r>
      <w:r>
        <w:rPr>
          <w:b/>
        </w:rPr>
        <w:t>Matching exterior finish, in color selected by Architect from manufacturer's full range</w:t>
      </w:r>
      <w:r>
        <w:rPr/>
        <w:t>] [</w:t>
      </w:r>
      <w:r>
        <w:rPr>
          <w:b/>
        </w:rPr>
        <w:t>Wood veneer clad, maple</w:t>
      </w:r>
      <w:r>
        <w:rPr/>
        <w:t>] [</w:t>
      </w:r>
      <w:r>
        <w:rPr>
          <w:b/>
        </w:rPr>
        <w:t>Wood veneer clad, oak</w:t>
      </w:r>
      <w:r>
        <w:rPr/>
        <w:t>] &lt;</w:t>
      </w:r>
      <w:r>
        <w:rPr>
          <w:b/>
        </w:rPr>
        <w:t>Insert finish</w:t>
      </w:r>
      <w:r>
        <w:rPr/>
        <w:t>&gt;.</w:t>
      </w:r>
    </w:p>
    <w:p>
      <w:pPr>
        <w:pStyle w:val="CMT"/>
        <w:rPr/>
      </w:pPr>
      <w:r>
        <w:rPr/>
        <w:t>Retain "Glass," "Windborne-Debris-Impact-Resistant Laminated Glass," "Insulating-Glass Units," or "Windborne-Debris-Impact-Resistant Insulating-Glass Units" Paragraph below to suit Project, or revise if other type of glazing unit is necessary.</w:t>
      </w:r>
    </w:p>
    <w:p>
      <w:pPr>
        <w:pStyle w:val="PR1"/>
        <w:numPr>
          <w:ilvl w:val="4"/>
          <w:numId w:val="1"/>
        </w:numPr>
        <w:rPr/>
      </w:pPr>
      <w:r>
        <w:rPr/>
        <w:t>Glass: Clear annealed glass, ASTM C1036, Type 1, Class 1, q3.</w:t>
      </w:r>
    </w:p>
    <w:p>
      <w:pPr>
        <w:pStyle w:val="CMT"/>
        <w:rPr/>
      </w:pPr>
      <w:r>
        <w:rPr/>
        <w:t>Codes require fully tempered or laminated labeled safety glass in areas subject to human impact.</w:t>
      </w:r>
    </w:p>
    <w:p>
      <w:pPr>
        <w:pStyle w:val="PR2"/>
        <w:numPr>
          <w:ilvl w:val="5"/>
          <w:numId w:val="1"/>
        </w:numPr>
        <w:spacing w:before="240" w:after="0"/>
        <w:rPr/>
      </w:pPr>
      <w:r>
        <w:rPr/>
        <w:t>Kind: Fully tempered [</w:t>
      </w:r>
      <w:r>
        <w:rPr>
          <w:b/>
        </w:rPr>
        <w:t>where indicated on Drawings</w:t>
      </w:r>
      <w:r>
        <w:rPr/>
        <w:t>] &lt;</w:t>
      </w:r>
      <w:r>
        <w:rPr>
          <w:b/>
        </w:rPr>
        <w:t>Insert requirements</w:t>
      </w:r>
      <w:r>
        <w:rPr/>
        <w:t>&gt;.</w:t>
      </w:r>
    </w:p>
    <w:p>
      <w:pPr>
        <w:pStyle w:val="CMT"/>
        <w:rPr/>
      </w:pPr>
      <w:r>
        <w:rPr/>
        <w:t>Retain "Windborne-Debris-Impact-Resistant Laminated Glass" Paragraph below with "Windborne-Debris-Impact Resistance" Paragraph in "Window Performance Requirements" Article.</w:t>
      </w:r>
    </w:p>
    <w:p>
      <w:pPr>
        <w:pStyle w:val="PR1"/>
        <w:numPr>
          <w:ilvl w:val="4"/>
          <w:numId w:val="1"/>
        </w:numPr>
        <w:rPr/>
      </w:pPr>
      <w:r>
        <w:rPr/>
        <w:t>Windborne-Debris-Impact-Resistant Laminated Glass: ASTM C1172 with two plies of float glass.</w:t>
      </w:r>
    </w:p>
    <w:p>
      <w:pPr>
        <w:pStyle w:val="PR2"/>
        <w:numPr>
          <w:ilvl w:val="5"/>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2"/>
        <w:numPr>
          <w:ilvl w:val="5"/>
          <w:numId w:val="1"/>
        </w:numPr>
        <w:rPr/>
      </w:pPr>
      <w:r>
        <w:rPr/>
        <w:t>Inner Ply: Clear.</w:t>
      </w:r>
    </w:p>
    <w:p>
      <w:pPr>
        <w:pStyle w:val="PR2"/>
        <w:numPr>
          <w:ilvl w:val="5"/>
          <w:numId w:val="1"/>
        </w:numPr>
        <w:rPr/>
      </w:pPr>
      <w:r>
        <w:rPr/>
        <w:t>Interlayer: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rPr/>
      </w:pPr>
      <w:r>
        <w:rPr/>
        <w:t>Outer Ply: [</w:t>
      </w:r>
      <w:r>
        <w:rPr>
          <w:b/>
        </w:rPr>
        <w:t>Clear</w:t>
      </w:r>
      <w:r>
        <w:rPr/>
        <w:t>] [</w:t>
      </w:r>
      <w:r>
        <w:rPr>
          <w:b/>
        </w:rPr>
        <w:t>Gray</w:t>
      </w:r>
      <w:r>
        <w:rPr/>
        <w:t>] [</w:t>
      </w:r>
      <w:r>
        <w:rPr>
          <w:b/>
        </w:rPr>
        <w:t>Bronze</w:t>
      </w:r>
      <w:r>
        <w:rPr/>
        <w:t>] [</w:t>
      </w:r>
      <w:r>
        <w:rPr>
          <w:b/>
        </w:rPr>
        <w:t>Green</w:t>
      </w:r>
      <w:r>
        <w:rPr/>
        <w:t>] &lt;</w:t>
      </w:r>
      <w:r>
        <w:rPr>
          <w:b/>
        </w:rPr>
        <w:t>Insert tint</w:t>
      </w:r>
      <w:r>
        <w:rPr/>
        <w:t>&gt;.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PR1"/>
        <w:numPr>
          <w:ilvl w:val="4"/>
          <w:numId w:val="1"/>
        </w:numPr>
        <w:rPr/>
      </w:pPr>
      <w:r>
        <w:rPr/>
        <w:t>Insulating-Glass Units: ASTM E2190.</w:t>
      </w:r>
    </w:p>
    <w:p>
      <w:pPr>
        <w:pStyle w:val="PR2"/>
        <w:numPr>
          <w:ilvl w:val="5"/>
          <w:numId w:val="1"/>
        </w:numPr>
        <w:spacing w:before="240" w:after="0"/>
        <w:rPr/>
      </w:pPr>
      <w:r>
        <w:rPr/>
        <w:t>Glass: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Fully tempered [</w:t>
      </w:r>
      <w:r>
        <w:rPr>
          <w:b/>
        </w:rPr>
        <w:t>where indicated on Drawings</w:t>
      </w:r>
      <w:r>
        <w:rPr/>
        <w:t>] &lt;</w:t>
      </w:r>
      <w:r>
        <w:rPr>
          <w:b/>
        </w:rPr>
        <w:t>Insert requirements</w:t>
      </w:r>
      <w:r>
        <w:rPr/>
        <w:t>&gt;.</w:t>
      </w:r>
    </w:p>
    <w:p>
      <w:pPr>
        <w:pStyle w:val="PR2"/>
        <w:numPr>
          <w:ilvl w:val="5"/>
          <w:numId w:val="1"/>
        </w:numPr>
        <w:spacing w:before="240" w:after="0"/>
        <w:rPr/>
      </w:pPr>
      <w:r>
        <w:rPr/>
        <w:t>Lites: [</w:t>
      </w:r>
      <w:r>
        <w:rPr>
          <w:b/>
        </w:rPr>
        <w:t>Two</w:t>
      </w:r>
      <w:r>
        <w:rPr/>
        <w:t>] [</w:t>
      </w:r>
      <w:r>
        <w:rPr>
          <w:b/>
        </w:rPr>
        <w:t>Three</w:t>
      </w:r>
      <w:r>
        <w:rPr/>
        <w:t>].</w:t>
      </w:r>
    </w:p>
    <w:p>
      <w:pPr>
        <w:pStyle w:val="PR2"/>
        <w:numPr>
          <w:ilvl w:val="5"/>
          <w:numId w:val="1"/>
        </w:numPr>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2"/>
        <w:numPr>
          <w:ilvl w:val="5"/>
          <w:numId w:val="1"/>
        </w:numPr>
        <w:rPr/>
      </w:pPr>
      <w:r>
        <w:rPr/>
        <w:t>Integral Louver Blinds: Glass manufacturer's standard, horizontal louver blinds with aluminum slats and polyester fiber cords, located in space between glass lites, and operated by hardware located on inside face of sash.</w:t>
      </w:r>
    </w:p>
    <w:p>
      <w:pPr>
        <w:pStyle w:val="PR3"/>
        <w:numPr>
          <w:ilvl w:val="6"/>
          <w:numId w:val="1"/>
        </w:numPr>
        <w:spacing w:before="240" w:after="0"/>
        <w:rPr/>
      </w:pPr>
      <w:r>
        <w:rPr/>
        <w:t>Operation: [</w:t>
      </w:r>
      <w:r>
        <w:rPr>
          <w:b/>
        </w:rPr>
        <w:t>Tilt only</w:t>
      </w:r>
      <w:r>
        <w:rPr/>
        <w:t>] [</w:t>
      </w:r>
      <w:r>
        <w:rPr>
          <w:b/>
        </w:rPr>
        <w:t>Tilt, raising, and lowering</w:t>
      </w:r>
      <w:r>
        <w:rPr/>
        <w: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"Windborne-Debris-Impact-Resistant Insulating-Glass Units" Paragraph below with "Windborne-Debris-Impact Resistance" Paragraph in "Window Performance Requirements" Article.</w:t>
      </w:r>
    </w:p>
    <w:p>
      <w:pPr>
        <w:pStyle w:val="PR1"/>
        <w:numPr>
          <w:ilvl w:val="4"/>
          <w:numId w:val="1"/>
        </w:numPr>
        <w:rPr/>
      </w:pPr>
      <w:r>
        <w:rPr/>
        <w:t>Windborne-Debris-Impact-Resistant Insulating-Glass Units: ASTM E2190 with two lites and complying with impact-resistance requirements in "Window Performance Requirements" Article.</w:t>
      </w:r>
    </w:p>
    <w:p>
      <w:pPr>
        <w:pStyle w:val="PR2"/>
        <w:numPr>
          <w:ilvl w:val="5"/>
          <w:numId w:val="1"/>
        </w:numPr>
        <w:spacing w:before="240" w:after="0"/>
        <w:rPr/>
      </w:pPr>
      <w:r>
        <w:rPr/>
        <w:t>Exterior Lite: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w:t>
      </w:r>
      <w:r>
        <w:rPr>
          <w:b/>
        </w:rPr>
        <w:t>Heat strengthened</w:t>
      </w:r>
      <w:r>
        <w:rPr/>
        <w:t>] [</w:t>
      </w:r>
      <w:r>
        <w:rPr>
          <w:b/>
        </w:rPr>
        <w:t>Fully tempered</w:t>
      </w:r>
      <w:r>
        <w:rPr/>
        <w:t>].</w:t>
      </w:r>
    </w:p>
    <w:p>
      <w:pPr>
        <w:pStyle w:val="PR2"/>
        <w:numPr>
          <w:ilvl w:val="5"/>
          <w:numId w:val="1"/>
        </w:numPr>
        <w:spacing w:before="240" w:after="0"/>
        <w:rPr/>
      </w:pPr>
      <w:r>
        <w:rPr/>
        <w:t>Interior Lite: ASTM C1172 clear laminated glass with two plies of float glass.</w:t>
      </w:r>
    </w:p>
    <w:p>
      <w:pPr>
        <w:pStyle w:val="PR3"/>
        <w:numPr>
          <w:ilvl w:val="6"/>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3"/>
        <w:numPr>
          <w:ilvl w:val="6"/>
          <w:numId w:val="1"/>
        </w:numPr>
        <w:rPr/>
      </w:pPr>
      <w:r>
        <w:rPr/>
        <w:t>Interlayer Thickness: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spacing w:before="240" w:after="0"/>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"Glazing System" Paragraph below refers to the method by which the glazing unit (glass) is retained within the window sash or frame.</w:t>
      </w:r>
    </w:p>
    <w:p>
      <w:pPr>
        <w:pStyle w:val="PR1"/>
        <w:numPr>
          <w:ilvl w:val="4"/>
          <w:numId w:val="1"/>
        </w:numPr>
        <w:rPr/>
      </w:pPr>
      <w:r>
        <w:rPr/>
        <w:t>Glazing System: [</w:t>
      </w:r>
      <w:r>
        <w:rPr>
          <w:b/>
        </w:rPr>
        <w:t>Manufacturer's standard factory-glazing system that produces weathertight seal</w:t>
      </w:r>
      <w:r>
        <w:rPr/>
        <w:t>] &lt;</w:t>
      </w:r>
      <w:r>
        <w:rPr>
          <w:b/>
        </w:rPr>
        <w:t>Insert glazing requirements</w:t>
      </w:r>
      <w:r>
        <w:rPr/>
        <w:t>&gt;.</w:t>
      </w:r>
    </w:p>
    <w:p>
      <w:pPr>
        <w:pStyle w:val="CMT"/>
        <w:rPr/>
      </w:pPr>
      <w:r>
        <w:rPr/>
        <w:t>Nonmagnetic stainless steel, Series 300, or superior corrosion-resistant-coated metal hardware may be required to meet specific customer or regional needs and for protection against corrosive environments, such as in urban, coastal, or industrial areas.</w:t>
      </w:r>
    </w:p>
    <w:p>
      <w:pPr>
        <w:pStyle w:val="PR1"/>
        <w:numPr>
          <w:ilvl w:val="4"/>
          <w:numId w:val="1"/>
        </w:numPr>
        <w:rPr/>
      </w:pPr>
      <w:r>
        <w:rPr/>
        <w:t>Hardware, General: Provide manufacturer's standard hardware fabricated from aluminum, stainless steel, carbon steel complying with AAMA 907, or other corrosion-resistant material compatible with adjacent materials; designed to smoothly operate, tightly close, and securely lock fiberglass windows, and sized to accommodate sash weight and dimensions.</w:t>
      </w:r>
    </w:p>
    <w:p>
      <w:pPr>
        <w:pStyle w:val="PR2"/>
        <w:numPr>
          <w:ilvl w:val="5"/>
          <w:numId w:val="1"/>
        </w:numPr>
        <w:spacing w:before="240" w:after="0"/>
        <w:rPr/>
      </w:pPr>
      <w:r>
        <w:rPr/>
        <w:t>Exposed Hardware Color and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finish</w:t>
      </w:r>
      <w:r>
        <w:rPr/>
        <w:t>&gt;.</w:t>
      </w:r>
    </w:p>
    <w:p>
      <w:pPr>
        <w:pStyle w:val="PR1"/>
        <w:numPr>
          <w:ilvl w:val="4"/>
          <w:numId w:val="1"/>
        </w:numPr>
        <w:rPr/>
      </w:pPr>
      <w:r>
        <w:rPr/>
        <w:t>Projected Window Hardware:</w:t>
      </w:r>
    </w:p>
    <w:p>
      <w:pPr>
        <w:pStyle w:val="PR2"/>
        <w:numPr>
          <w:ilvl w:val="5"/>
          <w:numId w:val="1"/>
        </w:numPr>
        <w:spacing w:before="240" w:after="0"/>
        <w:rPr/>
      </w:pPr>
      <w:r>
        <w:rPr/>
        <w:t>Gear-Type Rotary Operators: Complying with AAMA 901 when tested according to ASTM E405, Method A. Provide operators that function without requiring the removal of interior screens or using screen wickets.</w:t>
      </w:r>
    </w:p>
    <w:p>
      <w:pPr>
        <w:pStyle w:val="PR3"/>
        <w:numPr>
          <w:ilvl w:val="6"/>
          <w:numId w:val="1"/>
        </w:numPr>
        <w:spacing w:before="240" w:after="0"/>
        <w:rPr/>
      </w:pPr>
      <w:r>
        <w:rPr/>
        <w:t>Type and Style: [</w:t>
      </w:r>
      <w:r>
        <w:rPr>
          <w:b/>
        </w:rPr>
        <w:t>Match Architect's sample</w:t>
      </w:r>
      <w:r>
        <w:rPr/>
        <w:t>] [</w:t>
      </w:r>
      <w:r>
        <w:rPr>
          <w:b/>
        </w:rPr>
        <w:t>As selected by Architect from manufacturer's full range of types and styles</w:t>
      </w:r>
      <w:r>
        <w:rPr/>
        <w:t>] &lt;</w:t>
      </w:r>
      <w:r>
        <w:rPr>
          <w:b/>
        </w:rPr>
        <w:t>Insert type and style</w:t>
      </w:r>
      <w:r>
        <w:rPr/>
        <w:t>&gt;.</w:t>
      </w:r>
    </w:p>
    <w:p>
      <w:pPr>
        <w:pStyle w:val="PR2"/>
        <w:numPr>
          <w:ilvl w:val="5"/>
          <w:numId w:val="1"/>
        </w:numPr>
        <w:spacing w:before="240" w:after="0"/>
        <w:rPr/>
      </w:pPr>
      <w:r>
        <w:rPr/>
        <w:t>Hinges: [</w:t>
      </w:r>
      <w:r>
        <w:rPr>
          <w:b/>
        </w:rPr>
        <w:t>Manufacturer's standard type for sash weight and size indicated</w:t>
      </w:r>
      <w:r>
        <w:rPr/>
        <w:t>] [</w:t>
      </w:r>
      <w:r>
        <w:rPr>
          <w:b/>
        </w:rPr>
        <w:t>Stainless-steel hinges with stainless-steel-reinforced, sliding nylon shoes</w:t>
      </w:r>
      <w:r>
        <w:rPr/>
        <w:t>] &lt;</w:t>
      </w:r>
      <w:r>
        <w:rPr>
          <w:b/>
        </w:rPr>
        <w:t>Insert description</w:t>
      </w:r>
      <w:r>
        <w:rPr/>
        <w:t>&gt;.</w:t>
      </w:r>
    </w:p>
    <w:p>
      <w:pPr>
        <w:pStyle w:val="PR2"/>
        <w:numPr>
          <w:ilvl w:val="5"/>
          <w:numId w:val="1"/>
        </w:numPr>
        <w:rPr/>
      </w:pPr>
      <w:r>
        <w:rPr/>
        <w:t xml:space="preserve">Single-Handle Locking System: Operates positive-acting arms that pull sash into locked position. Provide one arm on sashes up to </w:t>
      </w:r>
      <w:r>
        <w:rPr>
          <w:rStyle w:val="IP"/>
        </w:rPr>
        <w:t>27-1/2 inches</w:t>
      </w:r>
      <w:r>
        <w:rPr>
          <w:rStyle w:val="SI"/>
        </w:rPr>
        <w:t xml:space="preserve"> (700 mm)</w:t>
      </w:r>
      <w:r>
        <w:rPr/>
        <w:t xml:space="preserve"> tall and two arms on taller sashes.</w:t>
      </w:r>
    </w:p>
    <w:p>
      <w:pPr>
        <w:pStyle w:val="CMT"/>
        <w:rPr/>
      </w:pPr>
      <w:r>
        <w:rPr/>
        <w:t>Retain one option 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2"/>
        <w:numPr>
          <w:ilvl w:val="5"/>
          <w:numId w:val="1"/>
        </w:numPr>
        <w:rPr/>
      </w:pPr>
      <w:r>
        <w:rPr/>
        <w:t>Limit Devices: [</w:t>
      </w:r>
      <w:r>
        <w:rPr>
          <w:b/>
        </w:rPr>
        <w:t>Concealed friction adjustor, adjustable stay bar</w:t>
      </w:r>
      <w:r>
        <w:rPr/>
        <w:t>] [</w:t>
      </w:r>
      <w:r>
        <w:rPr>
          <w:b/>
        </w:rPr>
        <w:t>Concealed support arms with adjustable, limited, hold-open</w:t>
      </w:r>
      <w:r>
        <w:rPr/>
        <w:t>] &lt;</w:t>
      </w:r>
      <w:r>
        <w:rPr>
          <w:b/>
        </w:rPr>
        <w:t>Insert type</w:t>
      </w:r>
      <w:r>
        <w:rPr/>
        <w:t>&gt; limit devices designed to restrict sash opening.</w:t>
      </w:r>
    </w:p>
    <w:p>
      <w:pPr>
        <w:pStyle w:val="PR3"/>
        <w:numPr>
          <w:ilvl w:val="6"/>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CMT"/>
        <w:rPr/>
      </w:pPr>
      <w:r>
        <w:rPr/>
        <w:t>Retain "Pole Operators" Subparagraph below if Project includes manually operated windows more than 72 inches (1800 mm) above floor. Electric operators are also available; if needed, insert requirements.</w:t>
      </w:r>
    </w:p>
    <w:p>
      <w:pPr>
        <w:pStyle w:val="PR2"/>
        <w:numPr>
          <w:ilvl w:val="5"/>
          <w:numId w:val="1"/>
        </w:numPr>
        <w:spacing w:before="240" w:after="0"/>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1"/>
        <w:numPr>
          <w:ilvl w:val="4"/>
          <w:numId w:val="1"/>
        </w:numPr>
        <w:rPr/>
      </w:pPr>
      <w:r>
        <w:rPr/>
        <w:t>Hung Window Hardware:</w:t>
      </w:r>
    </w:p>
    <w:p>
      <w:pPr>
        <w:pStyle w:val="PR2"/>
        <w:numPr>
          <w:ilvl w:val="5"/>
          <w:numId w:val="1"/>
        </w:numPr>
        <w:spacing w:before="240" w:after="0"/>
        <w:rPr/>
      </w:pPr>
      <w:r>
        <w:rPr/>
        <w:t>Counterbalancing Mechanism: Complying with AAMA 902, concealed, of size and capacity to hold sash stationary at any open position.</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Tilt Hardware: Releasing tilt latch allows sash to pivot about horizontal axis to facilitate cleaning exterior surfaces from the interior.</w:t>
      </w:r>
    </w:p>
    <w:p>
      <w:pPr>
        <w:pStyle w:val="PR1"/>
        <w:numPr>
          <w:ilvl w:val="4"/>
          <w:numId w:val="1"/>
        </w:numPr>
        <w:rPr/>
      </w:pPr>
      <w:r>
        <w:rPr/>
        <w:t>Horizontal-Sliding Window Hardware:</w:t>
      </w:r>
    </w:p>
    <w:p>
      <w:pPr>
        <w:pStyle w:val="PR2"/>
        <w:numPr>
          <w:ilvl w:val="5"/>
          <w:numId w:val="1"/>
        </w:numPr>
        <w:spacing w:before="240" w:after="0"/>
        <w:rPr/>
      </w:pPr>
      <w:r>
        <w:rPr/>
        <w:t>Sill Cap/Track: [</w:t>
      </w:r>
      <w:r>
        <w:rPr>
          <w:b/>
        </w:rPr>
        <w:t>Extruded-aluminum track with natural anodized finish</w:t>
      </w:r>
      <w:r>
        <w:rPr/>
        <w:t>] [</w:t>
      </w:r>
      <w:r>
        <w:rPr>
          <w:b/>
        </w:rPr>
        <w:t>Rigid PVC or other weather-resistant plastic track with manufacturer's standard integral color</w:t>
      </w:r>
      <w:r>
        <w:rPr/>
        <w:t>] [</w:t>
      </w:r>
      <w:r>
        <w:rPr>
          <w:b/>
        </w:rPr>
        <w:t>Manufacturer's standard</w:t>
      </w:r>
      <w:r>
        <w:rPr/>
        <w:t>] &lt;</w:t>
      </w:r>
      <w:r>
        <w:rPr>
          <w:b/>
        </w:rPr>
        <w:t>Insert track material and finish</w:t>
      </w:r>
      <w:r>
        <w:rPr/>
        <w:t>&gt; of dimensions and profile indicated; designed to comply with performance requirements indicated and to drain to the exterior.</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Roller Assemblies: Low-friction design.</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Fasteners: Noncorrosive and compatible with window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ART"/>
        <w:numPr>
          <w:ilvl w:val="3"/>
          <w:numId w:val="1"/>
        </w:numPr>
        <w:ind w:hanging="0" w:left="0"/>
        <w:rPr/>
      </w:pPr>
      <w:r>
        <w:rPr/>
        <w:t>ACCESSORIES</w:t>
      </w:r>
    </w:p>
    <w:p>
      <w:pPr>
        <w:pStyle w:val="CMT"/>
        <w:rPr/>
      </w:pPr>
      <w:r>
        <w:rPr/>
        <w:t>Retain "Dividers (False Muntins)" Paragraph below if dividers are required. Indicate divider patterns on Drawings or insert requirements.</w:t>
      </w:r>
    </w:p>
    <w:p>
      <w:pPr>
        <w:pStyle w:val="PR1"/>
        <w:numPr>
          <w:ilvl w:val="4"/>
          <w:numId w:val="1"/>
        </w:numPr>
        <w:rPr/>
      </w:pPr>
      <w:r>
        <w:rPr/>
        <w:t>Dividers (False Muntins): Provide divider grilles in designs indicated for each sash lite.</w:t>
      </w:r>
    </w:p>
    <w:p>
      <w:pPr>
        <w:pStyle w:val="PR2"/>
        <w:numPr>
          <w:ilvl w:val="5"/>
          <w:numId w:val="1"/>
        </w:numPr>
        <w:spacing w:before="240" w:after="0"/>
        <w:rPr/>
      </w:pPr>
      <w:r>
        <w:rPr/>
        <w:t>Quantity and Type: [</w:t>
      </w:r>
      <w:r>
        <w:rPr>
          <w:b/>
        </w:rPr>
        <w:t>One per sash, removable from exposed surface of interior lite</w:t>
      </w:r>
      <w:r>
        <w:rPr/>
        <w:t>] [</w:t>
      </w:r>
      <w:r>
        <w:rPr>
          <w:b/>
        </w:rPr>
        <w:t>Two per sash, removable from exposed surfaces of interior and permanently located at exterior lite</w:t>
      </w:r>
      <w:r>
        <w:rPr/>
        <w:t>] [</w:t>
      </w:r>
      <w:r>
        <w:rPr>
          <w:b/>
        </w:rPr>
        <w:t>One permanently located between insulating-glass lites</w:t>
      </w:r>
      <w:r>
        <w:rPr/>
        <w:t>] &lt;</w:t>
      </w:r>
      <w:r>
        <w:rPr>
          <w:b/>
        </w:rPr>
        <w:t>Insert requirements</w:t>
      </w:r>
      <w:r>
        <w:rPr/>
        <w:t>&gt;.</w:t>
      </w:r>
    </w:p>
    <w:p>
      <w:pPr>
        <w:pStyle w:val="PR2"/>
        <w:numPr>
          <w:ilvl w:val="5"/>
          <w:numId w:val="1"/>
        </w:numPr>
        <w:rPr/>
      </w:pPr>
      <w:r>
        <w:rPr/>
        <w:t>Material: [</w:t>
      </w:r>
      <w:r>
        <w:rPr>
          <w:b/>
        </w:rPr>
        <w:t>Manufacturer's standard</w:t>
      </w:r>
      <w:r>
        <w:rPr/>
        <w:t>] &lt;</w:t>
      </w:r>
      <w:r>
        <w:rPr>
          <w:b/>
        </w:rPr>
        <w:t>Insert material</w:t>
      </w:r>
      <w:r>
        <w:rPr/>
        <w:t>&gt;.</w:t>
      </w:r>
    </w:p>
    <w:p>
      <w:pPr>
        <w:pStyle w:val="PR2"/>
        <w:numPr>
          <w:ilvl w:val="5"/>
          <w:numId w:val="1"/>
        </w:numPr>
        <w:rPr/>
      </w:pPr>
      <w:r>
        <w:rPr/>
        <w:t>Pattern: [</w:t>
      </w:r>
      <w:r>
        <w:rPr>
          <w:b/>
        </w:rPr>
        <w:t>As indicated on Drawings</w:t>
      </w:r>
      <w:r>
        <w:rPr/>
        <w:t>] &lt;</w:t>
      </w:r>
      <w:r>
        <w:rPr>
          <w:b/>
        </w:rPr>
        <w:t>Insert pattern</w:t>
      </w:r>
      <w:r>
        <w:rPr/>
        <w:t>&gt;.</w:t>
      </w:r>
    </w:p>
    <w:p>
      <w:pPr>
        <w:pStyle w:val="PR2"/>
        <w:numPr>
          <w:ilvl w:val="5"/>
          <w:numId w:val="1"/>
        </w:numPr>
        <w:rPr/>
      </w:pPr>
      <w:r>
        <w:rPr/>
        <w:t>Profile: [</w:t>
      </w:r>
      <w:r>
        <w:rPr>
          <w:b/>
        </w:rPr>
        <w:t>As selected by Architect from manufacturer's full range</w:t>
      </w:r>
      <w:r>
        <w:rPr/>
        <w:t>] &lt;</w:t>
      </w:r>
      <w:r>
        <w:rPr>
          <w:b/>
        </w:rPr>
        <w:t>Insert profile</w:t>
      </w:r>
      <w:r>
        <w:rPr/>
        <w:t>&gt;.</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Jamb Extensions: [</w:t>
      </w:r>
      <w:r>
        <w:rPr>
          <w:b/>
        </w:rPr>
        <w:t>Stain-grade Pacific Hemlock</w:t>
      </w:r>
      <w:r>
        <w:rPr/>
        <w:t>] &lt;</w:t>
      </w:r>
      <w:r>
        <w:rPr>
          <w:b/>
        </w:rPr>
        <w:t>Insert description</w:t>
      </w:r>
      <w:r>
        <w:rPr/>
        <w:t>&gt;.</w:t>
      </w:r>
    </w:p>
    <w:p>
      <w:pPr>
        <w:pStyle w:val="CMT"/>
        <w:rPr/>
      </w:pPr>
      <w:r>
        <w:rPr/>
        <w:t>Insert requirements for mullion covers and trim pieces, such as brick molds, if needed.</w:t>
      </w:r>
    </w:p>
    <w:p>
      <w:pPr>
        <w:pStyle w:val="ART"/>
        <w:numPr>
          <w:ilvl w:val="3"/>
          <w:numId w:val="1"/>
        </w:numPr>
        <w:ind w:hanging="0" w:left="0"/>
        <w:rPr/>
      </w:pPr>
      <w:r>
        <w:rPr/>
        <w:t>INSECT SCREENS</w:t>
      </w:r>
    </w:p>
    <w:p>
      <w:pPr>
        <w:pStyle w:val="PR1"/>
        <w:numPr>
          <w:ilvl w:val="4"/>
          <w:numId w:val="1"/>
        </w:numPr>
        <w:rPr/>
      </w:pPr>
      <w:r>
        <w:rPr/>
        <w:t>General: Fabricate insect screens to integrate with window frame. Provide screen for each operable exterior sash. Screen wickets are not permitted.</w:t>
      </w:r>
    </w:p>
    <w:p>
      <w:pPr>
        <w:pStyle w:val="PR2"/>
        <w:numPr>
          <w:ilvl w:val="5"/>
          <w:numId w:val="1"/>
        </w:numPr>
        <w:spacing w:before="240" w:after="0"/>
        <w:rPr/>
      </w:pPr>
      <w:r>
        <w:rPr/>
        <w:t>Type and Location: [</w:t>
      </w:r>
      <w:r>
        <w:rPr>
          <w:b/>
        </w:rPr>
        <w:t>Full, inside for project-out</w:t>
      </w:r>
      <w:r>
        <w:rPr/>
        <w:t>] [</w:t>
      </w:r>
      <w:r>
        <w:rPr>
          <w:b/>
        </w:rPr>
        <w:t>Full, outside for project-in</w:t>
      </w:r>
      <w:r>
        <w:rPr/>
        <w:t>] [</w:t>
      </w:r>
      <w:r>
        <w:rPr>
          <w:b/>
        </w:rPr>
        <w:t>Full, outside for double-hung</w:t>
      </w:r>
      <w:r>
        <w:rPr/>
        <w:t>] [</w:t>
      </w:r>
      <w:r>
        <w:rPr>
          <w:b/>
        </w:rPr>
        <w:t>Half, outside for single-hung</w:t>
      </w:r>
      <w:r>
        <w:rPr/>
        <w:t>] [</w:t>
      </w:r>
      <w:r>
        <w:rPr>
          <w:b/>
        </w:rPr>
        <w:t>Full, outside for sliding</w:t>
      </w:r>
      <w:r>
        <w:rPr/>
        <w:t>] [</w:t>
      </w:r>
      <w:r>
        <w:rPr>
          <w:b/>
        </w:rPr>
        <w:t>Half, outside for sliding</w:t>
      </w:r>
      <w:r>
        <w:rPr/>
        <w:t>] sashes.</w:t>
      </w:r>
    </w:p>
    <w:p>
      <w:pPr>
        <w:pStyle w:val="PR1"/>
        <w:numPr>
          <w:ilvl w:val="4"/>
          <w:numId w:val="1"/>
        </w:numPr>
        <w:rPr/>
      </w:pPr>
      <w:r>
        <w:rPr/>
        <w:t>Aluminum Frames: Manufacturer's standard aluminum alloy complying with SMA 1004 or SMA 1201. Fabricate frames with mitered or coped joints or corner extrusions, concealed fasteners, and removable PVC spline/anchor concealing edge of frame.</w:t>
      </w:r>
    </w:p>
    <w:p>
      <w:pPr>
        <w:pStyle w:val="PR2"/>
        <w:numPr>
          <w:ilvl w:val="5"/>
          <w:numId w:val="1"/>
        </w:numPr>
        <w:spacing w:before="240" w:after="0"/>
        <w:rPr/>
      </w:pPr>
      <w:r>
        <w:rPr/>
        <w:t>Tubular Framing Sections and Cross Braces: Roll formed from aluminum sheet.</w:t>
      </w:r>
    </w:p>
    <w:p>
      <w:pPr>
        <w:pStyle w:val="PR2"/>
        <w:numPr>
          <w:ilvl w:val="5"/>
          <w:numId w:val="1"/>
        </w:numPr>
        <w:rPr/>
      </w:pPr>
      <w:r>
        <w:rPr/>
        <w:t>Finish for Interior Screens: Baked-on organic coating in [</w:t>
      </w:r>
      <w:r>
        <w:rPr>
          <w:b/>
        </w:rPr>
        <w:t>color selected by Architect from manufacturer's full range</w:t>
      </w:r>
      <w:r>
        <w:rPr/>
        <w:t>] &lt;</w:t>
      </w:r>
      <w:r>
        <w:rPr>
          <w:b/>
        </w:rPr>
        <w:t>Insert color</w:t>
      </w:r>
      <w:r>
        <w:rPr/>
        <w:t>&gt;.</w:t>
      </w:r>
    </w:p>
    <w:p>
      <w:pPr>
        <w:pStyle w:val="PR2"/>
        <w:numPr>
          <w:ilvl w:val="5"/>
          <w:numId w:val="1"/>
        </w:numPr>
        <w:rPr/>
      </w:pPr>
      <w:r>
        <w:rPr/>
        <w:t>Finish for Exterior Screens: [</w:t>
      </w:r>
      <w:r>
        <w:rPr>
          <w:b/>
        </w:rPr>
        <w:t>Baked-on organic coating in color selected by Architect from manufacturer's full range</w:t>
      </w:r>
      <w:r>
        <w:rPr/>
        <w:t>] [</w:t>
      </w:r>
      <w:r>
        <w:rPr>
          <w:b/>
        </w:rPr>
        <w:t>Matching color and finish of cladding</w:t>
      </w:r>
      <w:r>
        <w:rPr/>
        <w:t>] &lt;</w:t>
      </w:r>
      <w:r>
        <w:rPr>
          <w:b/>
        </w:rPr>
        <w:t>Insert finish</w:t>
      </w:r>
      <w:r>
        <w:rPr/>
        <w:t>&gt;.</w:t>
      </w:r>
    </w:p>
    <w:p>
      <w:pPr>
        <w:pStyle w:val="CMT"/>
        <w:rPr/>
      </w:pPr>
      <w:r>
        <w:rPr/>
        <w:t>Retain "Glass-Fiber Mesh Fabric" or "Aluminum Wire Fabric" Paragraph below or insert another. Glass-fiber mesh is standard with most manufacturers. Usually, retain first option in "Glass-Fiber Mesh Fabric" Paragraph. Second option is suitable for areas plagued by small insects such as no-see-ums and is also suitable for use as a solar screen that blocks up to 65 percent of incident solar heat and glare.</w:t>
      </w:r>
    </w:p>
    <w:p>
      <w:pPr>
        <w:pStyle w:val="PR1"/>
        <w:numPr>
          <w:ilvl w:val="4"/>
          <w:numId w:val="1"/>
        </w:numPr>
        <w:rPr/>
      </w:pPr>
      <w:r>
        <w:rPr/>
        <w:t>Glass-Fiber Mesh Fabric: [</w:t>
      </w:r>
      <w:r>
        <w:rPr>
          <w:rStyle w:val="IP"/>
          <w:b/>
        </w:rPr>
        <w:t>18-by-14</w:t>
      </w:r>
      <w:r>
        <w:rPr>
          <w:rStyle w:val="SI"/>
          <w:b/>
        </w:rPr>
        <w:t xml:space="preserve"> (1.1-by-1.4-mm)</w:t>
      </w:r>
      <w:r>
        <w:rPr>
          <w:b/>
        </w:rPr>
        <w:t xml:space="preserve"> or </w:t>
      </w:r>
      <w:r>
        <w:rPr>
          <w:rStyle w:val="IP"/>
          <w:b/>
        </w:rPr>
        <w:t>18-by-16</w:t>
      </w:r>
      <w:r>
        <w:rPr>
          <w:rStyle w:val="SI"/>
          <w:b/>
        </w:rPr>
        <w:t xml:space="preserve"> (1.0-by-1.1-mm)</w:t>
      </w:r>
      <w:r>
        <w:rPr/>
        <w:t>] [</w:t>
      </w:r>
      <w:r>
        <w:rPr>
          <w:rStyle w:val="IP"/>
          <w:b/>
        </w:rPr>
        <w:t>20-by-20</w:t>
      </w:r>
      <w:r>
        <w:rPr>
          <w:rStyle w:val="SI"/>
          <w:b/>
        </w:rPr>
        <w:t xml:space="preserve"> (0.85-by-0.85-mm)</w:t>
      </w:r>
      <w:r>
        <w:rPr>
          <w:b/>
        </w:rPr>
        <w:t xml:space="preserve"> or </w:t>
      </w:r>
      <w:r>
        <w:rPr>
          <w:rStyle w:val="IP"/>
          <w:b/>
        </w:rPr>
        <w:t>20-by-30</w:t>
      </w:r>
      <w:r>
        <w:rPr>
          <w:rStyle w:val="SI"/>
          <w:b/>
        </w:rPr>
        <w:t xml:space="preserve"> (0.85-by-0.42-mm)</w:t>
      </w:r>
      <w:r>
        <w:rPr/>
        <w:t>] &lt;</w:t>
      </w:r>
      <w:r>
        <w:rPr>
          <w:b/>
        </w:rPr>
        <w:t>Insert type</w:t>
      </w:r>
      <w:r>
        <w:rPr/>
        <w:t>&gt; mesh of PVC-coated, glass-fiber threads; woven and fused to form a fabric mesh resistant to corrosion, shrinkage, stretch, impact damage, and weather deterioration. Comply with ASTM D3656/D3656M.</w:t>
      </w:r>
    </w:p>
    <w:p>
      <w:pPr>
        <w:pStyle w:val="PR2"/>
        <w:numPr>
          <w:ilvl w:val="5"/>
          <w:numId w:val="1"/>
        </w:numPr>
        <w:spacing w:before="240" w:after="0"/>
        <w:rPr/>
      </w:pPr>
      <w:r>
        <w:rPr/>
        <w:t>Mesh Color: [</w:t>
      </w:r>
      <w:r>
        <w:rPr>
          <w:b/>
        </w:rPr>
        <w:t>Manufacturer's standard</w:t>
      </w:r>
      <w:r>
        <w:rPr/>
        <w:t>] &lt;</w:t>
      </w:r>
      <w:r>
        <w:rPr>
          <w:b/>
        </w:rPr>
        <w:t>Insert color</w:t>
      </w:r>
      <w:r>
        <w:rPr/>
        <w:t>&gt;.</w:t>
      </w:r>
    </w:p>
    <w:p>
      <w:pPr>
        <w:pStyle w:val="PR1"/>
        <w:numPr>
          <w:ilvl w:val="4"/>
          <w:numId w:val="1"/>
        </w:numPr>
        <w:rPr/>
      </w:pPr>
      <w:r>
        <w:rPr/>
        <w:t xml:space="preserve">Aluminum Wire Fabric: </w:t>
      </w:r>
      <w:r>
        <w:rPr>
          <w:rStyle w:val="IP"/>
        </w:rPr>
        <w:t>18-by-16</w:t>
      </w:r>
      <w:r>
        <w:rPr>
          <w:rStyle w:val="SI"/>
        </w:rPr>
        <w:t xml:space="preserve"> (1.1-by-1.3-mm)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 &lt;</w:t>
      </w:r>
      <w:r>
        <w:rPr>
          <w:b/>
        </w:rPr>
        <w:t>Insert finish</w:t>
      </w:r>
      <w:r>
        <w:rPr/>
        <w:t>&gt;.</w:t>
      </w:r>
    </w:p>
    <w:p>
      <w:pPr>
        <w:pStyle w:val="ART"/>
        <w:numPr>
          <w:ilvl w:val="3"/>
          <w:numId w:val="1"/>
        </w:numPr>
        <w:ind w:hanging="0" w:left="0"/>
        <w:rPr/>
      </w:pPr>
      <w:r>
        <w:rPr/>
        <w:t>FABRICATION</w:t>
      </w:r>
    </w:p>
    <w:p>
      <w:pPr>
        <w:pStyle w:val="PR1"/>
        <w:numPr>
          <w:ilvl w:val="4"/>
          <w:numId w:val="1"/>
        </w:numPr>
        <w:rPr/>
      </w:pPr>
      <w:r>
        <w:rPr/>
        <w:t>Fabricate fiberglass windows in sizes indicated. Include a complete system for installing and anchoring windows.</w:t>
      </w:r>
    </w:p>
    <w:p>
      <w:pPr>
        <w:pStyle w:val="PR1"/>
        <w:numPr>
          <w:ilvl w:val="4"/>
          <w:numId w:val="1"/>
        </w:numPr>
        <w:rPr/>
      </w:pPr>
      <w:r>
        <w:rPr/>
        <w:t>Glaze fiberglass windows in the factory.</w:t>
      </w:r>
    </w:p>
    <w:p>
      <w:pPr>
        <w:pStyle w:val="PR1"/>
        <w:numPr>
          <w:ilvl w:val="4"/>
          <w:numId w:val="1"/>
        </w:numPr>
        <w:rPr/>
      </w:pPr>
      <w:r>
        <w:rPr/>
        <w:t>Weather strip each operable sash to provide weathertight installation.</w:t>
      </w:r>
    </w:p>
    <w:p>
      <w:pPr>
        <w:pStyle w:val="CMT"/>
        <w:rPr/>
      </w:pPr>
      <w:r>
        <w:rPr/>
        <w:t>Retain "Mullions" Paragraph below if required for Project.</w:t>
      </w:r>
    </w:p>
    <w:p>
      <w:pPr>
        <w:pStyle w:val="PR1"/>
        <w:numPr>
          <w:ilvl w:val="4"/>
          <w:numId w:val="1"/>
        </w:numPr>
        <w:rPr/>
      </w:pPr>
      <w:r>
        <w:rPr/>
        <w:t>Mullions: Provide mullions and cover plates, matching window units, complete with anchors for support to structure and installation of window units. Allow for erection tolerances and provide for movement of window units due to thermal expansion and building deflections. Provide mullions and cover plates capable of withstanding design wind loads of window units.</w:t>
      </w:r>
    </w:p>
    <w:p>
      <w:pPr>
        <w:pStyle w:val="CMT"/>
        <w:rPr/>
      </w:pPr>
      <w:r>
        <w:rPr/>
        <w:t>Bow and bay window assemblies usually contain casement, double-hung, or fixed window units.</w:t>
      </w:r>
    </w:p>
    <w:p>
      <w:pPr>
        <w:pStyle w:val="PR1"/>
        <w:numPr>
          <w:ilvl w:val="4"/>
          <w:numId w:val="1"/>
        </w:numPr>
        <w:rPr/>
      </w:pPr>
      <w:r>
        <w:rPr/>
        <w:t>[</w:t>
      </w:r>
      <w:r>
        <w:rPr>
          <w:b/>
        </w:rPr>
        <w:t>Bow</w:t>
      </w:r>
      <w:r>
        <w:rPr/>
        <w:t>] [</w:t>
      </w:r>
      <w:r>
        <w:rPr>
          <w:b/>
        </w:rPr>
        <w:t>Bay</w:t>
      </w:r>
      <w:r>
        <w:rPr/>
        <w:t>] Window Assemblies: Provide [</w:t>
      </w:r>
      <w:r>
        <w:rPr>
          <w:b/>
        </w:rPr>
        <w:t>operating</w:t>
      </w:r>
      <w:r>
        <w:rPr/>
        <w:t>] [</w:t>
      </w:r>
      <w:r>
        <w:rPr>
          <w:b/>
        </w:rPr>
        <w:t>and</w:t>
      </w:r>
      <w:r>
        <w:rPr/>
        <w:t>] [</w:t>
      </w:r>
      <w:r>
        <w:rPr>
          <w:b/>
        </w:rPr>
        <w:t>fixed</w:t>
      </w:r>
      <w:r>
        <w:rPr/>
        <w:t>] units in configuration indicated. Provide window frames, sashes, hardware, and other trim and components necessary for a complete, secure, and weathertight installation, including the following:</w:t>
      </w:r>
    </w:p>
    <w:p>
      <w:pPr>
        <w:pStyle w:val="PR2"/>
        <w:numPr>
          <w:ilvl w:val="5"/>
          <w:numId w:val="1"/>
        </w:numPr>
        <w:spacing w:before="240" w:after="0"/>
        <w:rPr/>
      </w:pPr>
      <w:r>
        <w:rPr/>
        <w:t>Angled mullion posts with interior and exterior trim.</w:t>
      </w:r>
    </w:p>
    <w:p>
      <w:pPr>
        <w:pStyle w:val="PR2"/>
        <w:numPr>
          <w:ilvl w:val="5"/>
          <w:numId w:val="1"/>
        </w:numPr>
        <w:rPr/>
      </w:pPr>
      <w:r>
        <w:rPr/>
        <w:t>Angled interior and exterior extension and trim.</w:t>
      </w:r>
    </w:p>
    <w:p>
      <w:pPr>
        <w:pStyle w:val="CMT"/>
        <w:rPr/>
      </w:pPr>
      <w:r>
        <w:rPr/>
        <w:t>Revise first subparagraph below to suit Project. Clear pine head and seat boards are optional features with most manufacturers. Unless wood species is specified, plywood will be supplied.</w:t>
      </w:r>
    </w:p>
    <w:p>
      <w:pPr>
        <w:pStyle w:val="PR2"/>
        <w:numPr>
          <w:ilvl w:val="5"/>
          <w:numId w:val="1"/>
        </w:numPr>
        <w:rPr/>
      </w:pPr>
      <w:r>
        <w:rPr/>
        <w:t>Clear [</w:t>
      </w:r>
      <w:r>
        <w:rPr>
          <w:b/>
        </w:rPr>
        <w:t>pine</w:t>
      </w:r>
      <w:r>
        <w:rPr/>
        <w:t>] &lt;</w:t>
      </w:r>
      <w:r>
        <w:rPr>
          <w:b/>
        </w:rPr>
        <w:t>Insert species</w:t>
      </w:r>
      <w:r>
        <w:rPr/>
        <w:t>&gt; head and seat boards.</w:t>
      </w:r>
    </w:p>
    <w:p>
      <w:pPr>
        <w:pStyle w:val="PR2"/>
        <w:numPr>
          <w:ilvl w:val="5"/>
          <w:numId w:val="1"/>
        </w:numPr>
        <w:rPr/>
      </w:pPr>
      <w:r>
        <w:rPr/>
        <w:t>Top and bottom plywood platforms.</w:t>
      </w:r>
    </w:p>
    <w:p>
      <w:pPr>
        <w:pStyle w:val="PR2"/>
        <w:numPr>
          <w:ilvl w:val="5"/>
          <w:numId w:val="1"/>
        </w:numPr>
        <w:rPr/>
      </w:pPr>
      <w:r>
        <w:rPr/>
        <w:t>Exterior head and sill casings and trim.</w:t>
      </w:r>
    </w:p>
    <w:p>
      <w:pPr>
        <w:pStyle w:val="PR2"/>
        <w:numPr>
          <w:ilvl w:val="5"/>
          <w:numId w:val="1"/>
        </w:numPr>
        <w:rPr/>
      </w:pPr>
      <w:r>
        <w:rPr/>
        <w:t>Support brackets.</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 Allow for scribing, trimming, and fitting at Project site.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sill plate, and operational clearances.</w:t>
      </w:r>
    </w:p>
    <w:p>
      <w:pPr>
        <w:pStyle w:val="PR1"/>
        <w:numPr>
          <w:ilvl w:val="4"/>
          <w:numId w:val="1"/>
        </w:numPr>
        <w:rPr/>
      </w:pPr>
      <w:r>
        <w:rPr/>
        <w:t>Examine wall flashings, vapor retarders, water and weather barriers, and other built-in components to ensure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windows, hardware, accessories, and other components. For installation procedures and requirements not addressed in manufacturer's written instructions, comply with installation requirements in ASTM E2112.</w:t>
      </w:r>
    </w:p>
    <w:p>
      <w:pPr>
        <w:pStyle w:val="PR1"/>
        <w:numPr>
          <w:ilvl w:val="4"/>
          <w:numId w:val="1"/>
        </w:numPr>
        <w:rPr/>
      </w:pPr>
      <w:r>
        <w:rPr/>
        <w:t>Install windows level, plumb, square, true to line, without distortion, anchored securely in place to structural support, and in proper relation to wall flashing and other adjacent construction to produce weathertight construction.</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w:t>
      </w:r>
    </w:p>
    <w:p>
      <w:pPr>
        <w:pStyle w:val="PR1"/>
        <w:numPr>
          <w:ilvl w:val="4"/>
          <w:numId w:val="1"/>
        </w:numPr>
        <w:rPr/>
      </w:pPr>
      <w:r>
        <w:rPr/>
        <w:t>Testing Services: Testing and inspecting of installed windows shall take place as follows:</w:t>
      </w:r>
    </w:p>
    <w:p>
      <w:pPr>
        <w:pStyle w:val="PR2"/>
        <w:numPr>
          <w:ilvl w:val="5"/>
          <w:numId w:val="1"/>
        </w:numPr>
        <w:spacing w:before="240" w:after="0"/>
        <w:rPr/>
      </w:pPr>
      <w:r>
        <w:rPr/>
        <w:t>Testing Methodology: Testing of windows for air infiltration and water resistance shall be performed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windows of each type as selected by Architect and a qualified independent testing and inspecting agency. Windows shall be tested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Windows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and hardware for a tight fit at contact points and weather stripping for smooth operation and weathertight closure.</w:t>
      </w:r>
    </w:p>
    <w:p>
      <w:pPr>
        <w:pStyle w:val="PR1"/>
        <w:numPr>
          <w:ilvl w:val="4"/>
          <w:numId w:val="1"/>
        </w:numPr>
        <w:rPr/>
      </w:pPr>
      <w:r>
        <w:rPr/>
        <w:t>Clean exposed surfaces immediately after installing windows. Remove excess sealants, glazing materials, dirt, and other substances.</w:t>
      </w:r>
    </w:p>
    <w:p>
      <w:pPr>
        <w:pStyle w:val="PR2"/>
        <w:numPr>
          <w:ilvl w:val="5"/>
          <w:numId w:val="1"/>
        </w:numPr>
        <w:spacing w:before="240" w:after="0"/>
        <w:rPr/>
      </w:pPr>
      <w:r>
        <w:rPr/>
        <w:t>Keep protective films and coverings in place until final cleaning.</w:t>
      </w:r>
    </w:p>
    <w:p>
      <w:pPr>
        <w:pStyle w:val="PR1"/>
        <w:numPr>
          <w:ilvl w:val="4"/>
          <w:numId w:val="1"/>
        </w:numPr>
        <w:rPr/>
      </w:pPr>
      <w:r>
        <w:rPr/>
        <w:t>Remove and replace sashes if glass has been broken, chipped, cracked, abraded, or damaged during construction period.</w:t>
      </w:r>
    </w:p>
    <w:p>
      <w:pPr>
        <w:pStyle w:val="PR1"/>
        <w:numPr>
          <w:ilvl w:val="4"/>
          <w:numId w:val="1"/>
        </w:numPr>
        <w:rPr/>
      </w:pPr>
      <w:r>
        <w:rPr/>
        <w:t>Protect window surfaces from contact with contaminating substances resulting from construction operations. If contaminating substances do contact window surfaces, remove contaminants immediately according to manufacturer's written instructions.</w:t>
      </w:r>
    </w:p>
    <w:p>
      <w:pPr>
        <w:pStyle w:val="EOS"/>
        <w:rPr/>
      </w:pPr>
      <w:r>
        <w:rPr/>
        <w:t>END OF SECTION 085413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FIBERGLASS WINDOWS</w:t>
          </w:r>
        </w:p>
      </w:tc>
      <w:tc>
        <w:tcPr>
          <w:tcW w:w="1872" w:type="dxa"/>
          <w:tcBorders/>
        </w:tcPr>
        <w:p>
          <w:pPr>
            <w:pStyle w:val="RJUST"/>
            <w:rPr/>
          </w:pPr>
          <w:r>
            <w:rPr>
              <w:rStyle w:val="NUM"/>
            </w:rPr>
            <w:t>085413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85413"/>
    <w:docVar w:name="MF95" w:val="08571"/>
    <w:docVar w:name="MFOrigin" w:val="MF04"/>
    <w:docVar w:name="SectionID" w:val="236"/>
    <w:docVar w:name="SpecType" w:val="MasterSpec"/>
    <w:docVar w:name="Version" w:val="139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413&amp;ver=03-01-18&amp;format=FL&amp;sid=13983&amp;utm_source=MasterSpec&amp;utm_medium=Word" TargetMode="External"/><Relationship Id="rId3" Type="http://schemas.openxmlformats.org/officeDocument/2006/relationships/hyperlink" Target="http://www.productmasterspec.com/construction_specifications?mf04=085413&amp;update=ms2022_3&amp;utm_source=MasterSpec&amp;utm_medium=Word" TargetMode="External"/><Relationship Id="rId4" Type="http://schemas.openxmlformats.org/officeDocument/2006/relationships/hyperlink" Target="http://www.specagent.com/LookUp/?ulid=55&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FIBERGLASS WINDOWS</dc:subject>
  <dc:title>SECTION 085413 - FIBERGLASS WINDOWS</dc:title>
</cp:coreProperties>
</file>