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090394</w:t>
      </w:r>
      <w:r>
        <w:rPr/>
        <w:t xml:space="preserve"> - </w:t>
      </w:r>
      <w:r>
        <w:rPr>
          <w:rStyle w:val="NAM"/>
        </w:rPr>
        <w:t>HISTORIC TREATMENT OF DECORATIVE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historic treatment of decorative painting in the form of [</w:t>
      </w:r>
      <w:r>
        <w:rPr>
          <w:b/>
        </w:rPr>
        <w:t>graining</w:t>
      </w:r>
      <w:r>
        <w:rPr/>
        <w:t>] [</w:t>
      </w:r>
      <w:r>
        <w:rPr>
          <w:b/>
        </w:rPr>
        <w:t>marbleizing</w:t>
      </w:r>
      <w:r>
        <w:rPr/>
        <w:t>] [</w:t>
      </w:r>
      <w:r>
        <w:rPr>
          <w:b/>
        </w:rPr>
        <w:t>stenciling</w:t>
      </w:r>
      <w:r>
        <w:rPr/>
        <w:t>] [</w:t>
      </w:r>
      <w:r>
        <w:rPr>
          <w:b/>
        </w:rPr>
        <w:t>and</w:t>
      </w:r>
      <w:r>
        <w:rPr/>
        <w:t>] [</w:t>
      </w:r>
      <w:r>
        <w:rPr>
          <w:b/>
        </w:rPr>
        <w:t>striping</w:t>
      </w:r>
      <w:r>
        <w:rPr/>
        <w:t>] &lt;</w:t>
      </w:r>
      <w:r>
        <w:rPr>
          <w:b/>
        </w:rPr>
        <w:t>Insert item</w:t>
      </w:r>
      <w:r>
        <w:rPr/>
        <w:t>&gt; applied over substrates in good condition.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090391 "Historic Treatment of Plain Painting" for removing paint, substrate repair, and plain painting of historic surfaces.</w:t>
      </w:r>
    </w:p>
    <w:p>
      <w:pPr>
        <w:pStyle w:val="PR2"/>
        <w:numPr>
          <w:ilvl w:val="5"/>
          <w:numId w:val="1"/>
        </w:numPr>
        <w:rPr/>
      </w:pPr>
      <w:r>
        <w:rPr/>
        <w:t>Section 090395 "Historic Treatment of Artistic Painting" for freehand painting and trompe l'oeil on historic surfaces.</w:t>
      </w:r>
    </w:p>
    <w:p>
      <w:pPr>
        <w:pStyle w:val="PR2"/>
        <w:numPr>
          <w:ilvl w:val="5"/>
          <w:numId w:val="1"/>
        </w:numPr>
        <w:rPr/>
      </w:pPr>
      <w:r>
        <w:rPr/>
        <w:t>Section 090398 "Historic Treatment of Gilding" for gilding on historic surfaces.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historic treatment of decorative painting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decorative painting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w:t>
      </w:r>
    </w:p>
    <w:p>
      <w:pPr>
        <w:pStyle w:val="PR1"/>
        <w:numPr>
          <w:ilvl w:val="4"/>
          <w:numId w:val="1"/>
        </w:numPr>
        <w:rPr/>
      </w:pPr>
      <w:r>
        <w:rPr/>
        <w:t>Infill missing parts of ballroom wall stenciling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Artistic Painting: Painting requiring a higher level of skill than plain painting. This classification includes freehand painting and trompe l'oeil.</w:t>
      </w:r>
    </w:p>
    <w:p>
      <w:pPr>
        <w:pStyle w:val="PR1"/>
        <w:numPr>
          <w:ilvl w:val="4"/>
          <w:numId w:val="1"/>
        </w:numPr>
        <w:rPr/>
      </w:pPr>
      <w:r>
        <w:rPr/>
        <w:t>Decorative Painting: Painting requiring a higher level of skill than plain painting. This classification includes graining, marbleizing, stenciling, and striping.</w:t>
      </w:r>
    </w:p>
    <w:p>
      <w:pPr>
        <w:pStyle w:val="PR1"/>
        <w:numPr>
          <w:ilvl w:val="4"/>
          <w:numId w:val="1"/>
        </w:numPr>
        <w:rPr/>
      </w:pPr>
      <w:r>
        <w:rPr/>
        <w:t>Glazing: Applying translucent paint material (glaze coat) to protect paint beneath it and impart a more uniform surface gloss.</w:t>
      </w:r>
    </w:p>
    <w:p>
      <w:pPr>
        <w:pStyle w:val="CMT"/>
        <w:rPr/>
      </w:pPr>
      <w:r>
        <w:rPr/>
        <w:t>Definitions of gloss levels in first six paragraphs below are from MPI's "MPI Maintenance Repainting Manual" (hereafter, the "MPI Manual").</w:t>
      </w:r>
    </w:p>
    <w:p>
      <w:pPr>
        <w:pStyle w:val="PR1"/>
        <w:numPr>
          <w:ilvl w:val="4"/>
          <w:numId w:val="1"/>
        </w:numPr>
        <w:rPr/>
      </w:pPr>
      <w:r>
        <w:rPr/>
        <w:t>Gloss Level 1: Not more than 5 units at 60 degrees and 10 units at 85 degrees, according to ASTM D523.</w:t>
      </w:r>
    </w:p>
    <w:p>
      <w:pPr>
        <w:pStyle w:val="PR1"/>
        <w:numPr>
          <w:ilvl w:val="4"/>
          <w:numId w:val="1"/>
        </w:numPr>
        <w:rPr/>
      </w:pPr>
      <w:r>
        <w:rPr/>
        <w:t>Gloss Level 2: Not more than 10 units at 60 degrees and 10 to 35 units at 85 degrees, according to ASTM D523.</w:t>
      </w:r>
    </w:p>
    <w:p>
      <w:pPr>
        <w:pStyle w:val="PR1"/>
        <w:numPr>
          <w:ilvl w:val="4"/>
          <w:numId w:val="1"/>
        </w:numPr>
        <w:rPr/>
      </w:pPr>
      <w:r>
        <w:rPr/>
        <w:t>Gloss Level 3: 10 to 25 units at 60 degrees and 10 to 35 units at 85 degrees, according to ASTM D523.</w:t>
      </w:r>
    </w:p>
    <w:p>
      <w:pPr>
        <w:pStyle w:val="PR1"/>
        <w:numPr>
          <w:ilvl w:val="4"/>
          <w:numId w:val="1"/>
        </w:numPr>
        <w:rPr/>
      </w:pPr>
      <w:r>
        <w:rPr/>
        <w:t>Gloss Level 4: 20 to 35 units at 60 degrees and not less than 35 units at 85 degrees, according to ASTM D523.</w:t>
      </w:r>
    </w:p>
    <w:p>
      <w:pPr>
        <w:pStyle w:val="PR1"/>
        <w:numPr>
          <w:ilvl w:val="4"/>
          <w:numId w:val="1"/>
        </w:numPr>
        <w:rPr/>
      </w:pPr>
      <w:r>
        <w:rPr/>
        <w:t>Gloss Level 5: 35 to 70 units at 60 degrees, according to ASTM D523.</w:t>
      </w:r>
    </w:p>
    <w:p>
      <w:pPr>
        <w:pStyle w:val="PR1"/>
        <w:numPr>
          <w:ilvl w:val="4"/>
          <w:numId w:val="1"/>
        </w:numPr>
        <w:rPr/>
      </w:pPr>
      <w:r>
        <w:rPr/>
        <w:t>Gloss Level 6: 70 to 85 units at 60 degrees, according to ASTM D523.</w:t>
      </w:r>
    </w:p>
    <w:p>
      <w:pPr>
        <w:pStyle w:val="PR1"/>
        <w:numPr>
          <w:ilvl w:val="4"/>
          <w:numId w:val="1"/>
        </w:numPr>
        <w:rPr/>
      </w:pPr>
      <w:r>
        <w:rPr/>
        <w:t>Graining: Decorative painting that simulates wood.</w:t>
      </w:r>
    </w:p>
    <w:p>
      <w:pPr>
        <w:pStyle w:val="PR1"/>
        <w:numPr>
          <w:ilvl w:val="4"/>
          <w:numId w:val="1"/>
        </w:numPr>
        <w:rPr/>
      </w:pPr>
      <w:r>
        <w:rPr/>
        <w:t>Historic Paint Materials: Paint materials manufactured to match historic paint formulations; either custom-formulated products or standard products of manufacturers of historic paint materials.</w:t>
      </w:r>
    </w:p>
    <w:p>
      <w:pPr>
        <w:pStyle w:val="PR1"/>
        <w:numPr>
          <w:ilvl w:val="4"/>
          <w:numId w:val="1"/>
        </w:numPr>
        <w:rPr/>
      </w:pPr>
      <w:r>
        <w:rPr/>
        <w:t>Marbleizing: Decorative painting that simulates marble or other stone.</w:t>
      </w:r>
    </w:p>
    <w:p>
      <w:pPr>
        <w:pStyle w:val="PR1"/>
        <w:numPr>
          <w:ilvl w:val="4"/>
          <w:numId w:val="1"/>
        </w:numPr>
        <w:rPr/>
      </w:pPr>
      <w:r>
        <w:rPr/>
        <w:t>Modern Paint Materials: Paint materials not designed to match historic paint formulations but that may be required to match historic paint colors.</w:t>
      </w:r>
    </w:p>
    <w:p>
      <w:pPr>
        <w:pStyle w:val="PR1"/>
        <w:numPr>
          <w:ilvl w:val="4"/>
          <w:numId w:val="1"/>
        </w:numPr>
        <w:rPr/>
      </w:pPr>
      <w:r>
        <w:rPr/>
        <w:t>Plain Painting: For historic treatment, this means painting that requires attention to historic treatment requirements, but no special, decorative or artistic painting skill.</w:t>
      </w:r>
    </w:p>
    <w:p>
      <w:pPr>
        <w:pStyle w:val="PR1"/>
        <w:numPr>
          <w:ilvl w:val="4"/>
          <w:numId w:val="1"/>
        </w:numPr>
        <w:rPr/>
      </w:pPr>
      <w:r>
        <w:rPr/>
        <w:t>Stenciling: Decorative paint designs applied using pattern cutouts.</w:t>
      </w:r>
    </w:p>
    <w:p>
      <w:pPr>
        <w:pStyle w:val="PR1"/>
        <w:numPr>
          <w:ilvl w:val="4"/>
          <w:numId w:val="1"/>
        </w:numPr>
        <w:rPr/>
      </w:pPr>
      <w:r>
        <w:rPr/>
        <w:t>Striping: Decorative painting in striped patterns.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decorative painting.</w:t>
      </w:r>
    </w:p>
    <w:p>
      <w:pPr>
        <w:pStyle w:val="PR2"/>
        <w:numPr>
          <w:ilvl w:val="5"/>
          <w:numId w:val="1"/>
        </w:numPr>
        <w:rPr/>
      </w:pPr>
      <w:r>
        <w:rPr/>
        <w:t>Review methods and procedures related to historic treatment of decorative painting including, but not limited to, the following:</w:t>
      </w:r>
    </w:p>
    <w:p>
      <w:pPr>
        <w:pStyle w:val="PR3"/>
        <w:numPr>
          <w:ilvl w:val="6"/>
          <w:numId w:val="1"/>
        </w:numPr>
        <w:spacing w:before="240" w:after="0"/>
        <w:rPr/>
      </w:pPr>
      <w:r>
        <w:rPr/>
        <w:t>Verify historic treatment specialist's personnel, equipment, and facilities needed to make progress and avoid delays.</w:t>
      </w:r>
    </w:p>
    <w:p>
      <w:pPr>
        <w:pStyle w:val="PR3"/>
        <w:numPr>
          <w:ilvl w:val="6"/>
          <w:numId w:val="1"/>
        </w:numPr>
        <w:rPr/>
      </w:pPr>
      <w:r>
        <w:rPr/>
        <w:t>Materials, material application, colors, patterns, and sequencing.</w:t>
      </w:r>
    </w:p>
    <w:p>
      <w:pPr>
        <w:pStyle w:val="PR3"/>
        <w:numPr>
          <w:ilvl w:val="6"/>
          <w:numId w:val="1"/>
        </w:numPr>
        <w:rPr/>
      </w:pPr>
      <w:r>
        <w:rPr/>
        <w:t>Fire-protection plan.</w:t>
      </w:r>
    </w:p>
    <w:p>
      <w:pPr>
        <w:pStyle w:val="PR3"/>
        <w:numPr>
          <w:ilvl w:val="6"/>
          <w:numId w:val="1"/>
        </w:numPr>
        <w:rPr/>
      </w:pPr>
      <w:r>
        <w:rPr/>
        <w:t>Decorative painting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rPr/>
      </w:pPr>
      <w:r>
        <w:rPr/>
        <w:t>Perform historic treatment of decorative painting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Dismantle existing surface-mounted objects and hardware that overlie decorative painting work except items indicated to remain in place. Tag items with location identification and protect.</w:t>
      </w:r>
    </w:p>
    <w:p>
      <w:pPr>
        <w:pStyle w:val="PR2"/>
        <w:numPr>
          <w:ilvl w:val="5"/>
          <w:numId w:val="1"/>
        </w:numPr>
        <w:rPr/>
      </w:pPr>
      <w:r>
        <w:rPr/>
        <w:t>Verify that temporary protections have been installed.</w:t>
      </w:r>
    </w:p>
    <w:p>
      <w:pPr>
        <w:pStyle w:val="PR2"/>
        <w:numPr>
          <w:ilvl w:val="5"/>
          <w:numId w:val="1"/>
        </w:numPr>
        <w:rPr/>
      </w:pPr>
      <w:r>
        <w:rPr/>
        <w:t>Examine condition of surfaces to be painted.</w:t>
      </w:r>
    </w:p>
    <w:p>
      <w:pPr>
        <w:pStyle w:val="PR2"/>
        <w:numPr>
          <w:ilvl w:val="5"/>
          <w:numId w:val="1"/>
        </w:numPr>
        <w:rPr/>
      </w:pPr>
      <w:r>
        <w:rPr/>
        <w:t>Repair and repaint or touchup existing, substrate and substrate paint to the degree required for a uniform, tightly adhered surface on which to apply decorative painting.</w:t>
      </w:r>
    </w:p>
    <w:p>
      <w:pPr>
        <w:pStyle w:val="PR2"/>
        <w:numPr>
          <w:ilvl w:val="5"/>
          <w:numId w:val="1"/>
        </w:numPr>
        <w:rPr/>
      </w:pPr>
      <w:r>
        <w:rPr/>
        <w:t>Apply decorative paint.</w:t>
      </w:r>
    </w:p>
    <w:p>
      <w:pPr>
        <w:pStyle w:val="PR2"/>
        <w:numPr>
          <w:ilvl w:val="5"/>
          <w:numId w:val="1"/>
        </w:numPr>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 Include test data substantiating that products comply with requirements.</w:t>
      </w:r>
    </w:p>
    <w:p>
      <w:pPr>
        <w:pStyle w:val="CMT"/>
        <w:rPr/>
      </w:pPr>
      <w:r>
        <w:rPr/>
        <w:t>Retain "Shop Drawings" Paragraph below if required; revise to suit Project.</w:t>
      </w:r>
    </w:p>
    <w:p>
      <w:pPr>
        <w:pStyle w:val="PR1"/>
        <w:numPr>
          <w:ilvl w:val="4"/>
          <w:numId w:val="1"/>
        </w:numPr>
        <w:rPr/>
      </w:pPr>
      <w:r>
        <w:rPr/>
        <w:t>Shop Drawings: For [</w:t>
      </w:r>
      <w:r>
        <w:rPr>
          <w:b/>
        </w:rPr>
        <w:t>graining</w:t>
      </w:r>
      <w:r>
        <w:rPr/>
        <w:t>] [</w:t>
      </w:r>
      <w:r>
        <w:rPr>
          <w:b/>
        </w:rPr>
        <w:t>marbleizing</w:t>
      </w:r>
      <w:r>
        <w:rPr/>
        <w:t>] [</w:t>
      </w:r>
      <w:r>
        <w:rPr>
          <w:b/>
        </w:rPr>
        <w:t>stenciling</w:t>
      </w:r>
      <w:r>
        <w:rPr/>
        <w:t>] [</w:t>
      </w:r>
      <w:r>
        <w:rPr>
          <w:b/>
        </w:rPr>
        <w:t>and</w:t>
      </w:r>
      <w:r>
        <w:rPr/>
        <w:t>] [</w:t>
      </w:r>
      <w:r>
        <w:rPr>
          <w:b/>
        </w:rPr>
        <w:t>striping</w:t>
      </w:r>
      <w:r>
        <w:rPr/>
        <w:t>] &lt;</w:t>
      </w:r>
      <w:r>
        <w:rPr>
          <w:b/>
        </w:rPr>
        <w:t>Insert item</w:t>
      </w:r>
      <w:r>
        <w:rPr/>
        <w:t>&gt;. Show location and extent of work, whether new, replacement, inpainting, or touchup; and with finishes and colors noted. Include field-verified dimensions and the following:</w:t>
      </w:r>
    </w:p>
    <w:p>
      <w:pPr>
        <w:pStyle w:val="PR2"/>
        <w:numPr>
          <w:ilvl w:val="5"/>
          <w:numId w:val="1"/>
        </w:numPr>
        <w:spacing w:before="240" w:after="0"/>
        <w:rPr/>
      </w:pPr>
      <w:r>
        <w:rPr/>
        <w:t>Full-size patterns or design cartoons with complete dimensions and relation to existing work.</w:t>
      </w:r>
    </w:p>
    <w:p>
      <w:pPr>
        <w:pStyle w:val="PR2"/>
        <w:numPr>
          <w:ilvl w:val="5"/>
          <w:numId w:val="1"/>
        </w:numPr>
        <w:rPr/>
      </w:pPr>
      <w:r>
        <w:rPr/>
        <w:t>Provisions for design modifications as required for each location to decoratively trim or otherwise accommodate penetrations through painted surfaces for items such as pipes and ductwork.</w:t>
      </w:r>
    </w:p>
    <w:p>
      <w:pPr>
        <w:pStyle w:val="PR1"/>
        <w:numPr>
          <w:ilvl w:val="4"/>
          <w:numId w:val="1"/>
        </w:numPr>
        <w:rPr/>
      </w:pPr>
      <w:r>
        <w:rPr/>
        <w:t>Samples: For each type of paint coating and each pattern, color, and gloss; [</w:t>
      </w:r>
      <w:r>
        <w:rPr>
          <w:b/>
        </w:rPr>
        <w:t>in sizes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rPr/>
      </w:pPr>
      <w:r>
        <w:rPr/>
        <w:t>Include stepped Samples defining each separate coat. Resubmit until each required sheen, color, and texture is achieved.</w:t>
      </w:r>
    </w:p>
    <w:p>
      <w:pPr>
        <w:pStyle w:val="CMT"/>
        <w:rPr/>
      </w:pPr>
      <w:r>
        <w:rPr/>
        <w:t>Retain first subparagraph below if citing color codes of Munsell color or Plochere color systems. See Evaluations.</w:t>
      </w:r>
    </w:p>
    <w:p>
      <w:pPr>
        <w:pStyle w:val="PR2"/>
        <w:numPr>
          <w:ilvl w:val="5"/>
          <w:numId w:val="1"/>
        </w:numPr>
        <w:rPr/>
      </w:pPr>
      <w:r>
        <w:rPr/>
        <w:t>For each painted color being matched to a standardized color-coding system, include the color chips from the color-coding-system company with Samples.</w:t>
      </w:r>
    </w:p>
    <w:p>
      <w:pPr>
        <w:pStyle w:val="PR2"/>
        <w:numPr>
          <w:ilvl w:val="5"/>
          <w:numId w:val="1"/>
        </w:numPr>
        <w:rPr/>
      </w:pPr>
      <w:r>
        <w:rPr/>
        <w:t>Include a list of materials for each coat of each Sample.</w:t>
      </w:r>
    </w:p>
    <w:p>
      <w:pPr>
        <w:pStyle w:val="PR2"/>
        <w:numPr>
          <w:ilvl w:val="5"/>
          <w:numId w:val="1"/>
        </w:numPr>
        <w:rPr/>
      </w:pPr>
      <w:r>
        <w:rPr/>
        <w:t>Label each Sample for location and application.</w:t>
      </w:r>
    </w:p>
    <w:p>
      <w:pPr>
        <w:pStyle w:val="CMT"/>
        <w:rPr/>
      </w:pPr>
      <w:r>
        <w:rPr/>
        <w:t>Retain "Sample Size" Subparagraph below if retaining first option in "Samples" Paragraph above; revise to suit Project.</w:t>
      </w:r>
    </w:p>
    <w:p>
      <w:pPr>
        <w:pStyle w:val="PR2"/>
        <w:numPr>
          <w:ilvl w:val="5"/>
          <w:numId w:val="1"/>
        </w:numPr>
        <w:rPr/>
      </w:pPr>
      <w:r>
        <w:rPr/>
        <w:t>Sample Size:</w:t>
      </w:r>
    </w:p>
    <w:p>
      <w:pPr>
        <w:pStyle w:val="PR3"/>
        <w:numPr>
          <w:ilvl w:val="6"/>
          <w:numId w:val="1"/>
        </w:numPr>
        <w:spacing w:before="240" w:after="0"/>
        <w:rPr/>
      </w:pPr>
      <w:r>
        <w:rPr/>
        <w:t>Stained or Natural Wood: [</w:t>
      </w:r>
      <w:r>
        <w:rPr>
          <w:rStyle w:val="IP"/>
          <w:b/>
        </w:rPr>
        <w:t>12-by-12-inch</w:t>
      </w:r>
      <w:r>
        <w:rPr>
          <w:rStyle w:val="SI"/>
          <w:b/>
        </w:rPr>
        <w:t xml:space="preserve"> (300-by-300-mm)</w:t>
      </w:r>
      <w:r>
        <w:rPr/>
        <w:t>] &lt;</w:t>
      </w:r>
      <w:r>
        <w:rPr>
          <w:b/>
        </w:rPr>
        <w:t>Insert dimensions</w:t>
      </w:r>
      <w:r>
        <w:rPr/>
        <w:t>&gt; Samples of natural- or stained-wood finish, on representative &lt;</w:t>
      </w:r>
      <w:r>
        <w:rPr>
          <w:b/>
        </w:rPr>
        <w:t>Insert required species of wood</w:t>
      </w:r>
      <w:r>
        <w:rPr/>
        <w:t>&gt; surfaces.</w:t>
      </w:r>
    </w:p>
    <w:p>
      <w:pPr>
        <w:pStyle w:val="PR3"/>
        <w:numPr>
          <w:ilvl w:val="6"/>
          <w:numId w:val="1"/>
        </w:numPr>
        <w:rPr/>
      </w:pPr>
      <w:r>
        <w:rPr/>
        <w:t>Graining: [</w:t>
      </w:r>
      <w:r>
        <w:rPr>
          <w:rStyle w:val="IP"/>
          <w:b/>
        </w:rPr>
        <w:t>24-by-24-inch</w:t>
      </w:r>
      <w:r>
        <w:rPr>
          <w:rStyle w:val="SI"/>
          <w:b/>
        </w:rPr>
        <w:t xml:space="preserve"> (600-by-600-mm)</w:t>
      </w:r>
      <w:r>
        <w:rPr/>
        <w:t>] &lt;</w:t>
      </w:r>
      <w:r>
        <w:rPr>
          <w:b/>
        </w:rPr>
        <w:t>Insert dimensions</w:t>
      </w:r>
      <w:r>
        <w:rPr/>
        <w:t>&gt; Sample for each required pattern, on hardboard.[</w:t>
      </w:r>
      <w:r>
        <w:rPr>
          <w:b/>
        </w:rPr>
        <w:t> Include stepped glaze coat.</w:t>
      </w:r>
      <w:r>
        <w:rPr/>
        <w:t>]</w:t>
      </w:r>
    </w:p>
    <w:p>
      <w:pPr>
        <w:pStyle w:val="PR3"/>
        <w:numPr>
          <w:ilvl w:val="6"/>
          <w:numId w:val="1"/>
        </w:numPr>
        <w:rPr/>
      </w:pPr>
      <w:r>
        <w:rPr/>
        <w:t>Marbleizing: [</w:t>
      </w:r>
      <w:r>
        <w:rPr>
          <w:rStyle w:val="IP"/>
          <w:b/>
        </w:rPr>
        <w:t>24-by-24-inch</w:t>
      </w:r>
      <w:r>
        <w:rPr>
          <w:rStyle w:val="SI"/>
          <w:b/>
        </w:rPr>
        <w:t xml:space="preserve"> (600-by-600-mm)</w:t>
      </w:r>
      <w:r>
        <w:rPr/>
        <w:t>] &lt;</w:t>
      </w:r>
      <w:r>
        <w:rPr>
          <w:b/>
        </w:rPr>
        <w:t>Insert dimensions</w:t>
      </w:r>
      <w:r>
        <w:rPr/>
        <w:t>&gt; Sample for each required pattern, on hardboard.[</w:t>
      </w:r>
      <w:r>
        <w:rPr>
          <w:b/>
        </w:rPr>
        <w:t> Include stepped glaze coat.</w:t>
      </w:r>
      <w:r>
        <w:rPr/>
        <w:t>]</w:t>
      </w:r>
    </w:p>
    <w:p>
      <w:pPr>
        <w:pStyle w:val="PR3"/>
        <w:numPr>
          <w:ilvl w:val="6"/>
          <w:numId w:val="1"/>
        </w:numPr>
        <w:rPr/>
      </w:pPr>
      <w:r>
        <w:rPr/>
        <w:t>Stenciling: [</w:t>
      </w:r>
      <w:r>
        <w:rPr>
          <w:rStyle w:val="IP"/>
          <w:b/>
        </w:rPr>
        <w:t>12-by-24-inch</w:t>
      </w:r>
      <w:r>
        <w:rPr>
          <w:rStyle w:val="SI"/>
          <w:b/>
        </w:rPr>
        <w:t xml:space="preserve"> (300-by-600-mm)</w:t>
      </w:r>
      <w:r>
        <w:rPr/>
        <w:t>] &lt;</w:t>
      </w:r>
      <w:r>
        <w:rPr>
          <w:b/>
        </w:rPr>
        <w:t>Insert dimensions</w:t>
      </w:r>
      <w:r>
        <w:rPr/>
        <w:t>&gt; Sample, but not less than 1-1/2 repeats, for each required design, on hardboard.[</w:t>
      </w:r>
      <w:r>
        <w:rPr>
          <w:b/>
        </w:rPr>
        <w:t> Include stepped glaze coat.</w:t>
      </w:r>
      <w:r>
        <w:rPr/>
        <w:t>]</w:t>
      </w:r>
    </w:p>
    <w:p>
      <w:pPr>
        <w:pStyle w:val="PR3"/>
        <w:numPr>
          <w:ilvl w:val="6"/>
          <w:numId w:val="1"/>
        </w:numPr>
        <w:rPr/>
      </w:pPr>
      <w:r>
        <w:rPr/>
        <w:t>Striping Pattern: [</w:t>
      </w:r>
      <w:r>
        <w:rPr>
          <w:rStyle w:val="IP"/>
          <w:b/>
        </w:rPr>
        <w:t>12-by-24-inch</w:t>
      </w:r>
      <w:r>
        <w:rPr>
          <w:rStyle w:val="SI"/>
          <w:b/>
        </w:rPr>
        <w:t xml:space="preserve"> (300-by-600-mm)</w:t>
      </w:r>
      <w:r>
        <w:rPr/>
        <w:t>] &lt;</w:t>
      </w:r>
      <w:r>
        <w:rPr>
          <w:b/>
        </w:rPr>
        <w:t>Insert dimensions</w:t>
      </w:r>
      <w:r>
        <w:rPr/>
        <w:t>&gt; Sample, but not less than 1-1/2 repeats, for each required pattern, on hardboard.[</w:t>
      </w:r>
      <w:r>
        <w:rPr>
          <w:b/>
        </w:rPr>
        <w:t> Include stepped glaze coat.</w:t>
      </w:r>
      <w:r>
        <w:rPr/>
        <w:t>]</w:t>
      </w:r>
    </w:p>
    <w:p>
      <w:pPr>
        <w:pStyle w:val="PR1"/>
        <w:numPr>
          <w:ilvl w:val="4"/>
          <w:numId w:val="1"/>
        </w:numPr>
        <w:rPr/>
      </w:pPr>
      <w:r>
        <w:rPr/>
        <w:t>Product List: For each paint product indicated, include the following:</w:t>
      </w:r>
    </w:p>
    <w:p>
      <w:pPr>
        <w:pStyle w:val="PR2"/>
        <w:numPr>
          <w:ilvl w:val="5"/>
          <w:numId w:val="1"/>
        </w:numPr>
        <w:spacing w:before="240" w:after="0"/>
        <w:rPr/>
      </w:pPr>
      <w:r>
        <w:rPr/>
        <w:t>Cross-reference to locations of application areas. Use same designations indicated on Drawings and in schedules.</w:t>
      </w:r>
    </w:p>
    <w:p>
      <w:pPr>
        <w:pStyle w:val="CMT"/>
        <w:rPr/>
      </w:pPr>
      <w:r>
        <w:rPr/>
        <w:t>See "Writing Guide" Article in the Evaluations for discussion on first subparagraph below.</w:t>
      </w:r>
    </w:p>
    <w:p>
      <w:pPr>
        <w:pStyle w:val="PR2"/>
        <w:numPr>
          <w:ilvl w:val="5"/>
          <w:numId w:val="1"/>
        </w:numPr>
        <w:rPr/>
      </w:pPr>
      <w:r>
        <w:rPr/>
        <w:t>Printout of current MPI's "MPI Approved Products List" for each MPI-product category specified, with the proposed product highlighted.</w:t>
      </w:r>
    </w:p>
    <w:p>
      <w:pPr>
        <w:pStyle w:val="PR2"/>
        <w:numPr>
          <w:ilvl w:val="5"/>
          <w:numId w:val="1"/>
        </w:numPr>
        <w:rPr/>
      </w:pPr>
      <w:r>
        <w:rPr/>
        <w:t>VOC content.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historic treatment specialist(s)</w:t>
      </w:r>
      <w:r>
        <w:rPr/>
        <w:t>] [</w:t>
      </w:r>
      <w:r>
        <w:rPr>
          <w:b/>
        </w:rPr>
        <w:t>including workers</w:t>
      </w:r>
      <w:r>
        <w:rPr/>
        <w:t>] [</w:t>
      </w:r>
      <w:r>
        <w:rPr>
          <w:b/>
        </w:rPr>
        <w:t>and</w:t>
      </w:r>
      <w:r>
        <w:rPr/>
        <w:t>] [</w:t>
      </w:r>
      <w:r>
        <w:rPr>
          <w:b/>
        </w:rPr>
        <w:t>paint-remover manufacturer</w:t>
      </w:r>
      <w:r>
        <w:rPr/>
        <w:t>].</w:t>
      </w:r>
    </w:p>
    <w:p>
      <w:pPr>
        <w:pStyle w:val="PR1"/>
        <w:numPr>
          <w:ilvl w:val="4"/>
          <w:numId w:val="1"/>
        </w:numPr>
        <w:rPr/>
      </w:pPr>
      <w:r>
        <w:rPr/>
        <w:t>Decorative Painting Historic Treatment Program: Submit before work begins.</w:t>
      </w:r>
    </w:p>
    <w:p>
      <w:pPr>
        <w:pStyle w:val="PR1"/>
        <w:numPr>
          <w:ilvl w:val="4"/>
          <w:numId w:val="1"/>
        </w:numPr>
        <w:rPr/>
      </w:pPr>
      <w:r>
        <w:rPr/>
        <w:t>Color Matching Certificate: For computer color matching of historic colors.</w:t>
      </w:r>
    </w:p>
    <w:p>
      <w:pPr>
        <w:pStyle w:val="ART"/>
        <w:numPr>
          <w:ilvl w:val="3"/>
          <w:numId w:val="1"/>
        </w:numPr>
        <w:ind w:hanging="0" w:left="0"/>
        <w:rPr/>
      </w:pPr>
      <w:r>
        <w:rPr/>
        <w:t>MAINTENANCE MATERIAL SUBMITTALS</w:t>
      </w:r>
    </w:p>
    <w:p>
      <w:pPr>
        <w:pStyle w:val="PR1"/>
        <w:numPr>
          <w:ilvl w:val="4"/>
          <w:numId w:val="1"/>
        </w:numPr>
        <w:rPr/>
      </w:pPr>
      <w:r>
        <w:rPr/>
        <w:t>Furnish extra paint materials, from the same production run, that match products applied and that are packaged with protective covering for storage and identified with labels describing contents, including material, finish, source, and location on building.</w:t>
      </w:r>
    </w:p>
    <w:p>
      <w:pPr>
        <w:pStyle w:val="CMT"/>
        <w:rPr/>
      </w:pPr>
      <w:r>
        <w:rPr/>
        <w:t>"Quantity" Subparagraph below is an example only; revise to suit Project. Elaborate on item description or insert additional subparagraphs if some coatings require extra materials but others do not.</w:t>
      </w:r>
    </w:p>
    <w:p>
      <w:pPr>
        <w:pStyle w:val="PR2"/>
        <w:numPr>
          <w:ilvl w:val="5"/>
          <w:numId w:val="1"/>
        </w:numPr>
        <w:spacing w:before="240" w:after="0"/>
        <w:rPr/>
      </w:pPr>
      <w:r>
        <w:rPr/>
        <w:t>Quantity: Furnish Owner with an additional [</w:t>
      </w:r>
      <w:r>
        <w:rPr>
          <w:b/>
        </w:rPr>
        <w:t>3</w:t>
      </w:r>
      <w:r>
        <w:rPr/>
        <w:t>] [</w:t>
      </w:r>
      <w:r>
        <w:rPr>
          <w:b/>
        </w:rPr>
        <w:t>5</w:t>
      </w:r>
      <w:r>
        <w:rPr/>
        <w:t>] [</w:t>
      </w:r>
      <w:r>
        <w:rPr>
          <w:b/>
        </w:rPr>
        <w:t>7</w:t>
      </w:r>
      <w:r>
        <w:rPr/>
        <w:t>] &lt;</w:t>
      </w:r>
      <w:r>
        <w:rPr>
          <w:b/>
        </w:rPr>
        <w:t>Insert number</w:t>
      </w:r>
      <w:r>
        <w:rPr/>
        <w:t>&gt; percent, but not less than [</w:t>
      </w:r>
      <w:r>
        <w:rPr>
          <w:rStyle w:val="IP"/>
          <w:b/>
        </w:rPr>
        <w:t>1 quart</w:t>
      </w:r>
      <w:r>
        <w:rPr>
          <w:rStyle w:val="SI"/>
          <w:b/>
        </w:rPr>
        <w:t xml:space="preserve"> (0.95 L)</w:t>
      </w:r>
      <w:r>
        <w:rPr/>
        <w:t>]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painting specialist with expertise in matching and touching up existing, decorative painting. Experience only in new painting work is insufficient experience for historic treatment work.</w:t>
      </w:r>
    </w:p>
    <w:p>
      <w:pPr>
        <w:pStyle w:val="CMT"/>
        <w:rPr/>
      </w:pPr>
      <w:r>
        <w:rPr/>
        <w:t>Retain "Historic Treatment Worker Qualifications" Subparagraph below if required; option is an example only.</w:t>
      </w:r>
    </w:p>
    <w:p>
      <w:pPr>
        <w:pStyle w:val="PR2"/>
        <w:numPr>
          <w:ilvl w:val="5"/>
          <w:numId w:val="1"/>
        </w:numPr>
        <w:spacing w:before="240" w:after="0"/>
        <w:rPr/>
      </w:pPr>
      <w:r>
        <w:rPr/>
        <w:t>Historic Treatment Worker Qualifications: [</w:t>
      </w:r>
      <w:r>
        <w:rPr>
          <w:b/>
        </w:rPr>
        <w:t>Persons who specialize in matching and touching up existing, decorative painting</w:t>
      </w:r>
      <w:r>
        <w:rPr/>
        <w:t>] &lt;</w:t>
      </w:r>
      <w:r>
        <w:rPr>
          <w:b/>
        </w:rPr>
        <w:t>Insert requirement</w:t>
      </w:r>
      <w:r>
        <w:rPr/>
        <w:t>&gt;.</w:t>
      </w:r>
    </w:p>
    <w:p>
      <w:pPr>
        <w:pStyle w:val="CMT"/>
        <w:rPr/>
      </w:pPr>
      <w:r>
        <w:rPr/>
        <w:t>Retain last option in "Color Matching" Paragraph below if citing color codes of Munsell color or Plochere color systems. See Evaluations.</w:t>
      </w:r>
    </w:p>
    <w:p>
      <w:pPr>
        <w:pStyle w:val="PR1"/>
        <w:numPr>
          <w:ilvl w:val="4"/>
          <w:numId w:val="1"/>
        </w:numPr>
        <w:rPr/>
      </w:pPr>
      <w:r>
        <w:rPr/>
        <w:t>Color Matching: Custom computer-match paint colors to colors indicated [</w:t>
      </w:r>
      <w:r>
        <w:rPr>
          <w:b/>
        </w:rPr>
        <w:t>in decorative painting schedule(s) at the end of Part 3</w:t>
      </w:r>
      <w:r>
        <w:rPr/>
        <w:t>] [</w:t>
      </w:r>
      <w:r>
        <w:rPr>
          <w:b/>
        </w:rPr>
        <w:t>in the Historic Structure Report</w:t>
      </w:r>
      <w:r>
        <w:rPr/>
        <w:t>] [</w:t>
      </w:r>
      <w:r>
        <w:rPr>
          <w:b/>
        </w:rPr>
        <w:t>on Drawings</w:t>
      </w:r>
      <w:r>
        <w:rPr/>
        <w:t>] &lt;</w:t>
      </w:r>
      <w:r>
        <w:rPr>
          <w:b/>
        </w:rPr>
        <w:t>Insert requirement</w:t>
      </w:r>
      <w:r>
        <w:rPr/>
        <w:t>&gt;.[</w:t>
      </w:r>
      <w:r>
        <w:rPr>
          <w:b/>
        </w:rPr>
        <w:t> For colors indicated by a standardized coding system, obtain a color chip for each color indicated from the color-coding-system company; computer match paint colors to the color chips.</w:t>
      </w:r>
      <w:r>
        <w:rPr/>
        <w:t>]</w:t>
      </w:r>
    </w:p>
    <w:p>
      <w:pPr>
        <w:pStyle w:val="PR1"/>
        <w:numPr>
          <w:ilvl w:val="4"/>
          <w:numId w:val="1"/>
        </w:numPr>
        <w:rPr/>
      </w:pPr>
      <w:r>
        <w:rPr/>
        <w:t>Decorative Painting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that historic treatment materials and processes are not mockups. In some regions, the term "benchmark sample" is used for painted finishes in lieu of "mockup."</w:t>
      </w:r>
    </w:p>
    <w:p>
      <w:pPr>
        <w:pStyle w:val="PR1"/>
        <w:numPr>
          <w:ilvl w:val="4"/>
          <w:numId w:val="1"/>
        </w:numPr>
        <w:rPr/>
      </w:pPr>
      <w:r>
        <w:rPr/>
        <w:t>Mockups: Prepare mockups of historic treatment processes for each type of decorative painting and substrate indicated and each color and finish required to demonstrate aesthetic effects and to set quality standards for materials and execution. Duplicate appearance of approved Sample submittals.</w:t>
      </w:r>
    </w:p>
    <w:p>
      <w:pPr>
        <w:pStyle w:val="PR2"/>
        <w:numPr>
          <w:ilvl w:val="5"/>
          <w:numId w:val="1"/>
        </w:numPr>
        <w:spacing w:before="240" w:after="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rPr/>
      </w:pPr>
      <w:r>
        <w:rPr/>
        <w:t>Number and Size: [</w:t>
      </w:r>
      <w:r>
        <w:rPr>
          <w:b/>
        </w:rPr>
        <w:t>Two</w:t>
      </w:r>
      <w:r>
        <w:rPr/>
        <w:t>] &lt;</w:t>
      </w:r>
      <w:r>
        <w:rPr>
          <w:b/>
        </w:rPr>
        <w:t>Insert number</w:t>
      </w:r>
      <w:r>
        <w:rPr/>
        <w:t>&gt; wall surfaces of at least [</w:t>
      </w:r>
      <w:r>
        <w:rPr>
          <w:rStyle w:val="IP"/>
          <w:b/>
        </w:rPr>
        <w:t>100 sq. ft.</w:t>
      </w:r>
      <w:r>
        <w:rPr>
          <w:rStyle w:val="SI"/>
          <w:b/>
        </w:rPr>
        <w:t xml:space="preserve"> (9 sq. m)</w:t>
      </w:r>
      <w:r>
        <w:rPr/>
        <w:t>] &lt;</w:t>
      </w:r>
      <w:r>
        <w:rPr>
          <w:b/>
        </w:rPr>
        <w:t>Insert dimension</w:t>
      </w:r>
      <w:r>
        <w:rPr/>
        <w:t>&gt; to represent surfaces and conditions for application of each type of decorative painting under same conditions as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rPr/>
      </w:pPr>
      <w:r>
        <w:rPr/>
        <w:t>Weather Limitations: Proceed with historic treatment of decorative painting only when existing and forecasted weather conditions are within the environmental limits set by each manufacturer's written instructions and specified requirements.</w:t>
      </w:r>
    </w:p>
    <w:p>
      <w:pPr>
        <w:pStyle w:val="CMT"/>
        <w:rPr/>
      </w:pPr>
      <w:r>
        <w:rPr/>
        <w:t>Revise first two paragraphs below for unique requirements of historic paint materials and to suit Project.</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rPr/>
      </w:pPr>
      <w:r>
        <w:rPr/>
        <w:t>Painting may continue during inclement weather if surfaces and areas to be painted are enclosed and heated within temperature limits specified by manufacturer for surface preparation and during paint application and drying periods.</w:t>
      </w:r>
    </w:p>
    <w:p>
      <w:pPr>
        <w:pStyle w:val="PR1"/>
        <w:numPr>
          <w:ilvl w:val="4"/>
          <w:numId w:val="1"/>
        </w:numPr>
        <w:rPr/>
      </w:pPr>
      <w:r>
        <w:rPr/>
        <w:t>Concealed and undocumented historic items, murals, and similar objects encountered during historic treatment remain Owner's property. Carefully protect each item or object.</w:t>
      </w:r>
    </w:p>
    <w:p>
      <w:pPr>
        <w:pStyle w:val="PR2"/>
        <w:numPr>
          <w:ilvl w:val="5"/>
          <w:numId w:val="1"/>
        </w:numPr>
        <w:spacing w:before="240" w:after="0"/>
        <w:rPr/>
      </w:pPr>
      <w:r>
        <w:rPr/>
        <w:t>Coordinate with Owner's [</w:t>
      </w:r>
      <w:r>
        <w:rPr>
          <w:b/>
        </w:rPr>
        <w:t>archaeologist</w:t>
      </w:r>
      <w:r>
        <w:rPr/>
        <w:t>] [</w:t>
      </w:r>
      <w:r>
        <w:rPr>
          <w:b/>
        </w:rPr>
        <w:t>historical adviser</w:t>
      </w:r>
      <w:r>
        <w:rPr/>
        <w:t>] &lt;</w:t>
      </w:r>
      <w:r>
        <w:rPr>
          <w:b/>
        </w:rPr>
        <w:t>Insert requirement</w:t>
      </w:r>
      <w:r>
        <w:rPr/>
        <w:t>&gt;, who will establish special procedures for protection.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PAINT, GENERAL</w:t>
      </w:r>
    </w:p>
    <w:p>
      <w:pPr>
        <w:pStyle w:val="PR1"/>
        <w:numPr>
          <w:ilvl w:val="4"/>
          <w:numId w:val="1"/>
        </w:numPr>
        <w:rPr/>
      </w:pPr>
      <w:r>
        <w:rPr/>
        <w:t>Material Compatibility:</w:t>
      </w:r>
    </w:p>
    <w:p>
      <w:pPr>
        <w:pStyle w:val="CMT"/>
        <w:rPr/>
      </w:pPr>
      <w:r>
        <w:rPr/>
        <w:t>Paint systems could fail if paints used for individual coats are incompatible. MPI's paint systems match primers and topcoats and take compatibility into consideration.</w:t>
      </w:r>
    </w:p>
    <w:p>
      <w:pPr>
        <w:pStyle w:val="PR2"/>
        <w:numPr>
          <w:ilvl w:val="5"/>
          <w:numId w:val="1"/>
        </w:numPr>
        <w:spacing w:before="240" w:after="0"/>
        <w:rPr/>
      </w:pPr>
      <w:r>
        <w:rPr/>
        <w:t>Provide paint materials that are compatible with one another and substrates indicated, under conditions of service and application as demonstrated by manufacturer, based on testing and field experience.</w:t>
      </w:r>
    </w:p>
    <w:p>
      <w:pPr>
        <w:pStyle w:val="PR2"/>
        <w:numPr>
          <w:ilvl w:val="5"/>
          <w:numId w:val="1"/>
        </w:numPr>
        <w:rPr/>
      </w:pPr>
      <w:r>
        <w:rPr/>
        <w:t>For each coat, provide products recommended in writing by manufacturer for use over substrate paint system or on substrate indicated.</w:t>
      </w:r>
    </w:p>
    <w:p>
      <w:pPr>
        <w:pStyle w:val="PR1"/>
        <w:numPr>
          <w:ilvl w:val="4"/>
          <w:numId w:val="1"/>
        </w:numPr>
        <w:rPr/>
      </w:pPr>
      <w:r>
        <w:rPr/>
        <w:t>Colors: [</w:t>
      </w:r>
      <w:r>
        <w:rPr>
          <w:b/>
        </w:rPr>
        <w:t>As indicated in decorative painting schedule(s) at the end of Part 3</w:t>
      </w:r>
      <w:r>
        <w:rPr/>
        <w:t>] [</w:t>
      </w:r>
      <w:r>
        <w:rPr>
          <w:b/>
        </w:rPr>
        <w:t>Match Architect's samples</w:t>
      </w:r>
      <w:r>
        <w:rPr/>
        <w:t>] [</w:t>
      </w:r>
      <w:r>
        <w:rPr>
          <w:b/>
        </w:rPr>
        <w:t>As selected by Architect from full range of industry colors</w:t>
      </w:r>
      <w:r>
        <w:rPr/>
        <w:t>] &lt;</w:t>
      </w:r>
      <w:r>
        <w:rPr>
          <w:b/>
        </w:rPr>
        <w:t>Insert requirement</w:t>
      </w:r>
      <w:r>
        <w:rPr/>
        <w:t>&gt;.</w:t>
      </w:r>
    </w:p>
    <w:p>
      <w:pPr>
        <w:pStyle w:val="ART"/>
        <w:numPr>
          <w:ilvl w:val="3"/>
          <w:numId w:val="1"/>
        </w:numPr>
        <w:ind w:hanging="0" w:left="0"/>
        <w:rPr/>
      </w:pPr>
      <w:r>
        <w:rPr/>
        <w:t>HISTORIC PAINT MATERIALS</w:t>
      </w:r>
    </w:p>
    <w:p>
      <w:pPr>
        <w:pStyle w:val="CMT"/>
        <w:rPr/>
      </w:pPr>
      <w:r>
        <w:rPr/>
        <w:t>Retain this article if historically accurate paint formulations are required; delete article if painting with only modern paint materials pigmented to match historic colors.</w:t>
      </w:r>
    </w:p>
    <w:p>
      <w:pPr>
        <w:pStyle w:val="CMT"/>
        <w:rPr/>
      </w:pPr>
      <w:r>
        <w:rPr/>
        <w:t>"Milk Paint" Paragraph below is an example only; revise to suit Project. Insert paragraphs for other types of historic paint such as linseed-oil-based paint and calcimine if required. Include precise chemical formulations for historic paint materials if Project's unique historic paint formulations are required. See Evaluations.</w:t>
      </w:r>
    </w:p>
    <w:p>
      <w:pPr>
        <w:pStyle w:val="PR1"/>
        <w:numPr>
          <w:ilvl w:val="4"/>
          <w:numId w:val="1"/>
        </w:numPr>
        <w:rPr/>
      </w:pPr>
      <w:r>
        <w:rPr/>
        <w:t>Milk Paint: [</w:t>
      </w:r>
      <w:r>
        <w:rPr>
          <w:b/>
        </w:rPr>
        <w:t>Manufacturer's standard</w:t>
      </w:r>
      <w:r>
        <w:rPr/>
        <w:t>] &lt;</w:t>
      </w:r>
      <w:r>
        <w:rPr>
          <w:b/>
        </w:rPr>
        <w:t>Insert requirement</w:t>
      </w:r>
      <w:r>
        <w:rPr/>
        <w:t>&gt; casein paint emulsion produced primarily from organic milk casein, lime, pigments, and natural fillers; containing zero VOCs.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Transition Coat: [</w:t>
      </w:r>
      <w:r>
        <w:rPr>
          <w:b/>
        </w:rPr>
        <w:t>Manufacturer's recommended</w:t>
      </w:r>
      <w:r>
        <w:rPr/>
        <w:t>] &lt;</w:t>
      </w:r>
      <w:r>
        <w:rPr>
          <w:b/>
        </w:rPr>
        <w:t>Insert requirement</w:t>
      </w:r>
      <w:r>
        <w:rPr/>
        <w:t>&gt; coating for [</w:t>
      </w:r>
      <w:r>
        <w:rPr>
          <w:b/>
        </w:rPr>
        <w:t>locations where existing coating is incompatible with milk paint</w:t>
      </w:r>
      <w:r>
        <w:rPr/>
        <w:t>] [</w:t>
      </w:r>
      <w:r>
        <w:rPr>
          <w:b/>
        </w:rPr>
        <w:t>locations indicated on Drawings</w:t>
      </w:r>
      <w:r>
        <w:rPr/>
        <w:t>] &lt;</w:t>
      </w:r>
      <w:r>
        <w:rPr>
          <w:b/>
        </w:rPr>
        <w:t>Insert requirement</w:t>
      </w:r>
      <w:r>
        <w:rPr/>
        <w:t>&gt;.</w:t>
      </w:r>
    </w:p>
    <w:p>
      <w:pPr>
        <w:pStyle w:val="PR2"/>
        <w:numPr>
          <w:ilvl w:val="5"/>
          <w:numId w:val="1"/>
        </w:numPr>
        <w:rPr/>
      </w:pPr>
      <w:r>
        <w:rPr/>
        <w:t>Sealer: [</w:t>
      </w:r>
      <w:r>
        <w:rPr>
          <w:b/>
        </w:rPr>
        <w:t>Manufacturer's recommended</w:t>
      </w:r>
      <w:r>
        <w:rPr/>
        <w:t>] &lt;</w:t>
      </w:r>
      <w:r>
        <w:rPr>
          <w:b/>
        </w:rPr>
        <w:t>Insert requirement</w:t>
      </w:r>
      <w:r>
        <w:rPr/>
        <w:t>&gt; clear[</w:t>
      </w:r>
      <w:r>
        <w:rPr>
          <w:b/>
        </w:rPr>
        <w:t>, matte</w:t>
      </w:r>
      <w:r>
        <w:rPr/>
        <w:t>] &lt;</w:t>
      </w:r>
      <w:r>
        <w:rPr>
          <w:b/>
        </w:rPr>
        <w:t>Insert requirement</w:t>
      </w:r>
      <w:r>
        <w:rPr/>
        <w:t>&gt; sealer for [</w:t>
      </w:r>
      <w:r>
        <w:rPr>
          <w:b/>
        </w:rPr>
        <w:t>door surfaces</w:t>
      </w:r>
      <w:r>
        <w:rPr/>
        <w:t>] [</w:t>
      </w:r>
      <w:r>
        <w:rPr>
          <w:b/>
        </w:rPr>
        <w:t>wainscoting</w:t>
      </w:r>
      <w:r>
        <w:rPr/>
        <w:t>] &lt;</w:t>
      </w:r>
      <w:r>
        <w:rPr>
          <w:b/>
        </w:rPr>
        <w:t>Insert requirement</w:t>
      </w:r>
      <w:r>
        <w:rPr/>
        <w:t>&gt;.</w:t>
      </w:r>
    </w:p>
    <w:p>
      <w:pPr>
        <w:pStyle w:val="CMT"/>
        <w:rPr/>
      </w:pPr>
      <w:r>
        <w:rPr/>
        <w:t>Insert product reference and requirements in "Glaze Coat" Paragraph below if required. Copy and revise paragraph if more than one type of glaze coating is required.</w:t>
      </w:r>
    </w:p>
    <w:p>
      <w:pPr>
        <w:pStyle w:val="PR1"/>
        <w:numPr>
          <w:ilvl w:val="4"/>
          <w:numId w:val="1"/>
        </w:numPr>
        <w:rPr/>
      </w:pPr>
      <w:r>
        <w:rPr/>
        <w:t>Glaze Coat: [</w:t>
      </w:r>
      <w:r>
        <w:rPr>
          <w:b/>
        </w:rPr>
        <w:t>Manufacturer's standard</w:t>
      </w:r>
      <w:r>
        <w:rPr/>
        <w:t>] &lt;</w:t>
      </w:r>
      <w:r>
        <w:rPr>
          <w:b/>
        </w:rPr>
        <w:t>Insert requirement</w:t>
      </w:r>
      <w:r>
        <w:rPr/>
        <w:t>&gt; translucent paint material for application over &lt;</w:t>
      </w:r>
      <w:r>
        <w:rPr>
          <w:b/>
        </w:rPr>
        <w:t>Insert coating designation or description</w:t>
      </w:r>
      <w:r>
        <w:rPr/>
        <w:t>&gt;.</w:t>
      </w:r>
    </w:p>
    <w:p>
      <w:pPr>
        <w:pStyle w:val="CMT"/>
        <w:rPr/>
      </w:pPr>
      <w:r>
        <w:rPr/>
        <w:t>Retain "Modern Paint Materials, General," "Modern Paint Material Manufacturers," and "Modern Paint Materials" articles below for painting with modern paint materials pigmented to match historic colors; delete these articles if only historically accurate paint formulations are required.</w:t>
      </w:r>
    </w:p>
    <w:p>
      <w:pPr>
        <w:pStyle w:val="ART"/>
        <w:numPr>
          <w:ilvl w:val="3"/>
          <w:numId w:val="1"/>
        </w:numPr>
        <w:ind w:hanging="0" w:left="0"/>
        <w:rPr/>
      </w:pPr>
      <w:r>
        <w:rPr/>
        <w:t>MODERN PAINT MATERIALS, GENERAL</w:t>
      </w:r>
    </w:p>
    <w:p>
      <w:pPr>
        <w:pStyle w:val="PR1"/>
        <w:numPr>
          <w:ilvl w:val="4"/>
          <w:numId w:val="1"/>
        </w:numPr>
        <w:rPr/>
      </w:pPr>
      <w:r>
        <w:rPr/>
        <w:t>MPI Standards: Provide products that comply with MPI standards indicated and that are listed in its "MPI Approved Products List."</w:t>
      </w:r>
    </w:p>
    <w:p>
      <w:pPr>
        <w:pStyle w:val="PR1"/>
        <w:numPr>
          <w:ilvl w:val="4"/>
          <w:numId w:val="1"/>
        </w:numPr>
        <w:rPr/>
      </w:pPr>
      <w:r>
        <w:rPr/>
        <w:t>VOC Content: Products comply with VOC limits of authorities having jurisdiction.</w:t>
      </w:r>
    </w:p>
    <w:p>
      <w:pPr>
        <w:pStyle w:val="PR1"/>
        <w:numPr>
          <w:ilvl w:val="4"/>
          <w:numId w:val="1"/>
        </w:numPr>
        <w:rPr/>
      </w:pPr>
      <w:r>
        <w:rPr/>
        <w:t>Transition Coat: Paint manufacturer's recommended coating for use where a residual existing coating is incompatible with the decorative paint material.</w:t>
      </w:r>
    </w:p>
    <w:p>
      <w:pPr>
        <w:pStyle w:val="CMT"/>
        <w:rPr/>
      </w:pPr>
      <w:r>
        <w:rPr/>
        <w:t>Insert product reference and requirements in "Glaze Coat" Paragraph below if required. Copy and revise paragraph if more than one type of glaze coating is required.</w:t>
      </w:r>
    </w:p>
    <w:p>
      <w:pPr>
        <w:pStyle w:val="PR1"/>
        <w:numPr>
          <w:ilvl w:val="4"/>
          <w:numId w:val="1"/>
        </w:numPr>
        <w:rPr/>
      </w:pPr>
      <w:r>
        <w:rPr/>
        <w:t>Glaze Coat: [</w:t>
      </w:r>
      <w:r>
        <w:rPr>
          <w:b/>
        </w:rPr>
        <w:t>Manufacturer's standard</w:t>
      </w:r>
      <w:r>
        <w:rPr/>
        <w:t>] &lt;</w:t>
      </w:r>
      <w:r>
        <w:rPr>
          <w:b/>
        </w:rPr>
        <w:t>Insert requirement</w:t>
      </w:r>
      <w:r>
        <w:rPr/>
        <w:t>&gt; translucent paint material for application over &lt;</w:t>
      </w:r>
      <w:r>
        <w:rPr>
          <w:b/>
        </w:rPr>
        <w:t>Insert coating designation or description</w:t>
      </w:r>
      <w:r>
        <w:rPr/>
        <w:t>&gt;.</w:t>
      </w:r>
    </w:p>
    <w:p>
      <w:pPr>
        <w:pStyle w:val="ART"/>
        <w:numPr>
          <w:ilvl w:val="3"/>
          <w:numId w:val="1"/>
        </w:numPr>
        <w:ind w:hanging="0" w:left="0"/>
        <w:rPr/>
      </w:pPr>
      <w:r>
        <w:rPr/>
        <w:t>MODERN PAINT MATERIAL 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MODERN PAINT MATERIALS</w:t>
      </w:r>
    </w:p>
    <w:p>
      <w:pPr>
        <w:pStyle w:val="CMT"/>
        <w:rPr/>
      </w:pPr>
      <w:r>
        <w:rPr/>
        <w:t>Manufacturers' names and product designations can be inserted in paragraphs in this article. Paints in these paragraphs are specified by reference to MPI paint categories and optional MPI numbers. See manufacturers currently approved by MPI in its "MPI Approved Products List," www.paintinfo.com. Note that each paint category below is unique within this Section and is identical to that used in the decorative painting schedules at the end of Part 3.</w:t>
      </w:r>
    </w:p>
    <w:p>
      <w:pPr>
        <w:pStyle w:val="CMT"/>
        <w:rPr/>
      </w:pPr>
      <w:r>
        <w:rPr/>
        <w:t>If retaining paragraphs below, first revise the decorative painting schedules; then retain, delete, and insert appropriate modern paint products in paragraphs to correspond with paint systems specified in the decorative painting schedules.</w:t>
      </w:r>
    </w:p>
    <w:p>
      <w:pPr>
        <w:pStyle w:val="CMT"/>
        <w:rPr/>
      </w:pPr>
      <w:r>
        <w:rPr/>
        <w:t>Retain "Basis-of-Design Product" subparagraphs in remainder of this article if applicable. Coordinate with specification method retained above.</w:t>
      </w:r>
    </w:p>
    <w:p>
      <w:pPr>
        <w:pStyle w:val="PR1"/>
        <w:numPr>
          <w:ilvl w:val="4"/>
          <w:numId w:val="1"/>
        </w:numPr>
        <w:rPr/>
      </w:pPr>
      <w:r>
        <w:rPr/>
        <w:t>Water-Based Paints:</w:t>
      </w:r>
    </w:p>
    <w:p>
      <w:pPr>
        <w:pStyle w:val="PR2"/>
        <w:numPr>
          <w:ilvl w:val="5"/>
          <w:numId w:val="1"/>
        </w:numPr>
        <w:spacing w:before="240" w:after="0"/>
        <w:rPr/>
      </w:pPr>
      <w:r>
        <w:rPr/>
        <w:t>Latex, Exterior, Low Sheen (Gloss Levels 3-4):[</w:t>
      </w:r>
      <w:r>
        <w:rPr>
          <w:b/>
        </w:rPr>
        <w:t> MPI #15.</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Exterior, Semigloss (Gloss Level 5):[</w:t>
      </w:r>
      <w:r>
        <w:rPr>
          <w:b/>
        </w:rPr>
        <w:t> MPI #11.</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Exterior, Gloss (Gloss Level 6):[</w:t>
      </w:r>
      <w:r>
        <w:rPr>
          <w:b/>
        </w:rPr>
        <w:t> MPI #119.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Flat (Gloss Level 1):[</w:t>
      </w:r>
      <w:r>
        <w:rPr>
          <w:b/>
        </w:rPr>
        <w:t> MPI #53.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2):[</w:t>
      </w:r>
      <w:r>
        <w:rPr>
          <w:b/>
        </w:rPr>
        <w:t> MPI #44.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3):[</w:t>
      </w:r>
      <w:r>
        <w:rPr>
          <w:b/>
        </w:rPr>
        <w:t> MPI #52.</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Level 4):[</w:t>
      </w:r>
      <w:r>
        <w:rPr>
          <w:b/>
        </w:rPr>
        <w:t> MPI #43.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Semigloss (Gloss Level 5):[</w:t>
      </w:r>
      <w:r>
        <w:rPr>
          <w:b/>
        </w:rPr>
        <w:t> MPI #54.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Gloss (Gloss Level 6, except Minimum Gloss of 65 Units at 60 Degrees):[</w:t>
      </w:r>
      <w:r>
        <w:rPr>
          <w:b/>
        </w:rPr>
        <w:t> MPI #114.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Flat (Gloss Level 1):[</w:t>
      </w:r>
      <w:r>
        <w:rPr>
          <w:b/>
        </w:rPr>
        <w:t> MPI #143.</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2):[</w:t>
      </w:r>
      <w:r>
        <w:rPr>
          <w:b/>
        </w:rPr>
        <w:t> MPI #144.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3):[</w:t>
      </w:r>
      <w:r>
        <w:rPr>
          <w:b/>
        </w:rPr>
        <w:t> MPI #145.</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Level 4):[</w:t>
      </w:r>
      <w:r>
        <w:rPr>
          <w:b/>
        </w:rPr>
        <w:t> MPI #146.</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Semigloss (Gloss Level 5):[</w:t>
      </w:r>
      <w:r>
        <w:rPr>
          <w:b/>
        </w:rPr>
        <w:t> MPI #147.</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Latex, Interior, Institutional Low Odor/VOC, Gloss (Gloss Level 6):[</w:t>
      </w:r>
      <w:r>
        <w:rPr>
          <w:b/>
        </w:rPr>
        <w:t> MPI #148.</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1"/>
        <w:numPr>
          <w:ilvl w:val="4"/>
          <w:numId w:val="1"/>
        </w:numPr>
        <w:rPr/>
      </w:pPr>
      <w:r>
        <w:rPr/>
        <w:t>Solvent-Based Paints:</w:t>
      </w:r>
    </w:p>
    <w:p>
      <w:pPr>
        <w:pStyle w:val="PR2"/>
        <w:numPr>
          <w:ilvl w:val="5"/>
          <w:numId w:val="1"/>
        </w:numPr>
        <w:spacing w:before="240" w:after="0"/>
        <w:rPr/>
      </w:pPr>
      <w:r>
        <w:rPr/>
        <w:t>Alkyd, Exterior, Semigloss (Gloss Level 5):[</w:t>
      </w:r>
      <w:r>
        <w:rPr>
          <w:b/>
        </w:rPr>
        <w:t> MPI #94.</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Exterior, Gloss (Gloss Level 6):[</w:t>
      </w:r>
      <w:r>
        <w:rPr>
          <w:b/>
        </w:rPr>
        <w:t> MPI #9.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Flat (Gloss Level 1):[</w:t>
      </w:r>
      <w:r>
        <w:rPr>
          <w:b/>
        </w:rPr>
        <w:t> MPI #49.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(Gloss Level 3):[</w:t>
      </w:r>
      <w:r>
        <w:rPr>
          <w:b/>
        </w:rPr>
        <w:t> MPI #51.</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Semigloss (Gloss Level 5):[</w:t>
      </w:r>
      <w:r>
        <w:rPr>
          <w:b/>
        </w:rPr>
        <w:t> MPI #47.</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Alkyd, Interior, Gloss (Gloss Level 6):[</w:t>
      </w:r>
      <w:r>
        <w:rPr>
          <w:b/>
        </w:rPr>
        <w:t> MPI #48.</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1"/>
        <w:numPr>
          <w:ilvl w:val="4"/>
          <w:numId w:val="1"/>
        </w:numPr>
        <w:rPr/>
      </w:pPr>
      <w:r>
        <w:rPr/>
        <w:t>Floor Coatings:</w:t>
      </w:r>
    </w:p>
    <w:p>
      <w:pPr>
        <w:pStyle w:val="PR2"/>
        <w:numPr>
          <w:ilvl w:val="5"/>
          <w:numId w:val="1"/>
        </w:numPr>
        <w:spacing w:before="240" w:after="0"/>
        <w:rPr/>
      </w:pPr>
      <w:r>
        <w:rPr/>
        <w:t>Floor Paint, Latex, Low Gloss (Maximum Gloss Level 3):[</w:t>
      </w:r>
      <w:r>
        <w:rPr>
          <w:b/>
        </w:rPr>
        <w:t> MPI #60.</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Floor Paint, Latex, Gloss:[</w:t>
      </w:r>
      <w:r>
        <w:rPr>
          <w:b/>
        </w:rPr>
        <w:t> MPI #68.</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Floor Paint, Alkyd, Low Gloss (Gloss Level 6):[</w:t>
      </w:r>
      <w:r>
        <w:rPr>
          <w:b/>
        </w:rPr>
        <w:t> MPI #59.</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rPr/>
      </w:pPr>
      <w:r>
        <w:rPr/>
        <w:t>Floor Enamel, Alkyd, Gloss (Gloss Level 6):[</w:t>
      </w:r>
      <w:r>
        <w:rPr>
          <w:b/>
        </w:rPr>
        <w:t> MPI #27.</w:t>
      </w:r>
      <w:r>
        <w:rPr/>
        <w:t>]</w:t>
      </w:r>
    </w:p>
    <w:p>
      <w:pPr>
        <w:pStyle w:val="PR3"/>
        <w:numPr>
          <w:ilvl w:val="6"/>
          <w:numId w:val="1"/>
        </w:numPr>
        <w:spacing w:before="240" w:after="0"/>
        <w:rPr/>
      </w:pPr>
      <w:r>
        <w:rPr/>
        <w:t>[</w:t>
      </w:r>
      <w:r>
        <w:rPr>
          <w:b/>
        </w:rPr>
        <w:t>Basis-of-Design Product:</w:t>
      </w:r>
      <w:r>
        <w:rPr/>
        <w:t>] &lt;</w:t>
      </w:r>
      <w:r>
        <w:rPr>
          <w:b/>
        </w:rPr>
        <w:t>Insert manufacturer's name; product name or designation</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 Insert additional lists of preapproved firms for specific categories of historic treatment specialists if required.</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decorative painting by one of the following</w:t>
      </w:r>
      <w:r>
        <w:rPr/>
        <w:t>] [</w:t>
      </w:r>
      <w:r>
        <w:rPr>
          <w:b/>
        </w:rPr>
        <w:t>firms that may provide historic treatment of decorative painting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HISTORIC TREATMENT OF DECORATIVE PAINTING, GENERAL</w:t>
      </w:r>
    </w:p>
    <w:p>
      <w:pPr>
        <w:pStyle w:val="CMT"/>
        <w:rPr/>
      </w:pPr>
      <w:r>
        <w:rPr/>
        <w:t>Retain "Historic Treatment Appearance Standard" Paragraph below to control overall appearance from a distance. If retaining paragraph and using historic paint materials, such as milk paint that has characteristic irregularities, or for graining and marbleizing, consider revising paragraph to suit Project.</w:t>
      </w:r>
    </w:p>
    <w:p>
      <w:pPr>
        <w:pStyle w:val="PR1"/>
        <w:numPr>
          <w:ilvl w:val="4"/>
          <w:numId w:val="1"/>
        </w:numPr>
        <w:rPr/>
      </w:pPr>
      <w:r>
        <w:rPr/>
        <w:t>Historic Treatment Appearance Standard: Completed work is to have a uniformly delineated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painted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painted surface.</w:t>
      </w:r>
    </w:p>
    <w:p>
      <w:pPr>
        <w:pStyle w:val="PR1"/>
        <w:numPr>
          <w:ilvl w:val="4"/>
          <w:numId w:val="1"/>
        </w:numPr>
        <w:rPr/>
      </w:pPr>
      <w:r>
        <w:rPr/>
        <w:t>Execution of the Work: In treating historic items, disturb them as minimally as possible and as follows:</w:t>
      </w:r>
    </w:p>
    <w:p>
      <w:pPr>
        <w:pStyle w:val="PR2"/>
        <w:numPr>
          <w:ilvl w:val="5"/>
          <w:numId w:val="1"/>
        </w:numPr>
        <w:spacing w:before="240" w:after="0"/>
        <w:rPr/>
      </w:pPr>
      <w:r>
        <w:rPr/>
        <w:t>Remove failed coatings and corrosion before painting.</w:t>
      </w:r>
    </w:p>
    <w:p>
      <w:pPr>
        <w:pStyle w:val="PR2"/>
        <w:numPr>
          <w:ilvl w:val="5"/>
          <w:numId w:val="1"/>
        </w:numPr>
        <w:rPr/>
      </w:pPr>
      <w:r>
        <w:rPr/>
        <w:t>Verify that substrate surface conditions are suitable for painting.</w:t>
      </w:r>
    </w:p>
    <w:p>
      <w:pPr>
        <w:pStyle w:val="PR2"/>
        <w:numPr>
          <w:ilvl w:val="5"/>
          <w:numId w:val="1"/>
        </w:numPr>
        <w:rPr/>
      </w:pPr>
      <w:r>
        <w:rPr/>
        <w:t>Allow other trades to repair items in place and retain as much original material as possible before painting.</w:t>
      </w:r>
    </w:p>
    <w:p>
      <w:pPr>
        <w:pStyle w:val="PR2"/>
        <w:numPr>
          <w:ilvl w:val="5"/>
          <w:numId w:val="1"/>
        </w:numPr>
        <w:rPr/>
      </w:pPr>
      <w:r>
        <w:rPr/>
        <w:t>Reproduce original, historic paint systems where indicated or scheduled.</w:t>
      </w:r>
    </w:p>
    <w:p>
      <w:pPr>
        <w:pStyle w:val="PR2"/>
        <w:numPr>
          <w:ilvl w:val="5"/>
          <w:numId w:val="1"/>
        </w:numPr>
        <w:rPr/>
      </w:pPr>
      <w:r>
        <w:rPr/>
        <w:t>Install temporary protective measures to protect historic painted surfaces that are treated later.</w:t>
      </w:r>
    </w:p>
    <w:p>
      <w:pPr>
        <w:pStyle w:val="ART"/>
        <w:numPr>
          <w:ilvl w:val="3"/>
          <w:numId w:val="1"/>
        </w:numPr>
        <w:ind w:hanging="0" w:left="0"/>
        <w:rPr/>
      </w:pPr>
      <w:r>
        <w:rPr/>
        <w:t>EXAMINATION</w:t>
      </w:r>
    </w:p>
    <w:p>
      <w:pPr>
        <w:pStyle w:val="PR1"/>
        <w:numPr>
          <w:ilvl w:val="4"/>
          <w:numId w:val="1"/>
        </w:numPr>
        <w:rPr/>
      </w:pPr>
      <w:r>
        <w:rPr/>
        <w:t>Examine substrates and conditions, with historic treatment specialist present, to review conditions affecting performance of the painting work. Comply with paint manufacturer's written instructions for inspection.</w:t>
      </w:r>
    </w:p>
    <w:p>
      <w:pPr>
        <w:pStyle w:val="PR1"/>
        <w:numPr>
          <w:ilvl w:val="4"/>
          <w:numId w:val="1"/>
        </w:numPr>
        <w:rPr/>
      </w:pPr>
      <w:r>
        <w:rPr/>
        <w:t>Verify suitability of substrates, including surface conditions and compatibility with existing finishes and primers.</w:t>
      </w:r>
    </w:p>
    <w:p>
      <w:pPr>
        <w:pStyle w:val="PR2"/>
        <w:numPr>
          <w:ilvl w:val="5"/>
          <w:numId w:val="1"/>
        </w:numPr>
        <w:spacing w:before="240" w:after="0"/>
        <w:rPr/>
      </w:pPr>
      <w:r>
        <w:rPr/>
        <w:t>If existing surfaces cannot be prepared to an acceptable condition for proper finishing, notify Architect in writing.</w:t>
      </w:r>
    </w:p>
    <w:p>
      <w:pPr>
        <w:pStyle w:val="PR1"/>
        <w:numPr>
          <w:ilvl w:val="4"/>
          <w:numId w:val="1"/>
        </w:numPr>
        <w:rPr/>
      </w:pPr>
      <w:r>
        <w:rPr/>
        <w:t>Begin coating application only after unsatisfactory conditions have been corrected and surfaces are dry.</w:t>
      </w:r>
    </w:p>
    <w:p>
      <w:pPr>
        <w:pStyle w:val="PR2"/>
        <w:numPr>
          <w:ilvl w:val="5"/>
          <w:numId w:val="1"/>
        </w:numPr>
        <w:spacing w:before="240" w:after="0"/>
        <w:rPr/>
      </w:pPr>
      <w:r>
        <w:rPr/>
        <w:t>Beginning coating application constitutes Contractor's acceptance of substrates and conditions.</w:t>
      </w:r>
    </w:p>
    <w:p>
      <w:pPr>
        <w:pStyle w:val="ART"/>
        <w:numPr>
          <w:ilvl w:val="3"/>
          <w:numId w:val="1"/>
        </w:numPr>
        <w:ind w:hanging="0" w:left="0"/>
        <w:rPr/>
      </w:pPr>
      <w:r>
        <w:rPr/>
        <w:t>PAINT APPLICATION, GENERAL</w:t>
      </w:r>
    </w:p>
    <w:p>
      <w:pPr>
        <w:pStyle w:val="PR1"/>
        <w:numPr>
          <w:ilvl w:val="4"/>
          <w:numId w:val="1"/>
        </w:numPr>
        <w:rPr/>
      </w:pPr>
      <w:r>
        <w:rPr/>
        <w:t>Comply with manufacturers' written instructions for application methods unless otherwise indicated in this Section.</w:t>
      </w:r>
    </w:p>
    <w:p>
      <w:pPr>
        <w:pStyle w:val="PR1"/>
        <w:numPr>
          <w:ilvl w:val="4"/>
          <w:numId w:val="1"/>
        </w:numPr>
        <w:rPr/>
      </w:pPr>
      <w:r>
        <w:rPr/>
        <w:t>Substrate Surface Preparation: Before painting, prepare surfaces for painting according to manufacturer's written instructions for each substrate condition.</w:t>
      </w:r>
    </w:p>
    <w:p>
      <w:pPr>
        <w:pStyle w:val="CMT"/>
        <w:rPr/>
      </w:pPr>
      <w:r>
        <w:rPr/>
        <w:t>Generally, retain paragraph below for unanticipated conditions where residual existing coating may not be compatible with new paint or substrate materials.</w:t>
      </w:r>
    </w:p>
    <w:p>
      <w:pPr>
        <w:pStyle w:val="PR1"/>
        <w:numPr>
          <w:ilvl w:val="4"/>
          <w:numId w:val="1"/>
        </w:numPr>
        <w:rPr/>
      </w:pPr>
      <w:r>
        <w:rPr/>
        <w:t>Apply a transition coat over incompatible existing coatings and substrate materials.</w:t>
      </w:r>
    </w:p>
    <w:p>
      <w:pPr>
        <w:pStyle w:val="ART"/>
        <w:numPr>
          <w:ilvl w:val="3"/>
          <w:numId w:val="1"/>
        </w:numPr>
        <w:ind w:hanging="0" w:left="0"/>
        <w:rPr/>
      </w:pPr>
      <w:r>
        <w:rPr/>
        <w:t>DECORATIVE PAINTING APPLICATIONS</w:t>
      </w:r>
    </w:p>
    <w:p>
      <w:pPr>
        <w:pStyle w:val="PR1"/>
        <w:numPr>
          <w:ilvl w:val="4"/>
          <w:numId w:val="1"/>
        </w:numPr>
        <w:rPr/>
      </w:pPr>
      <w:r>
        <w:rPr/>
        <w:t>General: Apply decorative painting with adequate illumination that does not distort the colors of surfaces or paint being applied.</w:t>
      </w:r>
    </w:p>
    <w:p>
      <w:pPr>
        <w:pStyle w:val="CMT"/>
        <w:rPr/>
      </w:pPr>
      <w:r>
        <w:rPr/>
        <w:t>Copy "Graining," "Marbleizing," "Stenciling Pattern," and "Striping Pattern" paragraphs below and re-edit for significantly different decorative painting patterns.</w:t>
      </w:r>
    </w:p>
    <w:p>
      <w:pPr>
        <w:pStyle w:val="CMT"/>
        <w:rPr/>
      </w:pPr>
      <w:r>
        <w:rPr/>
        <w:t>Insert drawing designation for each pattern. Use these designations on Drawings to identify locations.</w:t>
      </w:r>
    </w:p>
    <w:p>
      <w:pPr>
        <w:pStyle w:val="PR1"/>
        <w:numPr>
          <w:ilvl w:val="4"/>
          <w:numId w:val="1"/>
        </w:numPr>
        <w:rPr/>
      </w:pPr>
      <w:r>
        <w:rPr/>
        <w:t>Graining: Treat each grained substrate item or component as a separate decorative pattern, differentiating individually grained pieces. Do not overlay a single grain pattern over multiple grained pieces.</w:t>
      </w:r>
    </w:p>
    <w:p>
      <w:pPr>
        <w:pStyle w:val="PR2"/>
        <w:numPr>
          <w:ilvl w:val="5"/>
          <w:numId w:val="1"/>
        </w:numPr>
        <w:spacing w:before="240" w:after="0"/>
        <w:rPr/>
      </w:pPr>
      <w:r>
        <w:rPr/>
        <w:t>Graining Pattern &lt;</w:t>
      </w:r>
      <w:r>
        <w:rPr>
          <w:b/>
        </w:rPr>
        <w:t>Insert drawing designation</w:t>
      </w:r>
      <w:r>
        <w:rPr/>
        <w:t>&gt;: Match [</w:t>
      </w:r>
      <w:r>
        <w:rPr>
          <w:b/>
        </w:rPr>
        <w:t>pattern indicated on Drawings</w:t>
      </w:r>
      <w:r>
        <w:rPr/>
        <w:t>] [</w:t>
      </w:r>
      <w:r>
        <w:rPr>
          <w:b/>
        </w:rPr>
        <w:t>design reference sample</w:t>
      </w:r>
      <w:r>
        <w:rPr/>
        <w:t>] [</w:t>
      </w:r>
      <w:r>
        <w:rPr>
          <w:b/>
        </w:rPr>
        <w:t>existing wood graining to be replicated</w:t>
      </w:r>
      <w:r>
        <w:rPr/>
        <w:t>] [</w:t>
      </w:r>
      <w:r>
        <w:rPr>
          <w:b/>
        </w:rPr>
        <w:t>existing wood to be imitated</w:t>
      </w:r>
      <w:r>
        <w:rPr/>
        <w:t>] [</w:t>
      </w:r>
      <w:r>
        <w:rPr>
          <w:b/>
        </w:rPr>
        <w:t>species and grain of wood to be imitated</w:t>
      </w:r>
      <w:r>
        <w:rPr/>
        <w:t>].</w:t>
      </w:r>
    </w:p>
    <w:p>
      <w:pPr>
        <w:pStyle w:val="PR3"/>
        <w:numPr>
          <w:ilvl w:val="6"/>
          <w:numId w:val="1"/>
        </w:numPr>
        <w:spacing w:before="240" w:after="0"/>
        <w:rPr/>
      </w:pPr>
      <w:r>
        <w:rPr/>
        <w:t>Location of Pattern to be Matched: &lt;</w:t>
      </w:r>
      <w:r>
        <w:rPr>
          <w:b/>
        </w:rPr>
        <w:t>Insert location</w:t>
      </w:r>
      <w:r>
        <w:rPr/>
        <w:t>&gt;.</w:t>
      </w:r>
    </w:p>
    <w:p>
      <w:pPr>
        <w:pStyle w:val="PR1"/>
        <w:numPr>
          <w:ilvl w:val="4"/>
          <w:numId w:val="1"/>
        </w:numPr>
        <w:rPr/>
      </w:pPr>
      <w:r>
        <w:rPr/>
        <w:t>Marbleizing: Treat each marbleized item as a separate decorative pattern, differentiating individually marbleized pieces. Do not overlay a single marbleized pattern over multiple marbleized pieces.</w:t>
      </w:r>
    </w:p>
    <w:p>
      <w:pPr>
        <w:pStyle w:val="PR2"/>
        <w:numPr>
          <w:ilvl w:val="5"/>
          <w:numId w:val="1"/>
        </w:numPr>
        <w:spacing w:before="240" w:after="0"/>
        <w:rPr/>
      </w:pPr>
      <w:r>
        <w:rPr/>
        <w:t>Marbleizing Pattern &lt;</w:t>
      </w:r>
      <w:r>
        <w:rPr>
          <w:b/>
        </w:rPr>
        <w:t>Insert drawing designation</w:t>
      </w:r>
      <w:r>
        <w:rPr/>
        <w:t>&gt;: Match [</w:t>
      </w:r>
      <w:r>
        <w:rPr>
          <w:b/>
        </w:rPr>
        <w:t>pattern indicated on Drawings</w:t>
      </w:r>
      <w:r>
        <w:rPr/>
        <w:t>] [</w:t>
      </w:r>
      <w:r>
        <w:rPr>
          <w:b/>
        </w:rPr>
        <w:t>design reference sample</w:t>
      </w:r>
      <w:r>
        <w:rPr/>
        <w:t>] [</w:t>
      </w:r>
      <w:r>
        <w:rPr>
          <w:b/>
        </w:rPr>
        <w:t>existing marbleizing to be replicated</w:t>
      </w:r>
      <w:r>
        <w:rPr/>
        <w:t>] [</w:t>
      </w:r>
      <w:r>
        <w:rPr>
          <w:b/>
        </w:rPr>
        <w:t>existing marble to be imitated</w:t>
      </w:r>
      <w:r>
        <w:rPr/>
        <w:t>].</w:t>
      </w:r>
    </w:p>
    <w:p>
      <w:pPr>
        <w:pStyle w:val="PR3"/>
        <w:numPr>
          <w:ilvl w:val="6"/>
          <w:numId w:val="1"/>
        </w:numPr>
        <w:spacing w:before="240" w:after="0"/>
        <w:rPr/>
      </w:pPr>
      <w:r>
        <w:rPr/>
        <w:t>Location of Pattern to be Matched: &lt;</w:t>
      </w:r>
      <w:r>
        <w:rPr>
          <w:b/>
        </w:rPr>
        <w:t>Insert location</w:t>
      </w:r>
      <w:r>
        <w:rPr/>
        <w:t>&gt;.</w:t>
      </w:r>
    </w:p>
    <w:p>
      <w:pPr>
        <w:pStyle w:val="PR1"/>
        <w:numPr>
          <w:ilvl w:val="4"/>
          <w:numId w:val="1"/>
        </w:numPr>
        <w:rPr/>
      </w:pPr>
      <w:r>
        <w:rPr/>
        <w:t>Stenciling Pattern &lt;</w:t>
      </w:r>
      <w:r>
        <w:rPr>
          <w:b/>
        </w:rPr>
        <w:t>Insert drawing designation</w:t>
      </w:r>
      <w:r>
        <w:rPr/>
        <w:t>&gt;: Match [</w:t>
      </w:r>
      <w:r>
        <w:rPr>
          <w:b/>
        </w:rPr>
        <w:t>stenciled design indicated on Drawings</w:t>
      </w:r>
      <w:r>
        <w:rPr/>
        <w:t>] [</w:t>
      </w:r>
      <w:r>
        <w:rPr>
          <w:b/>
        </w:rPr>
        <w:t>design reference sample</w:t>
      </w:r>
      <w:r>
        <w:rPr/>
        <w:t>] [</w:t>
      </w:r>
      <w:r>
        <w:rPr>
          <w:b/>
        </w:rPr>
        <w:t>stenciled design to be replicated</w:t>
      </w:r>
      <w:r>
        <w:rPr/>
        <w:t>].</w:t>
      </w:r>
    </w:p>
    <w:p>
      <w:pPr>
        <w:pStyle w:val="PR2"/>
        <w:numPr>
          <w:ilvl w:val="5"/>
          <w:numId w:val="1"/>
        </w:numPr>
        <w:spacing w:before="240" w:after="0"/>
        <w:rPr/>
      </w:pPr>
      <w:r>
        <w:rPr/>
        <w:t>Location of Pattern to be Matched: &lt;</w:t>
      </w:r>
      <w:r>
        <w:rPr>
          <w:b/>
        </w:rPr>
        <w:t>Insert location</w:t>
      </w:r>
      <w:r>
        <w:rPr/>
        <w:t>&gt;.</w:t>
      </w:r>
    </w:p>
    <w:p>
      <w:pPr>
        <w:pStyle w:val="PR1"/>
        <w:numPr>
          <w:ilvl w:val="4"/>
          <w:numId w:val="1"/>
        </w:numPr>
        <w:rPr/>
      </w:pPr>
      <w:r>
        <w:rPr/>
        <w:t>Striping Pattern &lt;</w:t>
      </w:r>
      <w:r>
        <w:rPr>
          <w:b/>
        </w:rPr>
        <w:t>Insert drawing designation</w:t>
      </w:r>
      <w:r>
        <w:rPr/>
        <w:t>&gt;: Match [</w:t>
      </w:r>
      <w:r>
        <w:rPr>
          <w:b/>
        </w:rPr>
        <w:t>pattern indicated on Drawings</w:t>
      </w:r>
      <w:r>
        <w:rPr/>
        <w:t>] [</w:t>
      </w:r>
      <w:r>
        <w:rPr>
          <w:b/>
        </w:rPr>
        <w:t>design reference sample</w:t>
      </w:r>
      <w:r>
        <w:rPr/>
        <w:t>] [</w:t>
      </w:r>
      <w:r>
        <w:rPr>
          <w:b/>
        </w:rPr>
        <w:t>striping pattern to be replicated</w:t>
      </w:r>
      <w:r>
        <w:rPr/>
        <w:t>].</w:t>
      </w:r>
    </w:p>
    <w:p>
      <w:pPr>
        <w:pStyle w:val="PR2"/>
        <w:numPr>
          <w:ilvl w:val="5"/>
          <w:numId w:val="1"/>
        </w:numPr>
        <w:spacing w:before="240" w:after="0"/>
        <w:rPr/>
      </w:pPr>
      <w:r>
        <w:rPr/>
        <w:t>Location of Pattern to be Matched: &lt;</w:t>
      </w:r>
      <w:r>
        <w:rPr>
          <w:b/>
        </w:rPr>
        <w:t>Insert location</w:t>
      </w:r>
      <w:r>
        <w:rPr/>
        <w:t>&gt;.</w:t>
      </w:r>
    </w:p>
    <w:p>
      <w:pPr>
        <w:pStyle w:val="ART"/>
        <w:numPr>
          <w:ilvl w:val="3"/>
          <w:numId w:val="1"/>
        </w:numPr>
        <w:ind w:hanging="0" w:left="0"/>
        <w:rPr/>
      </w:pPr>
      <w:r>
        <w:rPr/>
        <w:t>FIELD QUALITY CONTROL</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Notify testing agency in advance of times when lift devices and scaffolding will be relocated. Do not relocate lift devices and scaffolding until testing agency has had reasonable opportunity to inspect work areas at lift device or scaffold location.</w:t>
      </w:r>
    </w:p>
    <w:p>
      <w:pPr>
        <w:pStyle w:val="CMT"/>
        <w:rPr/>
      </w:pPr>
      <w:r>
        <w:rPr/>
        <w:t>Retain "Paint Material Testing" Paragraph below for large projects or critical coatings where additional control is needed. Delete if tests are not required.</w:t>
      </w:r>
    </w:p>
    <w:p>
      <w:pPr>
        <w:pStyle w:val="PR1"/>
        <w:numPr>
          <w:ilvl w:val="4"/>
          <w:numId w:val="1"/>
        </w:numPr>
        <w:rPr/>
      </w:pPr>
      <w:r>
        <w:rPr/>
        <w:t>Paint Material Testing: Owner may engage the services of a qualified testing and inspecting agency to inspect and test paint for composition and dry film thickness.</w:t>
      </w:r>
    </w:p>
    <w:p>
      <w:pPr>
        <w:pStyle w:val="PR2"/>
        <w:numPr>
          <w:ilvl w:val="5"/>
          <w:numId w:val="1"/>
        </w:numPr>
        <w:spacing w:before="240" w:after="0"/>
        <w:rPr/>
      </w:pPr>
      <w:r>
        <w:rPr/>
        <w:t>Paint Composition: The following procedure may be performed at any time and as often as Owner deems necessary during the period when paints are being applied:</w:t>
      </w:r>
    </w:p>
    <w:p>
      <w:pPr>
        <w:pStyle w:val="PR3"/>
        <w:numPr>
          <w:ilvl w:val="6"/>
          <w:numId w:val="1"/>
        </w:numPr>
        <w:spacing w:before="240" w:after="0"/>
        <w:rPr/>
      </w:pPr>
      <w:r>
        <w:rPr/>
        <w:t>Testing agency will sample paint materials being used. Samples of material delivered to Project site will be taken, identified, sealed, and certified in presence of Contractor.</w:t>
      </w:r>
    </w:p>
    <w:p>
      <w:pPr>
        <w:pStyle w:val="PR3"/>
        <w:numPr>
          <w:ilvl w:val="6"/>
          <w:numId w:val="1"/>
        </w:numPr>
        <w:rPr/>
      </w:pPr>
      <w:r>
        <w:rPr/>
        <w:t>Testing agency will perform tests for compliance of paint materials with product requirements.</w:t>
      </w:r>
    </w:p>
    <w:p>
      <w:pPr>
        <w:pStyle w:val="PR3"/>
        <w:numPr>
          <w:ilvl w:val="6"/>
          <w:numId w:val="1"/>
        </w:numPr>
        <w:rPr/>
      </w:pPr>
      <w:r>
        <w:rPr/>
        <w:t>If test results show materials being used do not comply with product requirements. Contractor removes noncomplying-paint materials from Project site, pay for testing, and repaint surfaces painted with rejected materials. Remove rejected materials from previously painted surfaces if, on repainting with complying materials, the two paints are incompatible.</w:t>
      </w:r>
    </w:p>
    <w:p>
      <w:pPr>
        <w:pStyle w:val="PR2"/>
        <w:numPr>
          <w:ilvl w:val="5"/>
          <w:numId w:val="1"/>
        </w:numPr>
        <w:spacing w:before="240" w:after="0"/>
        <w:rPr/>
      </w:pPr>
      <w:r>
        <w:rPr/>
        <w:t>Dry Film Thickness:</w:t>
      </w:r>
    </w:p>
    <w:p>
      <w:pPr>
        <w:pStyle w:val="PR3"/>
        <w:numPr>
          <w:ilvl w:val="6"/>
          <w:numId w:val="1"/>
        </w:numPr>
        <w:spacing w:before="240" w:after="0"/>
        <w:rPr/>
      </w:pPr>
      <w:r>
        <w:rPr/>
        <w:t>Contractor touches up and restore painted surfaces damaged by testing.</w:t>
      </w:r>
    </w:p>
    <w:p>
      <w:pPr>
        <w:pStyle w:val="PR3"/>
        <w:numPr>
          <w:ilvl w:val="6"/>
          <w:numId w:val="1"/>
        </w:numPr>
        <w:rPr/>
      </w:pPr>
      <w:r>
        <w:rPr/>
        <w:t>If test results show that dry film thickness of applied paint does not comply with paint manufacturer's written instructions, Contractor pays for testing and apply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CMT"/>
        <w:rPr/>
      </w:pPr>
      <w:r>
        <w:rPr/>
        <w:t>Insert locations and requirements or coating designations of glaze coats, if required, in the decorative painting schedules.</w:t>
      </w:r>
    </w:p>
    <w:p>
      <w:pPr>
        <w:pStyle w:val="ART"/>
        <w:numPr>
          <w:ilvl w:val="3"/>
          <w:numId w:val="1"/>
        </w:numPr>
        <w:ind w:hanging="0" w:left="0"/>
        <w:rPr/>
      </w:pPr>
      <w:r>
        <w:rPr/>
        <w:t>EXTERIOR DECORATIVE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w:t>
      </w:r>
    </w:p>
    <w:p>
      <w:pPr>
        <w:pStyle w:val="CMT"/>
        <w:rPr/>
      </w:pPr>
      <w:r>
        <w:rPr/>
        <w:t>"(Graining) (Marbleizing) (Stenciling) on Painted (Doors) (Porch Ceiling)" Paragraph below uses a historic paint material for exterior substrates; revise to suit Project.</w:t>
      </w:r>
    </w:p>
    <w:p>
      <w:pPr>
        <w:pStyle w:val="PR1"/>
        <w:numPr>
          <w:ilvl w:val="4"/>
          <w:numId w:val="1"/>
        </w:numPr>
        <w:rPr/>
      </w:pPr>
      <w:r>
        <w:rPr/>
        <w:t>[</w:t>
      </w:r>
      <w:r>
        <w:rPr>
          <w:b/>
        </w:rPr>
        <w:t>Graining</w:t>
      </w:r>
      <w:r>
        <w:rPr/>
        <w:t>] [</w:t>
      </w:r>
      <w:r>
        <w:rPr>
          <w:b/>
        </w:rPr>
        <w:t>Marbleizing</w:t>
      </w:r>
      <w:r>
        <w:rPr/>
        <w:t>] [</w:t>
      </w:r>
      <w:r>
        <w:rPr>
          <w:b/>
        </w:rPr>
        <w:t>Stenciling</w:t>
      </w:r>
      <w:r>
        <w:rPr/>
        <w:t>] on Painted [</w:t>
      </w:r>
      <w:r>
        <w:rPr>
          <w:b/>
        </w:rPr>
        <w:t>Doors</w:t>
      </w:r>
      <w:r>
        <w:rPr/>
        <w:t>] [</w:t>
      </w:r>
      <w:r>
        <w:rPr>
          <w:b/>
        </w:rPr>
        <w:t>Porch Ceiling</w:t>
      </w:r>
      <w:r>
        <w:rPr/>
        <w:t>] &lt;</w:t>
      </w:r>
      <w:r>
        <w:rPr>
          <w:b/>
        </w:rPr>
        <w:t>Insert item description or drawing designation, or both</w:t>
      </w:r>
      <w:r>
        <w:rPr/>
        <w:t>&gt;:</w:t>
      </w:r>
    </w:p>
    <w:p>
      <w:pPr>
        <w:pStyle w:val="CMT"/>
        <w:rPr/>
      </w:pPr>
      <w:r>
        <w:rPr/>
        <w:t>Retain last option in first subparagraph below for applications where existing coating or substrate is incompatible with new paint; consult manufacturer or a paint analyst on compatibility, or verify compatibility by preconstruction testing.</w:t>
      </w:r>
    </w:p>
    <w:p>
      <w:pPr>
        <w:pStyle w:val="PR2"/>
        <w:numPr>
          <w:ilvl w:val="5"/>
          <w:numId w:val="1"/>
        </w:numPr>
        <w:spacing w:before="240" w:after="0"/>
        <w:rPr/>
      </w:pPr>
      <w:r>
        <w:rPr/>
        <w:t>Historic [</w:t>
      </w:r>
      <w:r>
        <w:rPr>
          <w:b/>
        </w:rPr>
        <w:t>milk paint</w:t>
      </w:r>
      <w:r>
        <w:rPr/>
        <w:t>] &lt;</w:t>
      </w:r>
      <w:r>
        <w:rPr>
          <w:b/>
        </w:rPr>
        <w:t>Insert description</w:t>
      </w:r>
      <w:r>
        <w:rPr/>
        <w:t>&gt; coating[</w:t>
      </w:r>
      <w:r>
        <w:rPr>
          <w:b/>
        </w:rPr>
        <w:t> over a transition coat</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exterior substrates and historic paints to suit Project.</w:t>
      </w:r>
    </w:p>
    <w:p>
      <w:pPr>
        <w:pStyle w:val="CMT"/>
        <w:rPr/>
      </w:pPr>
      <w:r>
        <w:rPr/>
        <w:t>Remaining paragraphs below include examples of modern paint materials for exterior substrates. Many other paints are in the "MPI Manual; insert other paints to suit Project.</w:t>
      </w:r>
    </w:p>
    <w:p>
      <w:pPr>
        <w:pStyle w:val="PR1"/>
        <w:numPr>
          <w:ilvl w:val="4"/>
          <w:numId w:val="1"/>
        </w:numPr>
        <w:rPr/>
      </w:pPr>
      <w:r>
        <w:rPr/>
        <w:t>[</w:t>
      </w:r>
      <w:r>
        <w:rPr>
          <w:b/>
        </w:rPr>
        <w:t>Marbleizing</w:t>
      </w:r>
      <w:r>
        <w:rPr/>
        <w:t>] [</w:t>
      </w:r>
      <w:r>
        <w:rPr>
          <w:b/>
        </w:rPr>
        <w:t>Graining</w:t>
      </w:r>
      <w:r>
        <w:rPr/>
        <w:t>] [</w:t>
      </w:r>
      <w:r>
        <w:rPr>
          <w:b/>
        </w:rPr>
        <w:t>Stenciling</w:t>
      </w:r>
      <w:r>
        <w:rPr/>
        <w:t>] on Painted [</w:t>
      </w:r>
      <w:r>
        <w:rPr>
          <w:b/>
        </w:rPr>
        <w:t>Doors</w:t>
      </w:r>
      <w:r>
        <w:rPr/>
        <w:t>] [</w:t>
      </w:r>
      <w:r>
        <w:rPr>
          <w:b/>
        </w:rPr>
        <w:t>Beams and Ceilings</w:t>
      </w:r>
      <w:r>
        <w:rPr/>
        <w:t>] [</w:t>
      </w:r>
      <w:r>
        <w:rPr>
          <w:b/>
        </w:rPr>
        <w:t>Walls</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paint[</w:t>
      </w:r>
      <w:r>
        <w:rPr>
          <w:b/>
        </w:rPr>
        <w:t> over a transition coat</w:t>
      </w:r>
      <w:r>
        <w:rPr/>
        <w:t>]:</w:t>
      </w:r>
    </w:p>
    <w:p>
      <w:pPr>
        <w:pStyle w:val="PR3"/>
        <w:numPr>
          <w:ilvl w:val="6"/>
          <w:numId w:val="1"/>
        </w:numPr>
        <w:spacing w:before="240" w:after="0"/>
        <w:rPr/>
      </w:pPr>
      <w:r>
        <w:rPr/>
        <w:t>Type:</w:t>
      </w:r>
    </w:p>
    <w:p>
      <w:pPr>
        <w:pStyle w:val="CMT"/>
        <w:rPr/>
      </w:pPr>
      <w:r>
        <w:rPr/>
        <w:t>Retain one of first three subparagraphs below based on gloss level.</w:t>
      </w:r>
    </w:p>
    <w:p>
      <w:pPr>
        <w:pStyle w:val="PR4"/>
        <w:numPr>
          <w:ilvl w:val="7"/>
          <w:numId w:val="1"/>
        </w:numPr>
        <w:spacing w:before="240" w:after="0"/>
        <w:rPr/>
      </w:pPr>
      <w:r>
        <w:rPr/>
        <w:t>Latex, exterior, low sheen (Gloss Levels 3-4)[</w:t>
      </w:r>
      <w:r>
        <w:rPr>
          <w:b/>
        </w:rPr>
        <w:t>, MPI #15</w:t>
      </w:r>
      <w:r>
        <w:rPr/>
        <w:t>].</w:t>
      </w:r>
    </w:p>
    <w:p>
      <w:pPr>
        <w:pStyle w:val="PR4"/>
        <w:numPr>
          <w:ilvl w:val="7"/>
          <w:numId w:val="1"/>
        </w:numPr>
        <w:rPr/>
      </w:pPr>
      <w:r>
        <w:rPr/>
        <w:t>Latex, exterior semigloss (Gloss Level 5)[</w:t>
      </w:r>
      <w:r>
        <w:rPr>
          <w:b/>
        </w:rPr>
        <w:t>, MPI #11</w:t>
      </w:r>
      <w:r>
        <w:rPr/>
        <w:t>].</w:t>
      </w:r>
    </w:p>
    <w:p>
      <w:pPr>
        <w:pStyle w:val="PR4"/>
        <w:numPr>
          <w:ilvl w:val="7"/>
          <w:numId w:val="1"/>
        </w:numPr>
        <w:rPr/>
      </w:pPr>
      <w:r>
        <w:rPr/>
        <w:t>Latex, exterior gloss (Gloss Level 6)[</w:t>
      </w:r>
      <w:r>
        <w:rPr>
          <w:b/>
        </w:rPr>
        <w:t>, MPI #119</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w:t>
      </w:r>
    </w:p>
    <w:p>
      <w:pPr>
        <w:pStyle w:val="PR4"/>
        <w:numPr>
          <w:ilvl w:val="7"/>
          <w:numId w:val="1"/>
        </w:numPr>
        <w:spacing w:before="240" w:after="0"/>
        <w:rPr/>
      </w:pPr>
      <w:r>
        <w:rPr/>
        <w:t>Alkyd, exterior semigloss (Gloss Level 5)[</w:t>
      </w:r>
      <w:r>
        <w:rPr>
          <w:b/>
        </w:rPr>
        <w:t>, MPI #94</w:t>
      </w:r>
      <w:r>
        <w:rPr/>
        <w:t>].</w:t>
      </w:r>
    </w:p>
    <w:p>
      <w:pPr>
        <w:pStyle w:val="PR4"/>
        <w:numPr>
          <w:ilvl w:val="7"/>
          <w:numId w:val="1"/>
        </w:numPr>
        <w:rPr/>
      </w:pPr>
      <w:r>
        <w:rPr/>
        <w:t>Alkyd, exterior gloss (Gloss Level 6)[</w:t>
      </w:r>
      <w:r>
        <w:rPr>
          <w:b/>
        </w:rPr>
        <w:t>, MPI #9</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rPr/>
      </w:pPr>
      <w:r>
        <w:rPr/>
        <w:t>[</w:t>
      </w:r>
      <w:r>
        <w:rPr>
          <w:b/>
        </w:rPr>
        <w:t>Stenciling</w:t>
      </w:r>
      <w:r>
        <w:rPr/>
        <w:t>] [</w:t>
      </w:r>
      <w:r>
        <w:rPr>
          <w:b/>
        </w:rPr>
        <w:t>Striping</w:t>
      </w:r>
      <w:r>
        <w:rPr/>
        <w:t>] on Painted [</w:t>
      </w:r>
      <w:r>
        <w:rPr>
          <w:b/>
        </w:rPr>
        <w:t>Wood Floor</w:t>
      </w:r>
      <w:r>
        <w:rPr/>
        <w:t>] [</w:t>
      </w:r>
      <w:r>
        <w:rPr>
          <w:b/>
        </w:rPr>
        <w:t>Concrete Floor</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floor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w:t>
      </w:r>
    </w:p>
    <w:p>
      <w:pPr>
        <w:pStyle w:val="PR4"/>
        <w:numPr>
          <w:ilvl w:val="7"/>
          <w:numId w:val="1"/>
        </w:numPr>
        <w:spacing w:before="240" w:after="0"/>
        <w:rPr/>
      </w:pPr>
      <w:r>
        <w:rPr/>
        <w:t>Floor paint, latex, low gloss[</w:t>
      </w:r>
      <w:r>
        <w:rPr>
          <w:b/>
        </w:rPr>
        <w:t>, MPI #60</w:t>
      </w:r>
      <w:r>
        <w:rPr/>
        <w:t>].</w:t>
      </w:r>
    </w:p>
    <w:p>
      <w:pPr>
        <w:pStyle w:val="CMT"/>
        <w:rPr/>
      </w:pPr>
      <w:r>
        <w:rPr/>
        <w:t>When this Section was written, MPI had no listed manufacturers for product in subparagraph below.</w:t>
      </w:r>
    </w:p>
    <w:p>
      <w:pPr>
        <w:pStyle w:val="PR4"/>
        <w:numPr>
          <w:ilvl w:val="7"/>
          <w:numId w:val="1"/>
        </w:numPr>
        <w:rPr/>
      </w:pPr>
      <w:r>
        <w:rPr/>
        <w:t>Floor paint, latex, gloss[</w:t>
      </w:r>
      <w:r>
        <w:rPr>
          <w:b/>
        </w:rPr>
        <w:t>, MPI #68</w:t>
      </w:r>
      <w:r>
        <w:rPr/>
        <w:t>].</w:t>
      </w:r>
    </w:p>
    <w:p>
      <w:pPr>
        <w:pStyle w:val="CMT"/>
        <w:rPr/>
      </w:pPr>
      <w:r>
        <w:rPr/>
        <w:t>Retain "Nonslip Additive" Subparagraph below if required. MPI considers it to be optional.</w:t>
      </w:r>
    </w:p>
    <w:p>
      <w:pPr>
        <w:pStyle w:val="PR3"/>
        <w:numPr>
          <w:ilvl w:val="6"/>
          <w:numId w:val="1"/>
        </w:numPr>
        <w:spacing w:before="240" w:after="0"/>
        <w:rPr/>
      </w:pPr>
      <w:r>
        <w:rPr/>
        <w:t>Nonslip Additive: Manufacturer's standard additive to increase skid resistance of painted surface.</w:t>
      </w:r>
    </w:p>
    <w:p>
      <w:pPr>
        <w:pStyle w:val="CMT"/>
        <w:rPr/>
      </w:pPr>
      <w:r>
        <w:rPr/>
        <w:t>Munsell and Plochere color numbers in "Color(s)" Subparagraph below are examples only.</w:t>
      </w:r>
    </w:p>
    <w:p>
      <w:pPr>
        <w:pStyle w:val="PR3"/>
        <w:numPr>
          <w:ilvl w:val="6"/>
          <w:numId w:val="1"/>
        </w:numPr>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"Alkyd floor paint"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floor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 When this Section was written, MPI had only one listed manufacturer for product in first subparagraph.</w:t>
      </w:r>
    </w:p>
    <w:p>
      <w:pPr>
        <w:pStyle w:val="PR4"/>
        <w:numPr>
          <w:ilvl w:val="7"/>
          <w:numId w:val="1"/>
        </w:numPr>
        <w:spacing w:before="240" w:after="0"/>
        <w:rPr/>
      </w:pPr>
      <w:r>
        <w:rPr/>
        <w:t>Floor paint, alkyd, low gloss[</w:t>
      </w:r>
      <w:r>
        <w:rPr>
          <w:b/>
        </w:rPr>
        <w:t>, MPI #59</w:t>
      </w:r>
      <w:r>
        <w:rPr/>
        <w:t>].</w:t>
      </w:r>
    </w:p>
    <w:p>
      <w:pPr>
        <w:pStyle w:val="PR4"/>
        <w:numPr>
          <w:ilvl w:val="7"/>
          <w:numId w:val="1"/>
        </w:numPr>
        <w:rPr/>
      </w:pPr>
      <w:r>
        <w:rPr/>
        <w:t>Floor enamel, alkyd, gloss (Gloss Level 6)[</w:t>
      </w:r>
      <w:r>
        <w:rPr>
          <w:b/>
        </w:rPr>
        <w:t>, MPI #27</w:t>
      </w:r>
      <w:r>
        <w:rPr/>
        <w:t>].</w:t>
      </w:r>
    </w:p>
    <w:p>
      <w:pPr>
        <w:pStyle w:val="CMT"/>
        <w:rPr/>
      </w:pPr>
      <w:r>
        <w:rPr/>
        <w:t>Retain "Nonslip Additive" Subparagraph below if required. MPI considers it to be optional.</w:t>
      </w:r>
    </w:p>
    <w:p>
      <w:pPr>
        <w:pStyle w:val="PR3"/>
        <w:numPr>
          <w:ilvl w:val="6"/>
          <w:numId w:val="1"/>
        </w:numPr>
        <w:spacing w:before="240" w:after="0"/>
        <w:rPr/>
      </w:pPr>
      <w:r>
        <w:rPr/>
        <w:t>Nonslip Additive: Manufacturer's standard additive to increase skid resistance of painted surface.</w:t>
      </w:r>
    </w:p>
    <w:p>
      <w:pPr>
        <w:pStyle w:val="CMT"/>
        <w:rPr/>
      </w:pPr>
      <w:r>
        <w:rPr/>
        <w:t>Munsell and Plochere color numbers in "Color(s)" Subparagraph below are examples only.</w:t>
      </w:r>
    </w:p>
    <w:p>
      <w:pPr>
        <w:pStyle w:val="PR3"/>
        <w:numPr>
          <w:ilvl w:val="6"/>
          <w:numId w:val="1"/>
        </w:numPr>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ART"/>
        <w:numPr>
          <w:ilvl w:val="3"/>
          <w:numId w:val="1"/>
        </w:numPr>
        <w:ind w:hanging="0" w:left="0"/>
        <w:rPr/>
      </w:pPr>
      <w:r>
        <w:rPr/>
        <w:t>INTERIOR DECORATIVE PAINTING SCHEDULE</w:t>
      </w:r>
    </w:p>
    <w:p>
      <w:pPr>
        <w:pStyle w:val="CMT"/>
        <w:rPr/>
      </w:pPr>
      <w:r>
        <w:rPr/>
        <w:t>Paragraphs and optional colors below are examples only; copy and revise for each item in Project. If not using MPI coatings and systems, delete options containing MPI designations. Coordinate terms and drawing designations, if retained, with the Specifications and Drawings.</w:t>
      </w:r>
    </w:p>
    <w:p>
      <w:pPr>
        <w:pStyle w:val="CMT"/>
        <w:rPr/>
      </w:pPr>
      <w:r>
        <w:rPr/>
        <w:t>"(Graining) (Marbleizing) (Stenciling) on Painted (Plaster Ceiling) (Wood Ceiling)" Paragraph below uses a historic paint material for interior substrates; revise to suit Project.</w:t>
      </w:r>
    </w:p>
    <w:p>
      <w:pPr>
        <w:pStyle w:val="PR1"/>
        <w:numPr>
          <w:ilvl w:val="4"/>
          <w:numId w:val="1"/>
        </w:numPr>
        <w:rPr/>
      </w:pPr>
      <w:r>
        <w:rPr/>
        <w:t>[</w:t>
      </w:r>
      <w:r>
        <w:rPr>
          <w:b/>
        </w:rPr>
        <w:t>Graining</w:t>
      </w:r>
      <w:r>
        <w:rPr/>
        <w:t>] [</w:t>
      </w:r>
      <w:r>
        <w:rPr>
          <w:b/>
        </w:rPr>
        <w:t>Marbleizing</w:t>
      </w:r>
      <w:r>
        <w:rPr/>
        <w:t>] [</w:t>
      </w:r>
      <w:r>
        <w:rPr>
          <w:b/>
        </w:rPr>
        <w:t>Stenciling</w:t>
      </w:r>
      <w:r>
        <w:rPr/>
        <w:t>] on Painted [</w:t>
      </w:r>
      <w:r>
        <w:rPr>
          <w:b/>
        </w:rPr>
        <w:t>Plaster Ceiling</w:t>
      </w:r>
      <w:r>
        <w:rPr/>
        <w:t>] [</w:t>
      </w:r>
      <w:r>
        <w:rPr>
          <w:b/>
        </w:rPr>
        <w:t>Wood Ceiling</w:t>
      </w:r>
      <w:r>
        <w:rPr/>
        <w:t>] &lt;</w:t>
      </w:r>
      <w:r>
        <w:rPr>
          <w:b/>
        </w:rPr>
        <w:t>Insert item description or drawing designation, or both</w:t>
      </w:r>
      <w:r>
        <w:rPr/>
        <w:t>&gt;:</w:t>
      </w:r>
    </w:p>
    <w:p>
      <w:pPr>
        <w:pStyle w:val="CMT"/>
        <w:rPr/>
      </w:pPr>
      <w:r>
        <w:rPr/>
        <w:t>Retain last option in "Historic (milk paint) system (over a transition coat)" Subparagraph below for applications where existing coating or substrate is incompatible with new paint; consult manufacturer or a paint analyst on compatibility, or verify compatibility by preconstruction testing.</w:t>
      </w:r>
    </w:p>
    <w:p>
      <w:pPr>
        <w:pStyle w:val="PR2"/>
        <w:numPr>
          <w:ilvl w:val="5"/>
          <w:numId w:val="1"/>
        </w:numPr>
        <w:spacing w:before="240" w:after="0"/>
        <w:rPr/>
      </w:pPr>
      <w:r>
        <w:rPr/>
        <w:t>Historic [</w:t>
      </w:r>
      <w:r>
        <w:rPr>
          <w:b/>
        </w:rPr>
        <w:t>milk paint</w:t>
      </w:r>
      <w:r>
        <w:rPr/>
        <w:t>] &lt;</w:t>
      </w:r>
      <w:r>
        <w:rPr>
          <w:b/>
        </w:rPr>
        <w:t>Insert material</w:t>
      </w:r>
      <w:r>
        <w:rPr/>
        <w:t>&gt; applied[</w:t>
      </w:r>
      <w:r>
        <w:rPr>
          <w:b/>
        </w:rPr>
        <w:t> over a transition coat</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Insert other interior substrates and historic paints to suit Project.</w:t>
      </w:r>
    </w:p>
    <w:p>
      <w:pPr>
        <w:pStyle w:val="CMT"/>
        <w:rPr/>
      </w:pPr>
      <w:r>
        <w:rPr/>
        <w:t>Remaining paragraphs below include examples of modern paint materials for interior substrates. Many other paints are in the "MPI Manual;" insert other paints to suit Project.</w:t>
      </w:r>
    </w:p>
    <w:p>
      <w:pPr>
        <w:pStyle w:val="PR1"/>
        <w:numPr>
          <w:ilvl w:val="4"/>
          <w:numId w:val="1"/>
        </w:numPr>
        <w:rPr/>
      </w:pPr>
      <w:r>
        <w:rPr/>
        <w:t>[</w:t>
      </w:r>
      <w:r>
        <w:rPr>
          <w:b/>
        </w:rPr>
        <w:t>Marbleizing</w:t>
      </w:r>
      <w:r>
        <w:rPr/>
        <w:t>] [</w:t>
      </w:r>
      <w:r>
        <w:rPr>
          <w:b/>
        </w:rPr>
        <w:t>Graining</w:t>
      </w:r>
      <w:r>
        <w:rPr/>
        <w:t>] [</w:t>
      </w:r>
      <w:r>
        <w:rPr>
          <w:b/>
        </w:rPr>
        <w:t>Stenciling</w:t>
      </w:r>
      <w:r>
        <w:rPr/>
        <w:t>] on Painted [</w:t>
      </w:r>
      <w:r>
        <w:rPr>
          <w:b/>
        </w:rPr>
        <w:t>Doors</w:t>
      </w:r>
      <w:r>
        <w:rPr/>
        <w:t>] [</w:t>
      </w:r>
      <w:r>
        <w:rPr>
          <w:b/>
        </w:rPr>
        <w:t>Beams Ceilings</w:t>
      </w:r>
      <w:r>
        <w:rPr/>
        <w:t>] [</w:t>
      </w:r>
      <w:r>
        <w:rPr>
          <w:b/>
        </w:rPr>
        <w:t>and</w:t>
      </w:r>
      <w:r>
        <w:rPr/>
        <w:t>] [</w:t>
      </w:r>
      <w:r>
        <w:rPr>
          <w:b/>
        </w:rPr>
        <w:t>Walls</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paint[</w:t>
      </w:r>
      <w:r>
        <w:rPr>
          <w:b/>
        </w:rPr>
        <w:t> over a transition coat</w:t>
      </w:r>
      <w:r>
        <w:rPr/>
        <w:t>]:</w:t>
      </w:r>
    </w:p>
    <w:p>
      <w:pPr>
        <w:pStyle w:val="PR3"/>
        <w:numPr>
          <w:ilvl w:val="6"/>
          <w:numId w:val="1"/>
        </w:numPr>
        <w:spacing w:before="240" w:after="0"/>
        <w:rPr/>
      </w:pPr>
      <w:r>
        <w:rPr/>
        <w:t>Type:</w:t>
      </w:r>
    </w:p>
    <w:p>
      <w:pPr>
        <w:pStyle w:val="CMT"/>
        <w:rPr/>
      </w:pPr>
      <w:r>
        <w:rPr/>
        <w:t>Retain one of first 12 subparagraphs below based on gloss level.</w:t>
      </w:r>
    </w:p>
    <w:p>
      <w:pPr>
        <w:pStyle w:val="PR4"/>
        <w:numPr>
          <w:ilvl w:val="7"/>
          <w:numId w:val="1"/>
        </w:numPr>
        <w:spacing w:before="240" w:after="0"/>
        <w:rPr/>
      </w:pPr>
      <w:r>
        <w:rPr/>
        <w:t>Latex, interior, flat (Gloss Level 1)[</w:t>
      </w:r>
      <w:r>
        <w:rPr>
          <w:b/>
        </w:rPr>
        <w:t>, MPI #53</w:t>
      </w:r>
      <w:r>
        <w:rPr/>
        <w:t>].</w:t>
      </w:r>
    </w:p>
    <w:p>
      <w:pPr>
        <w:pStyle w:val="PR4"/>
        <w:numPr>
          <w:ilvl w:val="7"/>
          <w:numId w:val="1"/>
        </w:numPr>
        <w:rPr/>
      </w:pPr>
      <w:r>
        <w:rPr/>
        <w:t>Latex, interior (Gloss Level 2)[</w:t>
      </w:r>
      <w:r>
        <w:rPr>
          <w:b/>
        </w:rPr>
        <w:t>, MPI #44</w:t>
      </w:r>
      <w:r>
        <w:rPr/>
        <w:t>].</w:t>
      </w:r>
    </w:p>
    <w:p>
      <w:pPr>
        <w:pStyle w:val="PR4"/>
        <w:numPr>
          <w:ilvl w:val="7"/>
          <w:numId w:val="1"/>
        </w:numPr>
        <w:rPr/>
      </w:pPr>
      <w:r>
        <w:rPr/>
        <w:t>Latex, interior (Gloss Level 3)[</w:t>
      </w:r>
      <w:r>
        <w:rPr>
          <w:b/>
        </w:rPr>
        <w:t>, MPI #52</w:t>
      </w:r>
      <w:r>
        <w:rPr/>
        <w:t>].</w:t>
      </w:r>
    </w:p>
    <w:p>
      <w:pPr>
        <w:pStyle w:val="PR4"/>
        <w:numPr>
          <w:ilvl w:val="7"/>
          <w:numId w:val="1"/>
        </w:numPr>
        <w:rPr/>
      </w:pPr>
      <w:r>
        <w:rPr/>
        <w:t>Latex, interior (Gloss Level 4)[</w:t>
      </w:r>
      <w:r>
        <w:rPr>
          <w:b/>
        </w:rPr>
        <w:t>, MPI #43</w:t>
      </w:r>
      <w:r>
        <w:rPr/>
        <w:t>].</w:t>
      </w:r>
    </w:p>
    <w:p>
      <w:pPr>
        <w:pStyle w:val="PR4"/>
        <w:numPr>
          <w:ilvl w:val="7"/>
          <w:numId w:val="1"/>
        </w:numPr>
        <w:rPr/>
      </w:pPr>
      <w:r>
        <w:rPr/>
        <w:t>Latex, interior, semigloss (Gloss Level 5)[</w:t>
      </w:r>
      <w:r>
        <w:rPr>
          <w:b/>
        </w:rPr>
        <w:t>, MPI #54</w:t>
      </w:r>
      <w:r>
        <w:rPr/>
        <w:t>].</w:t>
      </w:r>
    </w:p>
    <w:p>
      <w:pPr>
        <w:pStyle w:val="PR4"/>
        <w:numPr>
          <w:ilvl w:val="7"/>
          <w:numId w:val="1"/>
        </w:numPr>
        <w:rPr/>
      </w:pPr>
      <w:r>
        <w:rPr/>
        <w:t>Latex, interior, gloss (Gloss Level 6)[</w:t>
      </w:r>
      <w:r>
        <w:rPr>
          <w:b/>
        </w:rPr>
        <w:t>, MPI #114</w:t>
      </w:r>
      <w:r>
        <w:rPr/>
        <w:t>].</w:t>
      </w:r>
    </w:p>
    <w:p>
      <w:pPr>
        <w:pStyle w:val="CMT"/>
        <w:rPr/>
      </w:pPr>
      <w:r>
        <w:rPr/>
        <w:t>Retain one of first six subparagraphs below for low-odor latex paint.</w:t>
      </w:r>
    </w:p>
    <w:p>
      <w:pPr>
        <w:pStyle w:val="PR4"/>
        <w:numPr>
          <w:ilvl w:val="7"/>
          <w:numId w:val="1"/>
        </w:numPr>
        <w:rPr/>
      </w:pPr>
      <w:r>
        <w:rPr/>
        <w:t>Latex, interior, institutional low odor/VOC, flat (Gloss Level 1)[</w:t>
      </w:r>
      <w:r>
        <w:rPr>
          <w:b/>
        </w:rPr>
        <w:t>, MPI #143</w:t>
      </w:r>
      <w:r>
        <w:rPr/>
        <w:t>].</w:t>
      </w:r>
    </w:p>
    <w:p>
      <w:pPr>
        <w:pStyle w:val="PR4"/>
        <w:numPr>
          <w:ilvl w:val="7"/>
          <w:numId w:val="1"/>
        </w:numPr>
        <w:rPr/>
      </w:pPr>
      <w:r>
        <w:rPr/>
        <w:t>Latex, interior, institutional low odor/VOC (Gloss Level 2)[</w:t>
      </w:r>
      <w:r>
        <w:rPr>
          <w:b/>
        </w:rPr>
        <w:t>, MPI #144</w:t>
      </w:r>
      <w:r>
        <w:rPr/>
        <w:t>].</w:t>
      </w:r>
    </w:p>
    <w:p>
      <w:pPr>
        <w:pStyle w:val="PR4"/>
        <w:numPr>
          <w:ilvl w:val="7"/>
          <w:numId w:val="1"/>
        </w:numPr>
        <w:rPr/>
      </w:pPr>
      <w:r>
        <w:rPr/>
        <w:t>Latex, interior, institutional low odor/VOC (Gloss Level 3)[</w:t>
      </w:r>
      <w:r>
        <w:rPr>
          <w:b/>
        </w:rPr>
        <w:t>, MPI #145</w:t>
      </w:r>
      <w:r>
        <w:rPr/>
        <w:t>].</w:t>
      </w:r>
    </w:p>
    <w:p>
      <w:pPr>
        <w:pStyle w:val="PR4"/>
        <w:numPr>
          <w:ilvl w:val="7"/>
          <w:numId w:val="1"/>
        </w:numPr>
        <w:rPr/>
      </w:pPr>
      <w:r>
        <w:rPr/>
        <w:t>Latex, interior, institutional low odor/VOC (Gloss Level 4)[</w:t>
      </w:r>
      <w:r>
        <w:rPr>
          <w:b/>
        </w:rPr>
        <w:t>, MPI #146</w:t>
      </w:r>
      <w:r>
        <w:rPr/>
        <w:t>].</w:t>
      </w:r>
    </w:p>
    <w:p>
      <w:pPr>
        <w:pStyle w:val="PR4"/>
        <w:numPr>
          <w:ilvl w:val="7"/>
          <w:numId w:val="1"/>
        </w:numPr>
        <w:rPr/>
      </w:pPr>
      <w:r>
        <w:rPr/>
        <w:t>Latex, interior, institutional low odor/VOC, semigloss (Gloss Level 5)[</w:t>
      </w:r>
      <w:r>
        <w:rPr>
          <w:b/>
        </w:rPr>
        <w:t>, MPI #147</w:t>
      </w:r>
      <w:r>
        <w:rPr/>
        <w:t>].</w:t>
      </w:r>
    </w:p>
    <w:p>
      <w:pPr>
        <w:pStyle w:val="PR4"/>
        <w:numPr>
          <w:ilvl w:val="7"/>
          <w:numId w:val="1"/>
        </w:numPr>
        <w:rPr/>
      </w:pPr>
      <w:r>
        <w:rPr/>
        <w:t>Latex, interior, institutional low odor/VOC, gloss (Gloss Level 6)[</w:t>
      </w:r>
      <w:r>
        <w:rPr>
          <w:b/>
        </w:rPr>
        <w:t>, MPI #148</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Paint[</w:t>
      </w:r>
      <w:r>
        <w:rPr>
          <w:b/>
        </w:rPr>
        <w:t> over a transition coat</w:t>
      </w:r>
      <w:r>
        <w:rPr/>
        <w:t>]:</w:t>
      </w:r>
    </w:p>
    <w:p>
      <w:pPr>
        <w:pStyle w:val="PR3"/>
        <w:numPr>
          <w:ilvl w:val="6"/>
          <w:numId w:val="1"/>
        </w:numPr>
        <w:spacing w:before="240" w:after="0"/>
        <w:rPr/>
      </w:pPr>
      <w:r>
        <w:rPr/>
        <w:t>Type:</w:t>
      </w:r>
    </w:p>
    <w:p>
      <w:pPr>
        <w:pStyle w:val="CMT"/>
        <w:rPr/>
      </w:pPr>
      <w:r>
        <w:rPr/>
        <w:t>Retain one of first four subparagraphs below based on gloss level.</w:t>
      </w:r>
    </w:p>
    <w:p>
      <w:pPr>
        <w:pStyle w:val="PR4"/>
        <w:numPr>
          <w:ilvl w:val="7"/>
          <w:numId w:val="1"/>
        </w:numPr>
        <w:spacing w:before="240" w:after="0"/>
        <w:rPr/>
      </w:pPr>
      <w:r>
        <w:rPr/>
        <w:t>Alkyd, interior, flat (Gloss Level 1)[</w:t>
      </w:r>
      <w:r>
        <w:rPr>
          <w:b/>
        </w:rPr>
        <w:t>, MPI #49</w:t>
      </w:r>
      <w:r>
        <w:rPr/>
        <w:t>].</w:t>
      </w:r>
    </w:p>
    <w:p>
      <w:pPr>
        <w:pStyle w:val="PR4"/>
        <w:numPr>
          <w:ilvl w:val="7"/>
          <w:numId w:val="1"/>
        </w:numPr>
        <w:rPr/>
      </w:pPr>
      <w:r>
        <w:rPr/>
        <w:t>Alkyd, interior (Gloss Level 3)[</w:t>
      </w:r>
      <w:r>
        <w:rPr>
          <w:b/>
        </w:rPr>
        <w:t>, MPI #51</w:t>
      </w:r>
      <w:r>
        <w:rPr/>
        <w:t>].</w:t>
      </w:r>
    </w:p>
    <w:p>
      <w:pPr>
        <w:pStyle w:val="PR4"/>
        <w:numPr>
          <w:ilvl w:val="7"/>
          <w:numId w:val="1"/>
        </w:numPr>
        <w:rPr/>
      </w:pPr>
      <w:r>
        <w:rPr/>
        <w:t>Alkyd, interior, semigloss (Gloss Level 5)[</w:t>
      </w:r>
      <w:r>
        <w:rPr>
          <w:b/>
        </w:rPr>
        <w:t>, MPI #47</w:t>
      </w:r>
      <w:r>
        <w:rPr/>
        <w:t>].</w:t>
      </w:r>
    </w:p>
    <w:p>
      <w:pPr>
        <w:pStyle w:val="PR4"/>
        <w:numPr>
          <w:ilvl w:val="7"/>
          <w:numId w:val="1"/>
        </w:numPr>
        <w:rPr/>
      </w:pPr>
      <w:r>
        <w:rPr/>
        <w:t>Alkyd, interior, gloss (Gloss Level 6)[</w:t>
      </w:r>
      <w:r>
        <w:rPr>
          <w:b/>
        </w:rPr>
        <w:t>, MPI #48</w:t>
      </w:r>
      <w:r>
        <w:rPr/>
        <w:t>].</w:t>
      </w:r>
    </w:p>
    <w:p>
      <w:pPr>
        <w:pStyle w:val="CMT"/>
        <w:rPr/>
      </w:pPr>
      <w:r>
        <w:rPr/>
        <w:t>Munsell and Plochere color numbers in "Color(s)" Subparagraph below are examples only.</w:t>
      </w:r>
    </w:p>
    <w:p>
      <w:pPr>
        <w:pStyle w:val="PR3"/>
        <w:numPr>
          <w:ilvl w:val="6"/>
          <w:numId w:val="1"/>
        </w:numPr>
        <w:spacing w:before="240" w:after="0"/>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PR1"/>
        <w:numPr>
          <w:ilvl w:val="4"/>
          <w:numId w:val="1"/>
        </w:numPr>
        <w:rPr/>
      </w:pPr>
      <w:r>
        <w:rPr/>
        <w:t>[</w:t>
      </w:r>
      <w:r>
        <w:rPr>
          <w:b/>
        </w:rPr>
        <w:t>Stenciling</w:t>
      </w:r>
      <w:r>
        <w:rPr/>
        <w:t>] [</w:t>
      </w:r>
      <w:r>
        <w:rPr>
          <w:b/>
        </w:rPr>
        <w:t>Striping</w:t>
      </w:r>
      <w:r>
        <w:rPr/>
        <w:t>] on Painted [</w:t>
      </w:r>
      <w:r>
        <w:rPr>
          <w:b/>
        </w:rPr>
        <w:t>Wood Floor</w:t>
      </w:r>
      <w:r>
        <w:rPr/>
        <w:t>] [</w:t>
      </w:r>
      <w:r>
        <w:rPr>
          <w:b/>
        </w:rPr>
        <w:t>Concrete Floor</w:t>
      </w:r>
      <w:r>
        <w:rPr/>
        <w:t>] &lt;</w:t>
      </w:r>
      <w:r>
        <w:rPr>
          <w:b/>
        </w:rPr>
        <w:t>Insert item description or drawing designation, or both</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Latex floor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w:t>
      </w:r>
    </w:p>
    <w:p>
      <w:pPr>
        <w:pStyle w:val="PR4"/>
        <w:numPr>
          <w:ilvl w:val="7"/>
          <w:numId w:val="1"/>
        </w:numPr>
        <w:spacing w:before="240" w:after="0"/>
        <w:rPr/>
      </w:pPr>
      <w:r>
        <w:rPr/>
        <w:t>Floor paint, latex, low gloss[</w:t>
      </w:r>
      <w:r>
        <w:rPr>
          <w:b/>
        </w:rPr>
        <w:t>, MPI #60</w:t>
      </w:r>
      <w:r>
        <w:rPr/>
        <w:t>].</w:t>
      </w:r>
    </w:p>
    <w:p>
      <w:pPr>
        <w:pStyle w:val="CMT"/>
        <w:rPr/>
      </w:pPr>
      <w:r>
        <w:rPr/>
        <w:t>When this Section was written, MPI had no listed manufacturers for product in subparagraph below.</w:t>
      </w:r>
    </w:p>
    <w:p>
      <w:pPr>
        <w:pStyle w:val="PR4"/>
        <w:numPr>
          <w:ilvl w:val="7"/>
          <w:numId w:val="1"/>
        </w:numPr>
        <w:rPr/>
      </w:pPr>
      <w:r>
        <w:rPr/>
        <w:t>Floor paint, latex, gloss[</w:t>
      </w:r>
      <w:r>
        <w:rPr>
          <w:b/>
        </w:rPr>
        <w:t>, MPI #68</w:t>
      </w:r>
      <w:r>
        <w:rPr/>
        <w:t>].</w:t>
      </w:r>
    </w:p>
    <w:p>
      <w:pPr>
        <w:pStyle w:val="CMT"/>
        <w:rPr/>
      </w:pPr>
      <w:r>
        <w:rPr/>
        <w:t>Retain "Nonslip Additive" Subparagraph below if required. MPI considers it to be optional.</w:t>
      </w:r>
    </w:p>
    <w:p>
      <w:pPr>
        <w:pStyle w:val="PR3"/>
        <w:numPr>
          <w:ilvl w:val="6"/>
          <w:numId w:val="1"/>
        </w:numPr>
        <w:spacing w:before="240" w:after="0"/>
        <w:rPr/>
      </w:pPr>
      <w:r>
        <w:rPr/>
        <w:t>Nonslip Additive: Manufacturer's standard additive to increase skid resistance of painted surface.</w:t>
      </w:r>
    </w:p>
    <w:p>
      <w:pPr>
        <w:pStyle w:val="CMT"/>
        <w:rPr/>
      </w:pPr>
      <w:r>
        <w:rPr/>
        <w:t>Munsell and Plochere color numbers in "Color(s)" Subparagraph below are examples only.</w:t>
      </w:r>
    </w:p>
    <w:p>
      <w:pPr>
        <w:pStyle w:val="PR3"/>
        <w:numPr>
          <w:ilvl w:val="6"/>
          <w:numId w:val="1"/>
        </w:numPr>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CMT"/>
        <w:rPr/>
      </w:pPr>
      <w:r>
        <w:rPr/>
        <w:t>Retain option in first subparagraph below for applications where existing coating or substrate is incompatible with new paint; consult manufacturer on compatibility, or verify compatibility by preconstruction testing.</w:t>
      </w:r>
    </w:p>
    <w:p>
      <w:pPr>
        <w:pStyle w:val="PR2"/>
        <w:numPr>
          <w:ilvl w:val="5"/>
          <w:numId w:val="1"/>
        </w:numPr>
        <w:spacing w:before="240" w:after="0"/>
        <w:rPr/>
      </w:pPr>
      <w:r>
        <w:rPr/>
        <w:t>Alkyd floor paint[</w:t>
      </w:r>
      <w:r>
        <w:rPr>
          <w:b/>
        </w:rPr>
        <w:t> over a transition coat</w:t>
      </w:r>
      <w:r>
        <w:rPr/>
        <w:t>]:</w:t>
      </w:r>
    </w:p>
    <w:p>
      <w:pPr>
        <w:pStyle w:val="PR3"/>
        <w:numPr>
          <w:ilvl w:val="6"/>
          <w:numId w:val="1"/>
        </w:numPr>
        <w:spacing w:before="240" w:after="0"/>
        <w:rPr/>
      </w:pPr>
      <w:r>
        <w:rPr/>
        <w:t>Type:</w:t>
      </w:r>
    </w:p>
    <w:p>
      <w:pPr>
        <w:pStyle w:val="CMT"/>
        <w:rPr/>
      </w:pPr>
      <w:r>
        <w:rPr/>
        <w:t>Retain one of first two subparagraphs below based on gloss level. When this Section was written, MPI had only one listed manufacturer for product in first subparagraph.</w:t>
      </w:r>
    </w:p>
    <w:p>
      <w:pPr>
        <w:pStyle w:val="PR4"/>
        <w:numPr>
          <w:ilvl w:val="7"/>
          <w:numId w:val="1"/>
        </w:numPr>
        <w:spacing w:before="240" w:after="0"/>
        <w:rPr/>
      </w:pPr>
      <w:r>
        <w:rPr/>
        <w:t>Floor paint, alkyd, low gloss[</w:t>
      </w:r>
      <w:r>
        <w:rPr>
          <w:b/>
        </w:rPr>
        <w:t>, MPI #59</w:t>
      </w:r>
      <w:r>
        <w:rPr/>
        <w:t>].</w:t>
      </w:r>
    </w:p>
    <w:p>
      <w:pPr>
        <w:pStyle w:val="PR4"/>
        <w:numPr>
          <w:ilvl w:val="7"/>
          <w:numId w:val="1"/>
        </w:numPr>
        <w:rPr/>
      </w:pPr>
      <w:r>
        <w:rPr/>
        <w:t>Floor enamel, alkyd, gloss (Gloss Level 6)[</w:t>
      </w:r>
      <w:r>
        <w:rPr>
          <w:b/>
        </w:rPr>
        <w:t>, MPI #27</w:t>
      </w:r>
      <w:r>
        <w:rPr/>
        <w:t>].</w:t>
      </w:r>
    </w:p>
    <w:p>
      <w:pPr>
        <w:pStyle w:val="CMT"/>
        <w:rPr/>
      </w:pPr>
      <w:r>
        <w:rPr/>
        <w:t>Retain "Nonslip Additive" Subparagraph below if required. MPI considers it to be optional.</w:t>
      </w:r>
    </w:p>
    <w:p>
      <w:pPr>
        <w:pStyle w:val="PR3"/>
        <w:numPr>
          <w:ilvl w:val="6"/>
          <w:numId w:val="1"/>
        </w:numPr>
        <w:spacing w:before="240" w:after="0"/>
        <w:rPr/>
      </w:pPr>
      <w:r>
        <w:rPr/>
        <w:t>Nonslip Additive: Manufacturer's standard additive to increase skid resistance of painted surface.</w:t>
      </w:r>
    </w:p>
    <w:p>
      <w:pPr>
        <w:pStyle w:val="CMT"/>
        <w:rPr/>
      </w:pPr>
      <w:r>
        <w:rPr/>
        <w:t>Munsell and Plochere color numbers in "Color(s)" Subparagraph below are examples only.</w:t>
      </w:r>
    </w:p>
    <w:p>
      <w:pPr>
        <w:pStyle w:val="PR3"/>
        <w:numPr>
          <w:ilvl w:val="6"/>
          <w:numId w:val="1"/>
        </w:numPr>
        <w:rPr/>
      </w:pPr>
      <w:r>
        <w:rPr/>
        <w:t>Color(s): Match [</w:t>
      </w:r>
      <w:r>
        <w:rPr>
          <w:b/>
        </w:rPr>
        <w:t>Munsell Color 10 G 8/2</w:t>
      </w:r>
      <w:r>
        <w:rPr/>
        <w:t>] [</w:t>
      </w:r>
      <w:r>
        <w:rPr>
          <w:b/>
        </w:rPr>
        <w:t>Plochere Color System #8da399</w:t>
      </w:r>
      <w:r>
        <w:rPr/>
        <w:t>] [</w:t>
      </w:r>
      <w:r>
        <w:rPr>
          <w:b/>
        </w:rPr>
        <w:t>colors indicated in the Historic Structure Report</w:t>
      </w:r>
      <w:r>
        <w:rPr/>
        <w:t>] [</w:t>
      </w:r>
      <w:r>
        <w:rPr>
          <w:b/>
        </w:rPr>
        <w:t>colors indicated on Drawings</w:t>
      </w:r>
      <w:r>
        <w:rPr/>
        <w:t>] &lt;</w:t>
      </w:r>
      <w:r>
        <w:rPr>
          <w:b/>
        </w:rPr>
        <w:t>Insert color(s) or requirement</w:t>
      </w:r>
      <w:r>
        <w:rPr/>
        <w:t>&gt;.</w:t>
      </w:r>
    </w:p>
    <w:p>
      <w:pPr>
        <w:pStyle w:val="EOS"/>
        <w:rPr/>
      </w:pPr>
      <w:r>
        <w:rPr/>
        <w:t>END OF SECTION 090394</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DECORATIVE PAINTING</w:t>
          </w:r>
        </w:p>
      </w:tc>
      <w:tc>
        <w:tcPr>
          <w:tcW w:w="1872" w:type="dxa"/>
          <w:tcBorders/>
        </w:tcPr>
        <w:p>
          <w:pPr>
            <w:pStyle w:val="RJUST"/>
            <w:rPr/>
          </w:pPr>
          <w:r>
            <w:rPr>
              <w:rStyle w:val="NUM"/>
            </w:rPr>
            <w:t>090394</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0394"/>
    <w:docVar w:name="MF95" w:val="09993"/>
    <w:docVar w:name="MFOrigin" w:val="MF04"/>
    <w:docVar w:name="SectionID" w:val="3138"/>
    <w:docVar w:name="SpecType" w:val="MasterSpec"/>
    <w:docVar w:name="Version" w:val="161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94&amp;ver=06-01-21&amp;format=FL&amp;sid=16190&amp;utm_source=MasterSpec&amp;utm_medium=Word" TargetMode="External"/><Relationship Id="rId3" Type="http://schemas.openxmlformats.org/officeDocument/2006/relationships/hyperlink" Target="http://www.specagent.com/LookUp/?ulid=224&amp;mf=&amp;src=wd" TargetMode="External"/><Relationship Id="rId4" Type="http://schemas.openxmlformats.org/officeDocument/2006/relationships/hyperlink" Target="http://www.specagent.com/LookUp/?ulid=1110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HISTORIC TREATMENT OF DECORATIVE PAINTING</dc:subject>
  <dc:title>SECTION 090394 - HISTORIC TREATMENT OF DECORATIVE PAINTING</dc:title>
</cp:coreProperties>
</file>