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2012 by The American Institute of Architects (AIA)</w:t>
      </w:r>
    </w:p>
    <w:p>
      <w:pPr>
        <w:pStyle w:val="CMT"/>
        <w:rPr/>
      </w:pPr>
      <w:r>
        <w:rPr/>
        <w:t>Exclusively published and distributed by Deltek, Inc. for the AIA</w:t>
      </w:r>
    </w:p>
    <w:p>
      <w:pPr>
        <w:pStyle w:val="SCT"/>
        <w:rPr/>
      </w:pPr>
      <w:r>
        <w:rPr/>
        <w:t xml:space="preserve">SECTION </w:t>
      </w:r>
      <w:r>
        <w:rPr>
          <w:rStyle w:val="NUM"/>
        </w:rPr>
        <w:t>090398</w:t>
      </w:r>
      <w:r>
        <w:rPr/>
        <w:t xml:space="preserve"> - </w:t>
      </w:r>
      <w:r>
        <w:rPr>
          <w:rStyle w:val="NAM"/>
        </w:rPr>
        <w:t>HISTORIC TREATMENT OF GILDING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historic treatment of gilding on substrates in good condition.</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013591 "Historic Treatment Procedures" for general historic treatment requirements.</w:t>
      </w:r>
    </w:p>
    <w:p>
      <w:pPr>
        <w:pStyle w:val="PR2"/>
        <w:numPr>
          <w:ilvl w:val="5"/>
          <w:numId w:val="1"/>
        </w:numPr>
        <w:ind w:hanging="0" w:left="0"/>
        <w:rPr/>
      </w:pPr>
      <w:r>
        <w:rPr/>
        <w:t>Section 090391 "Historic Treatment of Plain Painting" for substrate repair and for removing painting from and for plain painting on historic substrates if required before gilding.</w:t>
      </w:r>
    </w:p>
    <w:p>
      <w:pPr>
        <w:pStyle w:val="PR2"/>
        <w:numPr>
          <w:ilvl w:val="5"/>
          <w:numId w:val="1"/>
        </w:numPr>
        <w:ind w:hanging="0" w:left="0"/>
        <w:rPr/>
      </w:pPr>
      <w:r>
        <w:rPr/>
        <w:t>Section 090394 "Historic Treatment of Decorative Painting" for graining, marbleizing, stenciling, and striping with paint on historic surfaces.</w:t>
      </w:r>
    </w:p>
    <w:p>
      <w:pPr>
        <w:pStyle w:val="PR2"/>
        <w:numPr>
          <w:ilvl w:val="5"/>
          <w:numId w:val="1"/>
        </w:numPr>
        <w:ind w:hanging="0" w:left="0"/>
        <w:rPr/>
      </w:pPr>
      <w:r>
        <w:rPr/>
        <w:t>Section 090395 "Historic Treatment of Artistic Painting" for freehand painting and trompe l'oeil on historic surfaces.</w:t>
      </w:r>
    </w:p>
    <w:p>
      <w:pPr>
        <w:pStyle w:val="ART"/>
        <w:numPr>
          <w:ilvl w:val="3"/>
          <w:numId w:val="1"/>
        </w:numPr>
        <w:ind w:hanging="0" w:left="0"/>
        <w:rPr/>
      </w:pPr>
      <w:r>
        <w:rPr/>
        <w:t>ALLOWANCES</w:t>
      </w:r>
    </w:p>
    <w:p>
      <w:pPr>
        <w:pStyle w:val="CMT"/>
        <w:rPr/>
      </w:pPr>
      <w:r>
        <w:rPr/>
        <w:t>Retain products and Work in this Section that are covered by cash or quantity allowance. Do not include amounts. Insert descriptions of items in Part 2 or 3 to provide information affecting the cost of the Work that is not included under the allowance. Delete this article if all work is done by lump-sum price.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ind w:hanging="0" w:left="0"/>
        <w:rPr/>
      </w:pPr>
      <w:r>
        <w:rPr/>
        <w:t>Allowances for historic treatment of gilding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historic treatment of gilding under quantity allowances and only as authorized. Authorized work includes [</w:t>
      </w:r>
      <w:r>
        <w:rPr>
          <w:b/>
        </w:rPr>
        <w:t>work required by Drawings and Specifications and</w:t>
      </w:r>
      <w:r>
        <w:rPr/>
        <w:t>] [</w:t>
      </w:r>
      <w:r>
        <w:rPr>
          <w:b/>
        </w:rPr>
        <w:t>only</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Remaining paragraphs below are examples only; revise to suit Project. Insert additional allowances according to retained types of work and allowances established.</w:t>
      </w:r>
    </w:p>
    <w:p>
      <w:pPr>
        <w:pStyle w:val="PR1"/>
        <w:numPr>
          <w:ilvl w:val="4"/>
          <w:numId w:val="1"/>
        </w:numPr>
        <w:ind w:hanging="0" w:left="0"/>
        <w:rPr/>
      </w:pPr>
      <w:r>
        <w:rPr/>
        <w:t>Infill missing parts of gilding on stenciled waiting-room frieze as part of &lt;</w:t>
      </w:r>
      <w:r>
        <w:rPr>
          <w:b/>
        </w:rPr>
        <w:t>Insert name of allowance</w:t>
      </w:r>
      <w:r>
        <w:rPr/>
        <w:t>&gt;.</w:t>
      </w:r>
    </w:p>
    <w:p>
      <w:pPr>
        <w:pStyle w:val="PR1"/>
        <w:numPr>
          <w:ilvl w:val="4"/>
          <w:numId w:val="1"/>
        </w:numPr>
        <w:ind w:hanging="0" w:left="0"/>
        <w:rPr/>
      </w:pPr>
      <w:r>
        <w:rPr/>
        <w:t>Regild waiting-room ceiling ornamentation as part of &lt;</w:t>
      </w:r>
      <w:r>
        <w:rPr>
          <w:b/>
        </w:rPr>
        <w:t>Insert name of allowance</w:t>
      </w:r>
      <w:r>
        <w:rPr/>
        <w:t>&gt;.</w:t>
      </w:r>
    </w:p>
    <w:p>
      <w:pPr>
        <w:pStyle w:val="PR1"/>
        <w:numPr>
          <w:ilvl w:val="4"/>
          <w:numId w:val="1"/>
        </w:numPr>
        <w:ind w:hanging="0" w:left="0"/>
        <w:rPr/>
      </w:pPr>
      <w:r>
        <w:rPr/>
        <w:t>Regild &lt;</w:t>
      </w:r>
      <w:r>
        <w:rPr>
          <w:b/>
        </w:rPr>
        <w:t>Insert item description</w:t>
      </w:r>
      <w:r>
        <w:rPr/>
        <w:t>&gt; as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authorized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Gilding: Applying metallic leaf onto a surface[</w:t>
      </w:r>
      <w:r>
        <w:rPr>
          <w:b/>
        </w:rPr>
        <w:t> including infilling highlights of decoratively or artistically painted areas</w:t>
      </w:r>
      <w:r>
        <w:rPr/>
        <w:t>].</w:t>
      </w:r>
    </w:p>
    <w:p>
      <w:pPr>
        <w:pStyle w:val="PR1"/>
        <w:numPr>
          <w:ilvl w:val="4"/>
          <w:numId w:val="1"/>
        </w:numPr>
        <w:ind w:hanging="0" w:left="0"/>
        <w:rPr/>
      </w:pPr>
      <w:r>
        <w:rPr/>
        <w:t>Sizing: Adhesive used for gilding.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subparagraphs below if additional requirements are necessary; include information about conference.</w:t>
      </w:r>
    </w:p>
    <w:p>
      <w:pPr>
        <w:pStyle w:val="PR2"/>
        <w:numPr>
          <w:ilvl w:val="5"/>
          <w:numId w:val="1"/>
        </w:numPr>
        <w:spacing w:before="240" w:after="0"/>
        <w:ind w:hanging="0" w:left="0"/>
        <w:rPr/>
      </w:pPr>
      <w:r>
        <w:rPr/>
        <w:t>Review minutes of Preliminary Historic Treatment Conference that pertain to historic treatment of gilding.</w:t>
      </w:r>
    </w:p>
    <w:p>
      <w:pPr>
        <w:pStyle w:val="PR2"/>
        <w:numPr>
          <w:ilvl w:val="5"/>
          <w:numId w:val="1"/>
        </w:numPr>
        <w:ind w:hanging="0" w:left="0"/>
        <w:rPr/>
      </w:pPr>
      <w:r>
        <w:rPr/>
        <w:t>Review methods and procedures related to historic treatment of gilding including, but not limited to, the following:</w:t>
      </w:r>
    </w:p>
    <w:p>
      <w:pPr>
        <w:pStyle w:val="PR3"/>
        <w:numPr>
          <w:ilvl w:val="6"/>
          <w:numId w:val="1"/>
        </w:numPr>
        <w:spacing w:before="240" w:after="0"/>
        <w:ind w:hanging="0" w:left="0"/>
        <w:rPr/>
      </w:pPr>
      <w:r>
        <w:rPr/>
        <w:t>Verify historic treatment specialist's personnel, equipment, and facilities needed to make progress and avoid delays.</w:t>
      </w:r>
    </w:p>
    <w:p>
      <w:pPr>
        <w:pStyle w:val="PR3"/>
        <w:numPr>
          <w:ilvl w:val="6"/>
          <w:numId w:val="1"/>
        </w:numPr>
        <w:ind w:hanging="0" w:left="0"/>
        <w:rPr/>
      </w:pPr>
      <w:r>
        <w:rPr/>
        <w:t>Materials, material application, patterns, and sequencing.</w:t>
      </w:r>
    </w:p>
    <w:p>
      <w:pPr>
        <w:pStyle w:val="PR3"/>
        <w:numPr>
          <w:ilvl w:val="6"/>
          <w:numId w:val="1"/>
        </w:numPr>
        <w:ind w:hanging="0" w:left="0"/>
        <w:rPr/>
      </w:pPr>
      <w:r>
        <w:rPr/>
        <w:t>Fire-protection plan.</w:t>
      </w:r>
    </w:p>
    <w:p>
      <w:pPr>
        <w:pStyle w:val="PR3"/>
        <w:numPr>
          <w:ilvl w:val="6"/>
          <w:numId w:val="1"/>
        </w:numPr>
        <w:ind w:hanging="0" w:left="0"/>
        <w:rPr/>
      </w:pPr>
      <w:r>
        <w:rPr/>
        <w:t>Gilding historic treatment program.</w:t>
      </w:r>
    </w:p>
    <w:p>
      <w:pPr>
        <w:pStyle w:val="PR3"/>
        <w:numPr>
          <w:ilvl w:val="6"/>
          <w:numId w:val="1"/>
        </w:numPr>
        <w:ind w:hanging="0" w:left="0"/>
        <w:rPr/>
      </w:pPr>
      <w:r>
        <w:rPr/>
        <w:t>Coordination with building occupants.</w:t>
      </w:r>
    </w:p>
    <w:p>
      <w:pPr>
        <w:pStyle w:val="ART"/>
        <w:numPr>
          <w:ilvl w:val="3"/>
          <w:numId w:val="1"/>
        </w:numPr>
        <w:ind w:hanging="0" w:left="0"/>
        <w:rPr/>
      </w:pPr>
      <w:r>
        <w:rPr/>
        <w:t>SEQUENCING AND SCHEDULING</w:t>
      </w:r>
    </w:p>
    <w:p>
      <w:pPr>
        <w:pStyle w:val="CMT"/>
        <w:rPr/>
      </w:pPr>
      <w:r>
        <w:rPr/>
        <w:t>Paragraph below is an example only; revise to suit Project. Insert other sequences for different areas of building or types of work if needed.</w:t>
      </w:r>
    </w:p>
    <w:p>
      <w:pPr>
        <w:pStyle w:val="PR1"/>
        <w:numPr>
          <w:ilvl w:val="4"/>
          <w:numId w:val="1"/>
        </w:numPr>
        <w:ind w:hanging="0" w:left="0"/>
        <w:rPr/>
      </w:pPr>
      <w:r>
        <w:rPr/>
        <w:t>Perform historic treatment of gilding in the following sequence, which includes work specified in this and other Sections:</w:t>
      </w:r>
    </w:p>
    <w:p>
      <w:pPr>
        <w:pStyle w:val="CMT"/>
        <w:rPr/>
      </w:pPr>
      <w:r>
        <w:rPr/>
        <w:t>Retain subparagraphs below and insert others if required; revise to suit Project. If adjacent materials are to be replaced, consider inserting them in sequence to ensure that restored and new materials are not damaged by the work.</w:t>
      </w:r>
    </w:p>
    <w:p>
      <w:pPr>
        <w:pStyle w:val="PR2"/>
        <w:numPr>
          <w:ilvl w:val="5"/>
          <w:numId w:val="1"/>
        </w:numPr>
        <w:spacing w:before="240" w:after="0"/>
        <w:ind w:hanging="0" w:left="0"/>
        <w:rPr/>
      </w:pPr>
      <w:r>
        <w:rPr/>
        <w:t>Dismantle existing surface-mounted objects and hardware that overlie gilding work except items indicated to remain in place. Tag items with location identification and protect.</w:t>
      </w:r>
    </w:p>
    <w:p>
      <w:pPr>
        <w:pStyle w:val="PR2"/>
        <w:numPr>
          <w:ilvl w:val="5"/>
          <w:numId w:val="1"/>
        </w:numPr>
        <w:ind w:hanging="0" w:left="0"/>
        <w:rPr/>
      </w:pPr>
      <w:r>
        <w:rPr/>
        <w:t>Verify that temporary protections have been installed.</w:t>
      </w:r>
    </w:p>
    <w:p>
      <w:pPr>
        <w:pStyle w:val="PR2"/>
        <w:numPr>
          <w:ilvl w:val="5"/>
          <w:numId w:val="1"/>
        </w:numPr>
        <w:ind w:hanging="0" w:left="0"/>
        <w:rPr/>
      </w:pPr>
      <w:r>
        <w:rPr/>
        <w:t>Examine condition of surfaces to be gilded.</w:t>
      </w:r>
    </w:p>
    <w:p>
      <w:pPr>
        <w:pStyle w:val="PR2"/>
        <w:numPr>
          <w:ilvl w:val="5"/>
          <w:numId w:val="1"/>
        </w:numPr>
        <w:ind w:hanging="0" w:left="0"/>
        <w:rPr/>
      </w:pPr>
      <w:r>
        <w:rPr/>
        <w:t>Repair and repaint or touchup existing, substrate and substrate paint to the degree required for a uniform, tightly adhered surface on which to apply gilding.</w:t>
      </w:r>
    </w:p>
    <w:p>
      <w:pPr>
        <w:pStyle w:val="PR2"/>
        <w:numPr>
          <w:ilvl w:val="5"/>
          <w:numId w:val="1"/>
        </w:numPr>
        <w:ind w:hanging="0" w:left="0"/>
        <w:rPr/>
      </w:pPr>
      <w:r>
        <w:rPr/>
        <w:t>Apply gilding.</w:t>
      </w:r>
    </w:p>
    <w:p>
      <w:pPr>
        <w:pStyle w:val="PR2"/>
        <w:numPr>
          <w:ilvl w:val="5"/>
          <w:numId w:val="1"/>
        </w:numPr>
        <w:ind w:hanging="0" w:left="0"/>
        <w:rPr/>
      </w:pPr>
      <w:r>
        <w:rPr/>
        <w:t>Reinstall dismantled surface-mounted objects and hardware unless otherwise indicated.</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recommendations for product application and use.</w:t>
      </w:r>
    </w:p>
    <w:p>
      <w:pPr>
        <w:pStyle w:val="CMT"/>
        <w:rPr/>
      </w:pPr>
      <w:r>
        <w:rPr/>
        <w:t>Retain "Shop Drawings" Paragraph below if required, such as for gilded basket-weave or Greek-key patterns and for infill highlighting on stenciled painting; revise to suit Project.</w:t>
      </w:r>
    </w:p>
    <w:p>
      <w:pPr>
        <w:pStyle w:val="PR1"/>
        <w:numPr>
          <w:ilvl w:val="4"/>
          <w:numId w:val="1"/>
        </w:numPr>
        <w:ind w:hanging="0" w:left="0"/>
        <w:rPr/>
      </w:pPr>
      <w:r>
        <w:rPr/>
        <w:t>Shop Drawings: For [</w:t>
      </w:r>
      <w:r>
        <w:rPr>
          <w:b/>
        </w:rPr>
        <w:t>patterned work</w:t>
      </w:r>
      <w:r>
        <w:rPr/>
        <w:t>] [</w:t>
      </w:r>
      <w:r>
        <w:rPr>
          <w:b/>
        </w:rPr>
        <w:t>infill highlighting on stenciled painting</w:t>
      </w:r>
      <w:r>
        <w:rPr/>
        <w:t>] &lt;</w:t>
      </w:r>
      <w:r>
        <w:rPr>
          <w:b/>
        </w:rPr>
        <w:t>Insert item</w:t>
      </w:r>
      <w:r>
        <w:rPr/>
        <w:t>&gt;. Show location and extent of work, whether new, replacement, or infill; and with materials noted. Include field-verified dimensions and the following:</w:t>
      </w:r>
    </w:p>
    <w:p>
      <w:pPr>
        <w:pStyle w:val="PR2"/>
        <w:numPr>
          <w:ilvl w:val="5"/>
          <w:numId w:val="1"/>
        </w:numPr>
        <w:spacing w:before="240" w:after="0"/>
        <w:ind w:hanging="0" w:left="0"/>
        <w:rPr/>
      </w:pPr>
      <w:r>
        <w:rPr/>
        <w:t>Full-size patterns or design cartoons with complete dimensions and relation to existing work.</w:t>
      </w:r>
    </w:p>
    <w:p>
      <w:pPr>
        <w:pStyle w:val="PR2"/>
        <w:numPr>
          <w:ilvl w:val="5"/>
          <w:numId w:val="1"/>
        </w:numPr>
        <w:ind w:hanging="0" w:left="0"/>
        <w:rPr/>
      </w:pPr>
      <w:r>
        <w:rPr/>
        <w:t>Provisions for design modifications as required for each location to decoratively trim or otherwise accommodate penetrations through gilded surfaces for items such as pipes and ductwork.</w:t>
      </w:r>
    </w:p>
    <w:p>
      <w:pPr>
        <w:pStyle w:val="PR1"/>
        <w:numPr>
          <w:ilvl w:val="4"/>
          <w:numId w:val="1"/>
        </w:numPr>
        <w:ind w:hanging="0" w:left="0"/>
        <w:rPr/>
      </w:pPr>
      <w:r>
        <w:rPr/>
        <w:t>Samples: For each type of gilding; [</w:t>
      </w:r>
      <w:r>
        <w:rPr>
          <w:b/>
        </w:rPr>
        <w:t>in sizes indicated below</w:t>
      </w:r>
      <w:r>
        <w:rPr/>
        <w:t>] [</w:t>
      </w:r>
      <w:r>
        <w:rPr>
          <w:b/>
        </w:rPr>
        <w:t xml:space="preserve">minimum </w:t>
      </w:r>
      <w:r>
        <w:rPr>
          <w:rStyle w:val="IP"/>
          <w:b/>
        </w:rPr>
        <w:t>6 inches</w:t>
      </w:r>
      <w:r>
        <w:rPr>
          <w:rStyle w:val="SI"/>
          <w:b/>
        </w:rPr>
        <w:t xml:space="preserve"> (150 mm)</w:t>
      </w:r>
      <w:r>
        <w:rPr>
          <w:b/>
        </w:rPr>
        <w:t xml:space="preserve"> long in least dimension, but not less than whole pattern</w:t>
      </w:r>
      <w:r>
        <w:rPr/>
        <w:t>].</w:t>
      </w:r>
    </w:p>
    <w:p>
      <w:pPr>
        <w:pStyle w:val="PR2"/>
        <w:numPr>
          <w:ilvl w:val="5"/>
          <w:numId w:val="1"/>
        </w:numPr>
        <w:spacing w:before="240" w:after="0"/>
        <w:ind w:hanging="0" w:left="0"/>
        <w:rPr/>
      </w:pPr>
      <w:r>
        <w:rPr/>
        <w:t>Include stepped Samples showing both sizing and metallic leaf. Resubmit until each required sheen, color, and texture is achieved.</w:t>
      </w:r>
    </w:p>
    <w:p>
      <w:pPr>
        <w:pStyle w:val="PR2"/>
        <w:numPr>
          <w:ilvl w:val="5"/>
          <w:numId w:val="1"/>
        </w:numPr>
        <w:ind w:hanging="0" w:left="0"/>
        <w:rPr/>
      </w:pPr>
      <w:r>
        <w:rPr/>
        <w:t>Label each Sample for location and application.</w:t>
      </w:r>
    </w:p>
    <w:p>
      <w:pPr>
        <w:pStyle w:val="CMT"/>
        <w:rPr/>
      </w:pPr>
      <w:r>
        <w:rPr/>
        <w:t>Retain second option in subparagraph below if gilding is patterned.</w:t>
      </w:r>
    </w:p>
    <w:p>
      <w:pPr>
        <w:pStyle w:val="PR2"/>
        <w:numPr>
          <w:ilvl w:val="5"/>
          <w:numId w:val="1"/>
        </w:numPr>
        <w:ind w:hanging="0" w:left="0"/>
        <w:rPr/>
      </w:pPr>
      <w:r>
        <w:rPr/>
        <w:t>Sample Size: [</w:t>
      </w:r>
      <w:r>
        <w:rPr>
          <w:rStyle w:val="IP"/>
          <w:b/>
        </w:rPr>
        <w:t>12-by-24-inch</w:t>
      </w:r>
      <w:r>
        <w:rPr>
          <w:rStyle w:val="SI"/>
          <w:b/>
        </w:rPr>
        <w:t xml:space="preserve"> (300-by-600-mm)</w:t>
      </w:r>
      <w:r>
        <w:rPr/>
        <w:t>] &lt;</w:t>
      </w:r>
      <w:r>
        <w:rPr>
          <w:b/>
        </w:rPr>
        <w:t>Insert dimensions</w:t>
      </w:r>
      <w:r>
        <w:rPr/>
        <w:t>&gt; Sample[</w:t>
      </w:r>
      <w:r>
        <w:rPr>
          <w:b/>
        </w:rPr>
        <w:t>, but not less than 1-1/2 repeats,</w:t>
      </w:r>
      <w:r>
        <w:rPr/>
        <w:t>] for each required pattern, on [</w:t>
      </w:r>
      <w:r>
        <w:rPr>
          <w:b/>
        </w:rPr>
        <w:t>hardboard</w:t>
      </w:r>
      <w:r>
        <w:rPr/>
        <w:t>] [</w:t>
      </w:r>
      <w:r>
        <w:rPr>
          <w:b/>
        </w:rPr>
        <w:t>building surface where indicated</w:t>
      </w:r>
      <w:r>
        <w:rPr/>
        <w:t>] &lt;</w:t>
      </w:r>
      <w:r>
        <w:rPr>
          <w:b/>
        </w:rPr>
        <w:t>Insert requirement</w:t>
      </w:r>
      <w:r>
        <w:rPr/>
        <w:t>&gt;.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historic treatment specialist.</w:t>
      </w:r>
    </w:p>
    <w:p>
      <w:pPr>
        <w:pStyle w:val="PR1"/>
        <w:numPr>
          <w:ilvl w:val="4"/>
          <w:numId w:val="1"/>
        </w:numPr>
        <w:ind w:hanging="0" w:left="0"/>
        <w:rPr/>
      </w:pPr>
      <w:r>
        <w:rPr/>
        <w:t>Gilding Historic Treatment Program: Submit before work begins.</w:t>
      </w:r>
    </w:p>
    <w:p>
      <w:pPr>
        <w:pStyle w:val="ART"/>
        <w:numPr>
          <w:ilvl w:val="3"/>
          <w:numId w:val="1"/>
        </w:numPr>
        <w:ind w:hanging="0" w:left="0"/>
        <w:rPr/>
      </w:pPr>
      <w:r>
        <w:rPr/>
        <w:t>MAINTENANCE MATERIAL SUBMITTALS</w:t>
      </w:r>
    </w:p>
    <w:p>
      <w:pPr>
        <w:pStyle w:val="CMT"/>
        <w:rPr/>
      </w:pPr>
      <w:r>
        <w:rPr/>
        <w:t>Consider retaining this article only for work that may be subject to abuse in its location or for metallic leaf that is difficult to obtain.</w:t>
      </w:r>
    </w:p>
    <w:p>
      <w:pPr>
        <w:pStyle w:val="PR1"/>
        <w:numPr>
          <w:ilvl w:val="4"/>
          <w:numId w:val="1"/>
        </w:numPr>
        <w:ind w:hanging="0" w:left="0"/>
        <w:rPr/>
      </w:pPr>
      <w:r>
        <w:rPr/>
        <w:t>Furnish extra metallic leaf that matches product applied and that is packaged with protective covering for storage and identified with labels describing contents, including material, alloy composition, source, and location on building.</w:t>
      </w:r>
    </w:p>
    <w:p>
      <w:pPr>
        <w:pStyle w:val="CMT"/>
        <w:rPr/>
      </w:pPr>
      <w:r>
        <w:rPr/>
        <w:t>"Quantity" Subparagraph below is an example only; revise to suit Project. A book contains 25 leaves; a pack contains 20 books or 500 leaves.</w:t>
      </w:r>
    </w:p>
    <w:p>
      <w:pPr>
        <w:pStyle w:val="PR2"/>
        <w:numPr>
          <w:ilvl w:val="5"/>
          <w:numId w:val="1"/>
        </w:numPr>
        <w:spacing w:before="240" w:after="0"/>
        <w:ind w:hanging="0" w:left="0"/>
        <w:rPr/>
      </w:pPr>
      <w:r>
        <w:rPr/>
        <w:t>Quantity: Furnish Owner with an additional [</w:t>
      </w:r>
      <w:r>
        <w:rPr>
          <w:b/>
        </w:rPr>
        <w:t>3</w:t>
      </w:r>
      <w:r>
        <w:rPr/>
        <w:t>] [</w:t>
      </w:r>
      <w:r>
        <w:rPr>
          <w:b/>
        </w:rPr>
        <w:t>5</w:t>
      </w:r>
      <w:r>
        <w:rPr/>
        <w:t>] [</w:t>
      </w:r>
      <w:r>
        <w:rPr>
          <w:b/>
        </w:rPr>
        <w:t>7</w:t>
      </w:r>
      <w:r>
        <w:rPr/>
        <w:t>] &lt;</w:t>
      </w:r>
      <w:r>
        <w:rPr>
          <w:b/>
        </w:rPr>
        <w:t>Insert number</w:t>
      </w:r>
      <w:r>
        <w:rPr/>
        <w:t>&gt; percent, but not less than &lt;</w:t>
      </w:r>
      <w:r>
        <w:rPr>
          <w:b/>
        </w:rPr>
        <w:t>Insert number</w:t>
      </w:r>
      <w:r>
        <w:rPr/>
        <w:t>&gt; whole [</w:t>
      </w:r>
      <w:r>
        <w:rPr>
          <w:b/>
        </w:rPr>
        <w:t>books</w:t>
      </w:r>
      <w:r>
        <w:rPr/>
        <w:t>] [</w:t>
      </w:r>
      <w:r>
        <w:rPr>
          <w:b/>
        </w:rPr>
        <w:t>packs</w:t>
      </w:r>
      <w:r>
        <w:rPr/>
        <w:t>] of each metallic leaf applied.</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ind w:hanging="0" w:left="0"/>
        <w:rPr/>
      </w:pPr>
      <w:r>
        <w:rPr/>
        <w:t>Historic Treatment Specialist Qualifications: A qualified historic gilding specialist with expertise in matching and infilling existing gilding. Experience only in painting work is insufficient experience for historic treatment of gilding.</w:t>
      </w:r>
    </w:p>
    <w:p>
      <w:pPr>
        <w:pStyle w:val="PR1"/>
        <w:numPr>
          <w:ilvl w:val="4"/>
          <w:numId w:val="1"/>
        </w:numPr>
        <w:ind w:hanging="0" w:left="0"/>
        <w:rPr/>
      </w:pPr>
      <w:r>
        <w:rPr/>
        <w:t>Gilding Historic Treatment Program: Prepare a written, detailed description of materials, methods, equipment, and sequence of operations to be used for historic treatment work, including protection of surrounding materials and Project site.</w:t>
      </w:r>
    </w:p>
    <w:p>
      <w:pPr>
        <w:pStyle w:val="PR2"/>
        <w:numPr>
          <w:ilvl w:val="5"/>
          <w:numId w:val="1"/>
        </w:numPr>
        <w:spacing w:before="240" w:after="0"/>
        <w:ind w:hanging="0" w:left="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In some regions, the term "benchmark sample" is used for gilded finishes in lieu of "mockup."</w:t>
      </w:r>
    </w:p>
    <w:p>
      <w:pPr>
        <w:pStyle w:val="PR1"/>
        <w:numPr>
          <w:ilvl w:val="4"/>
          <w:numId w:val="1"/>
        </w:numPr>
        <w:ind w:hanging="0" w:left="0"/>
        <w:rPr/>
      </w:pPr>
      <w:r>
        <w:rPr/>
        <w:t>Mockups: Provide mockups for each type of gilding and substrate indicated and each metallic leaf required to demonstrate aesthetic effects and to set quality standards for materials and execution. Duplicate appearance of approved Sample submittals.</w:t>
      </w:r>
    </w:p>
    <w:p>
      <w:pPr>
        <w:pStyle w:val="PR2"/>
        <w:numPr>
          <w:ilvl w:val="5"/>
          <w:numId w:val="1"/>
        </w:numPr>
        <w:spacing w:before="240" w:after="0"/>
        <w:ind w:hanging="0" w:left="0"/>
        <w:rPr/>
      </w:pPr>
      <w:r>
        <w:rPr/>
        <w:t>Locate mockups [</w:t>
      </w:r>
      <w:r>
        <w:rPr>
          <w:b/>
        </w:rPr>
        <w:t>on existing surfaces where directed by Architect</w:t>
      </w:r>
      <w:r>
        <w:rPr/>
        <w:t>] [</w:t>
      </w:r>
      <w:r>
        <w:rPr>
          <w:b/>
        </w:rPr>
        <w:t>in locations that enable viewing under same conditions as the completed Work</w:t>
      </w:r>
      <w:r>
        <w:rPr/>
        <w:t>] &lt;</w:t>
      </w:r>
      <w:r>
        <w:rPr>
          <w:b/>
        </w:rPr>
        <w:t>Insert requirement</w:t>
      </w:r>
      <w:r>
        <w:rPr/>
        <w:t>&gt;.</w:t>
      </w:r>
    </w:p>
    <w:p>
      <w:pPr>
        <w:pStyle w:val="PR2"/>
        <w:numPr>
          <w:ilvl w:val="5"/>
          <w:numId w:val="1"/>
        </w:numPr>
        <w:ind w:hanging="0" w:left="0"/>
        <w:rPr/>
      </w:pPr>
      <w:r>
        <w:rPr/>
        <w:t>Number and Size: [</w:t>
      </w:r>
      <w:r>
        <w:rPr>
          <w:b/>
        </w:rPr>
        <w:t>Two</w:t>
      </w:r>
      <w:r>
        <w:rPr/>
        <w:t>] &lt;</w:t>
      </w:r>
      <w:r>
        <w:rPr>
          <w:b/>
        </w:rPr>
        <w:t>Insert number</w:t>
      </w:r>
      <w:r>
        <w:rPr/>
        <w:t>&gt; [</w:t>
      </w:r>
      <w:r>
        <w:rPr>
          <w:b/>
        </w:rPr>
        <w:t>wall</w:t>
      </w:r>
      <w:r>
        <w:rPr/>
        <w:t>] [</w:t>
      </w:r>
      <w:r>
        <w:rPr>
          <w:b/>
        </w:rPr>
        <w:t>ceiling</w:t>
      </w:r>
      <w:r>
        <w:rPr/>
        <w:t>] [</w:t>
      </w:r>
      <w:r>
        <w:rPr>
          <w:b/>
        </w:rPr>
        <w:t>exterior dome</w:t>
      </w:r>
      <w:r>
        <w:rPr/>
        <w:t>] &lt;</w:t>
      </w:r>
      <w:r>
        <w:rPr>
          <w:b/>
        </w:rPr>
        <w:t>Insert requirement</w:t>
      </w:r>
      <w:r>
        <w:rPr/>
        <w:t>&gt; surfaces of at least [</w:t>
      </w:r>
      <w:r>
        <w:rPr>
          <w:rStyle w:val="IP"/>
          <w:b/>
        </w:rPr>
        <w:t>100 sq. ft.</w:t>
      </w:r>
      <w:r>
        <w:rPr>
          <w:rStyle w:val="SI"/>
          <w:b/>
        </w:rPr>
        <w:t xml:space="preserve"> (9 sq. m)</w:t>
      </w:r>
      <w:r>
        <w:rPr/>
        <w:t>] &lt;</w:t>
      </w:r>
      <w:r>
        <w:rPr>
          <w:b/>
        </w:rPr>
        <w:t>Insert dimension</w:t>
      </w:r>
      <w:r>
        <w:rPr/>
        <w:t>&gt; to represent surfaces and conditions for application of each type of gilding under same conditions as the completed Work.</w:t>
      </w:r>
    </w:p>
    <w:p>
      <w:pPr>
        <w:pStyle w:val="PR3"/>
        <w:numPr>
          <w:ilvl w:val="6"/>
          <w:numId w:val="1"/>
        </w:numPr>
        <w:spacing w:before="240" w:after="0"/>
        <w:ind w:hanging="0" w:left="0"/>
        <w:rPr/>
      </w:pPr>
      <w:r>
        <w:rPr/>
        <w:t>Architect will designate items or areas required for mockups of each type of gilding.</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CMT"/>
        <w:rPr/>
      </w:pPr>
      <w:r>
        <w:rPr/>
        <w:t>Generally retain this article; revise to suit Project.</w:t>
      </w:r>
    </w:p>
    <w:p>
      <w:pPr>
        <w:pStyle w:val="PR1"/>
        <w:numPr>
          <w:ilvl w:val="4"/>
          <w:numId w:val="1"/>
        </w:numPr>
        <w:ind w:hanging="0" w:left="0"/>
        <w:rPr/>
      </w:pPr>
      <w:r>
        <w:rPr/>
        <w:t>Weather Limitations: Proceed with gilding only when existing and forecasted weather conditions are within the environmental limits set by each manufacturer's written instructions and specified requirements.</w:t>
      </w:r>
    </w:p>
    <w:p>
      <w:pPr>
        <w:pStyle w:val="CMT"/>
        <w:rPr/>
      </w:pPr>
      <w:r>
        <w:rPr/>
        <w:t>Revise both paragraphs below for unique requirements of gilding materials and to suit Project.</w:t>
      </w:r>
    </w:p>
    <w:p>
      <w:pPr>
        <w:pStyle w:val="PR1"/>
        <w:numPr>
          <w:ilvl w:val="4"/>
          <w:numId w:val="1"/>
        </w:numPr>
        <w:ind w:hanging="0" w:left="0"/>
        <w:rPr/>
      </w:pPr>
      <w:r>
        <w:rPr/>
        <w:t xml:space="preserve">Apply gilding only when temperature of surfaces to be gilded and ambient air temperatures are between </w:t>
      </w:r>
      <w:r>
        <w:rPr>
          <w:rStyle w:val="IP"/>
        </w:rPr>
        <w:t>50 and 95 deg F</w:t>
      </w:r>
      <w:r>
        <w:rPr>
          <w:rStyle w:val="SI"/>
        </w:rPr>
        <w:t xml:space="preserve"> (10 and 35 deg C)</w:t>
      </w:r>
      <w:r>
        <w:rPr/>
        <w:t>.</w:t>
      </w:r>
    </w:p>
    <w:p>
      <w:pPr>
        <w:pStyle w:val="PR1"/>
        <w:numPr>
          <w:ilvl w:val="4"/>
          <w:numId w:val="1"/>
        </w:numPr>
        <w:ind w:hanging="0" w:left="0"/>
        <w:rPr/>
      </w:pPr>
      <w:r>
        <w:rPr/>
        <w:t xml:space="preserve">Do not apply gilding in snow, rain, fog, or mist; when relative humidity exceeds 85 percent; at temperatures less than </w:t>
      </w:r>
      <w:r>
        <w:rPr>
          <w:rStyle w:val="IP"/>
        </w:rPr>
        <w:t>5 deg F</w:t>
      </w:r>
      <w:r>
        <w:rPr>
          <w:rStyle w:val="SI"/>
        </w:rPr>
        <w:t xml:space="preserve"> (3 deg C)</w:t>
      </w:r>
      <w:r>
        <w:rPr/>
        <w:t xml:space="preserve"> above the dew point; or to damp or wet surfaces.</w:t>
      </w:r>
    </w:p>
    <w:p>
      <w:pPr>
        <w:pStyle w:val="PR2"/>
        <w:numPr>
          <w:ilvl w:val="5"/>
          <w:numId w:val="1"/>
        </w:numPr>
        <w:spacing w:before="240" w:after="0"/>
        <w:ind w:hanging="0" w:left="0"/>
        <w:rPr/>
      </w:pPr>
      <w:r>
        <w:rPr/>
        <w:t>Gilding may continue during inclement weather if surfaces and areas to be gilded are enclosed and heated within temperature limits specified by sizing manufacturers for surface preparation and during gilding application and drying periods.</w:t>
      </w:r>
    </w:p>
    <w:p>
      <w:pPr>
        <w:pStyle w:val="CMT"/>
        <w:rPr/>
      </w:pPr>
      <w:r>
        <w:rPr/>
        <w:t>If necessary, insert special requirements for field conditions such as wind enclosures and their heating and ventilation.</w:t>
      </w:r>
    </w:p>
    <w:p>
      <w:pPr>
        <w:pStyle w:val="PRT"/>
        <w:numPr>
          <w:ilvl w:val="0"/>
          <w:numId w:val="1"/>
        </w:numPr>
        <w:ind w:hanging="0" w:left="0"/>
        <w:rPr/>
      </w:pPr>
      <w:r>
        <w:rPr/>
        <w:t>PRODUCTS</w:t>
      </w:r>
    </w:p>
    <w:p>
      <w:pPr>
        <w:pStyle w:val="ART"/>
        <w:numPr>
          <w:ilvl w:val="3"/>
          <w:numId w:val="1"/>
        </w:numPr>
        <w:ind w:hanging="0" w:left="0"/>
        <w:rPr/>
      </w:pPr>
      <w:r>
        <w:rPr/>
        <w:t>GILDING MATERIALS</w:t>
      </w:r>
    </w:p>
    <w:p>
      <w:pPr>
        <w:pStyle w:val="PR1"/>
        <w:numPr>
          <w:ilvl w:val="4"/>
          <w:numId w:val="1"/>
        </w:numPr>
        <w:ind w:hanging="0" w:left="0"/>
        <w:rPr/>
      </w:pPr>
      <w:r>
        <w:rPr/>
        <w:t>Source Limitation for Metallic Leaf: Obtain each type of metallic leaf from single source with resources to provide materials of consistent quality in appearance and physical properties.</w:t>
      </w:r>
    </w:p>
    <w:p>
      <w:pPr>
        <w:pStyle w:val="CMT"/>
        <w:rPr/>
      </w:pPr>
      <w:r>
        <w:rPr/>
        <w:t>Revise remaining paragraphs below to suit Project. If retaining more than one type, purity, or weight of metallic leaf, indicate location of each on Drawings or by inserts. Gold leaf with a karat (K) purity of less than 23 is generally not corrosion resistant enough for exterior use. See Evaluations.</w:t>
      </w:r>
    </w:p>
    <w:p>
      <w:pPr>
        <w:pStyle w:val="PR1"/>
        <w:numPr>
          <w:ilvl w:val="4"/>
          <w:numId w:val="1"/>
        </w:numPr>
        <w:ind w:hanging="0" w:left="0"/>
        <w:rPr/>
      </w:pPr>
      <w:r>
        <w:rPr/>
        <w:t>Metallic Leaf: [</w:t>
      </w:r>
      <w:r>
        <w:rPr>
          <w:b/>
        </w:rPr>
        <w:t>12K gold (white gold)</w:t>
      </w:r>
      <w:r>
        <w:rPr/>
        <w:t>] [</w:t>
      </w:r>
      <w:r>
        <w:rPr>
          <w:b/>
        </w:rPr>
        <w:t>18K gold</w:t>
      </w:r>
      <w:r>
        <w:rPr/>
        <w:t>] [</w:t>
      </w:r>
      <w:r>
        <w:rPr>
          <w:b/>
        </w:rPr>
        <w:t>22K gold</w:t>
      </w:r>
      <w:r>
        <w:rPr/>
        <w:t>] [</w:t>
      </w:r>
      <w:r>
        <w:rPr>
          <w:b/>
        </w:rPr>
        <w:t>23K gold</w:t>
      </w:r>
      <w:r>
        <w:rPr/>
        <w:t>] [</w:t>
      </w:r>
      <w:r>
        <w:rPr>
          <w:b/>
        </w:rPr>
        <w:t>23.5K gold</w:t>
      </w:r>
      <w:r>
        <w:rPr/>
        <w:t>] [</w:t>
      </w:r>
      <w:r>
        <w:rPr>
          <w:b/>
        </w:rPr>
        <w:t>23.5K red gold</w:t>
      </w:r>
      <w:r>
        <w:rPr/>
        <w:t>] [</w:t>
      </w:r>
      <w:r>
        <w:rPr>
          <w:b/>
        </w:rPr>
        <w:t>Palladium</w:t>
      </w:r>
      <w:r>
        <w:rPr/>
        <w:t>] &lt;</w:t>
      </w:r>
      <w:r>
        <w:rPr>
          <w:b/>
        </w:rPr>
        <w:t>Insert requirement</w:t>
      </w:r>
      <w:r>
        <w:rPr/>
        <w:t>&gt;.</w:t>
      </w:r>
    </w:p>
    <w:p>
      <w:pPr>
        <w:pStyle w:val="CMT"/>
        <w:rPr/>
      </w:pPr>
      <w:r>
        <w:rPr/>
        <w:t>Retain "Leaf Weight" Subparagraph below for gold leaf if leaf weight is important; revise to suit Project. SI (metric) values are standard for weight. See Evaluations.</w:t>
      </w:r>
    </w:p>
    <w:p>
      <w:pPr>
        <w:pStyle w:val="PR2"/>
        <w:numPr>
          <w:ilvl w:val="5"/>
          <w:numId w:val="1"/>
        </w:numPr>
        <w:spacing w:before="240" w:after="0"/>
        <w:ind w:hanging="0" w:left="0"/>
        <w:rPr/>
      </w:pPr>
      <w:r>
        <w:rPr/>
        <w:t>Leaf Weight: [</w:t>
      </w:r>
      <w:r>
        <w:rPr>
          <w:b/>
        </w:rPr>
        <w:t>15</w:t>
      </w:r>
      <w:r>
        <w:rPr/>
        <w:t>] [</w:t>
      </w:r>
      <w:r>
        <w:rPr>
          <w:b/>
        </w:rPr>
        <w:t>18</w:t>
      </w:r>
      <w:r>
        <w:rPr/>
        <w:t>] [</w:t>
      </w:r>
      <w:r>
        <w:rPr>
          <w:b/>
        </w:rPr>
        <w:t>23</w:t>
      </w:r>
      <w:r>
        <w:rPr/>
        <w:t>] &lt;</w:t>
      </w:r>
      <w:r>
        <w:rPr>
          <w:b/>
        </w:rPr>
        <w:t>Insert value</w:t>
      </w:r>
      <w:r>
        <w:rPr/>
        <w:t xml:space="preserve">&gt; g/1000 leaves measuring </w:t>
      </w:r>
      <w:r>
        <w:rPr>
          <w:rStyle w:val="IP"/>
        </w:rPr>
        <w:t>3-3/8 inches</w:t>
      </w:r>
      <w:r>
        <w:rPr>
          <w:rStyle w:val="SI"/>
        </w:rPr>
        <w:t xml:space="preserve"> (86 mm)</w:t>
      </w:r>
      <w:r>
        <w:rPr/>
        <w:t xml:space="preserve"> square.</w:t>
      </w:r>
    </w:p>
    <w:p>
      <w:pPr>
        <w:pStyle w:val="CMT"/>
        <w:rPr/>
      </w:pPr>
      <w:r>
        <w:rPr/>
        <w:t>Generally, retain "Sizing" Paragraph below; delete options that are Applicator's choice. Choice of sizing depends on leaf color and conditions of its application. See Evaluations.</w:t>
      </w:r>
    </w:p>
    <w:p>
      <w:pPr>
        <w:pStyle w:val="PR1"/>
        <w:numPr>
          <w:ilvl w:val="4"/>
          <w:numId w:val="1"/>
        </w:numPr>
        <w:ind w:hanging="0" w:left="0"/>
        <w:rPr/>
      </w:pPr>
      <w:r>
        <w:rPr/>
        <w:t>Sizing: [</w:t>
      </w:r>
      <w:r>
        <w:rPr>
          <w:b/>
        </w:rPr>
        <w:t>Yellow,</w:t>
      </w:r>
      <w:r>
        <w:rPr/>
        <w:t>] [</w:t>
      </w:r>
      <w:r>
        <w:rPr>
          <w:b/>
        </w:rPr>
        <w:t>clear,</w:t>
      </w:r>
      <w:r>
        <w:rPr/>
        <w:t>] oil-type, [</w:t>
      </w:r>
      <w:r>
        <w:rPr>
          <w:b/>
        </w:rPr>
        <w:t>slow</w:t>
      </w:r>
      <w:r>
        <w:rPr/>
        <w:t>] [</w:t>
      </w:r>
      <w:r>
        <w:rPr>
          <w:b/>
        </w:rPr>
        <w:t>quick</w:t>
      </w:r>
      <w:r>
        <w:rPr/>
        <w:t>] drying.</w:t>
      </w:r>
    </w:p>
    <w:p>
      <w:pPr>
        <w:pStyle w:val="CMT"/>
        <w:rPr/>
      </w:pPr>
      <w:r>
        <w:rPr/>
        <w:t>Insert requirements here and in Part 3 if a pigmented lacquer is required for tinting metallic leaf or if a coating is required for protecting metallic leaf from abrasion. Lacquers and coatings are unsuitable for exterior use. Consult product manufacturers or a preservation specialist for recommendations.</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list of preapproved firms is used as quality-control procedure. Insert additional lists of preapproved firms for specific categories of historic treatment specialists if required.</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ind w:hanging="0" w:left="0"/>
        <w:rPr/>
      </w:pPr>
      <w:r>
        <w:rPr/>
        <w:t>Historic Treatment Specialist Firms: Subject to compliance with requirements, [</w:t>
      </w:r>
      <w:r>
        <w:rPr>
          <w:b/>
        </w:rPr>
        <w:t>provide historic treatment of gilding by one of the following</w:t>
      </w:r>
      <w:r>
        <w:rPr/>
        <w:t>] [</w:t>
      </w:r>
      <w:r>
        <w:rPr>
          <w:b/>
        </w:rPr>
        <w:t>firms that may provide historic treatment of gilding include, but are not limited to, the following</w:t>
      </w:r>
      <w:r>
        <w:rPr/>
        <w:t>]:</w:t>
      </w:r>
    </w:p>
    <w:p>
      <w:pPr>
        <w:pStyle w:val="PR2"/>
        <w:numPr>
          <w:ilvl w:val="5"/>
          <w:numId w:val="1"/>
        </w:numPr>
        <w:spacing w:before="240" w:after="0"/>
        <w:ind w:hanging="0" w:left="0"/>
        <w:rPr/>
      </w:pPr>
      <w:r>
        <w:rPr/>
        <w:t>&lt;</w:t>
      </w:r>
      <w:r>
        <w:rPr>
          <w:b/>
        </w:rPr>
        <w:t>Insert, in separate subparagraphs, names of historic treatment specialist firms</w:t>
      </w:r>
      <w:r>
        <w:rPr/>
        <w:t>&gt;.</w:t>
      </w:r>
    </w:p>
    <w:p>
      <w:pPr>
        <w:pStyle w:val="ART"/>
        <w:numPr>
          <w:ilvl w:val="3"/>
          <w:numId w:val="1"/>
        </w:numPr>
        <w:ind w:hanging="0" w:left="0"/>
        <w:rPr/>
      </w:pPr>
      <w:r>
        <w:rPr/>
        <w:t>HISTORIC TREATMENT OF GILDING, GENERAL</w:t>
      </w:r>
    </w:p>
    <w:p>
      <w:pPr>
        <w:pStyle w:val="CMT"/>
        <w:rPr/>
      </w:pPr>
      <w:r>
        <w:rPr/>
        <w:t>Retain "Historic Treatment Appearance Standard" Paragraph below to control overall appearance from a distance. Gilding over a large, contiguous area typically shows a subtle texture created by the dimensions of the applied leaf; this is generally not considered to be a defect unless the texture itself varies considerably.</w:t>
      </w:r>
    </w:p>
    <w:p>
      <w:pPr>
        <w:pStyle w:val="PR1"/>
        <w:numPr>
          <w:ilvl w:val="4"/>
          <w:numId w:val="1"/>
        </w:numPr>
        <w:ind w:hanging="0" w:left="0"/>
        <w:rPr/>
      </w:pPr>
      <w:r>
        <w:rPr/>
        <w:t>Historic Treatment Appearance Standard: Completed work is to have a uniform appearance as viewed by Architect from building interior at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from gilded surface and from building exterior at [</w:t>
      </w:r>
      <w:r>
        <w:rPr>
          <w:rStyle w:val="IP"/>
          <w:b/>
        </w:rPr>
        <w:t>50 feet</w:t>
      </w:r>
      <w:r>
        <w:rPr>
          <w:rStyle w:val="SI"/>
          <w:b/>
        </w:rPr>
        <w:t xml:space="preserve"> (15 m)</w:t>
      </w:r>
      <w:r>
        <w:rPr/>
        <w:t>] [</w:t>
      </w:r>
      <w:r>
        <w:rPr>
          <w:rStyle w:val="IP"/>
          <w:b/>
        </w:rPr>
        <w:t>100 feet</w:t>
      </w:r>
      <w:r>
        <w:rPr>
          <w:rStyle w:val="SI"/>
          <w:b/>
        </w:rPr>
        <w:t xml:space="preserve"> (30 m)</w:t>
      </w:r>
      <w:r>
        <w:rPr/>
        <w:t>] &lt;</w:t>
      </w:r>
      <w:r>
        <w:rPr>
          <w:b/>
        </w:rPr>
        <w:t>Insert distance</w:t>
      </w:r>
      <w:r>
        <w:rPr/>
        <w:t>&gt; away from gilded surface.</w:t>
      </w:r>
    </w:p>
    <w:p>
      <w:pPr>
        <w:pStyle w:val="PR1"/>
        <w:numPr>
          <w:ilvl w:val="4"/>
          <w:numId w:val="1"/>
        </w:numPr>
        <w:ind w:hanging="0" w:left="0"/>
        <w:rPr/>
      </w:pPr>
      <w:r>
        <w:rPr/>
        <w:t>Execution of the Work: In treating historic items, disturb them as minimally as possible and as follows:</w:t>
      </w:r>
    </w:p>
    <w:p>
      <w:pPr>
        <w:pStyle w:val="PR2"/>
        <w:numPr>
          <w:ilvl w:val="5"/>
          <w:numId w:val="1"/>
        </w:numPr>
        <w:spacing w:before="240" w:after="0"/>
        <w:ind w:hanging="0" w:left="0"/>
        <w:rPr/>
      </w:pPr>
      <w:r>
        <w:rPr/>
        <w:t>Verify that substrate surface conditions are suitable for gilding.</w:t>
      </w:r>
    </w:p>
    <w:p>
      <w:pPr>
        <w:pStyle w:val="PR2"/>
        <w:numPr>
          <w:ilvl w:val="5"/>
          <w:numId w:val="1"/>
        </w:numPr>
        <w:ind w:hanging="0" w:left="0"/>
        <w:rPr/>
      </w:pPr>
      <w:r>
        <w:rPr/>
        <w:t>Allow other trades to repair items in place and retain as much original material as possible before gilding.</w:t>
      </w:r>
    </w:p>
    <w:p>
      <w:pPr>
        <w:pStyle w:val="PR2"/>
        <w:numPr>
          <w:ilvl w:val="5"/>
          <w:numId w:val="1"/>
        </w:numPr>
        <w:ind w:hanging="0" w:left="0"/>
        <w:rPr/>
      </w:pPr>
      <w:r>
        <w:rPr/>
        <w:t>Reproduce original gilding patterns where indicated on Drawings or scheduled.</w:t>
      </w:r>
    </w:p>
    <w:p>
      <w:pPr>
        <w:pStyle w:val="ART"/>
        <w:numPr>
          <w:ilvl w:val="3"/>
          <w:numId w:val="1"/>
        </w:numPr>
        <w:ind w:hanging="0" w:left="0"/>
        <w:rPr/>
      </w:pPr>
      <w:r>
        <w:rPr/>
        <w:t>EXAMINATION</w:t>
      </w:r>
    </w:p>
    <w:p>
      <w:pPr>
        <w:pStyle w:val="PR1"/>
        <w:numPr>
          <w:ilvl w:val="4"/>
          <w:numId w:val="1"/>
        </w:numPr>
        <w:ind w:hanging="0" w:left="0"/>
        <w:rPr/>
      </w:pPr>
      <w:r>
        <w:rPr/>
        <w:t>Examine substrates and conditions, with historic treatment specialist present, to review conditions affecting performance of the gilding work. Comply with product manufacturers' written instructions for inspection.</w:t>
      </w:r>
    </w:p>
    <w:p>
      <w:pPr>
        <w:pStyle w:val="PR1"/>
        <w:numPr>
          <w:ilvl w:val="4"/>
          <w:numId w:val="1"/>
        </w:numPr>
        <w:ind w:hanging="0" w:left="0"/>
        <w:rPr/>
      </w:pPr>
      <w:r>
        <w:rPr/>
        <w:t>Verify suitability of substrates, including surface conditions and compatibility of sizing with existing finishes.</w:t>
      </w:r>
    </w:p>
    <w:p>
      <w:pPr>
        <w:pStyle w:val="PR2"/>
        <w:numPr>
          <w:ilvl w:val="5"/>
          <w:numId w:val="1"/>
        </w:numPr>
        <w:spacing w:before="240" w:after="0"/>
        <w:ind w:hanging="0" w:left="0"/>
        <w:rPr/>
      </w:pPr>
      <w:r>
        <w:rPr/>
        <w:t>If existing surfaces cannot be prepared to an acceptable condition for proper gilding, notify Architect in writing.</w:t>
      </w:r>
    </w:p>
    <w:p>
      <w:pPr>
        <w:pStyle w:val="PR1"/>
        <w:numPr>
          <w:ilvl w:val="4"/>
          <w:numId w:val="1"/>
        </w:numPr>
        <w:ind w:hanging="0" w:left="0"/>
        <w:rPr/>
      </w:pPr>
      <w:r>
        <w:rPr/>
        <w:t>Begin gilding application only after unsatisfactory conditions have been corrected and surfaces are dry.</w:t>
      </w:r>
    </w:p>
    <w:p>
      <w:pPr>
        <w:pStyle w:val="PR2"/>
        <w:numPr>
          <w:ilvl w:val="5"/>
          <w:numId w:val="1"/>
        </w:numPr>
        <w:spacing w:before="240" w:after="0"/>
        <w:ind w:hanging="0" w:left="0"/>
        <w:rPr/>
      </w:pPr>
      <w:r>
        <w:rPr/>
        <w:t>Beginning gilding application constitutes Contractor's acceptance of substrates and conditions.</w:t>
      </w:r>
    </w:p>
    <w:p>
      <w:pPr>
        <w:pStyle w:val="ART"/>
        <w:numPr>
          <w:ilvl w:val="3"/>
          <w:numId w:val="1"/>
        </w:numPr>
        <w:ind w:hanging="0" w:left="0"/>
        <w:rPr/>
      </w:pPr>
      <w:r>
        <w:rPr/>
        <w:t>GILDING APPLICATION</w:t>
      </w:r>
    </w:p>
    <w:p>
      <w:pPr>
        <w:pStyle w:val="PR1"/>
        <w:numPr>
          <w:ilvl w:val="4"/>
          <w:numId w:val="1"/>
        </w:numPr>
        <w:ind w:hanging="0" w:left="0"/>
        <w:rPr/>
      </w:pPr>
      <w:r>
        <w:rPr/>
        <w:t>Comply with manufacturers' written instructions for application methods unless otherwise indicated in this Section.</w:t>
      </w:r>
    </w:p>
    <w:p>
      <w:pPr>
        <w:pStyle w:val="PR1"/>
        <w:numPr>
          <w:ilvl w:val="4"/>
          <w:numId w:val="1"/>
        </w:numPr>
        <w:ind w:hanging="0" w:left="0"/>
        <w:rPr/>
      </w:pPr>
      <w:r>
        <w:rPr/>
        <w:t>Apply gilding with adequate illumination that does not distort the condition of surfaces or materials being applied.</w:t>
      </w:r>
    </w:p>
    <w:p>
      <w:pPr>
        <w:pStyle w:val="PR1"/>
        <w:numPr>
          <w:ilvl w:val="4"/>
          <w:numId w:val="1"/>
        </w:numPr>
        <w:ind w:hanging="0" w:left="0"/>
        <w:rPr/>
      </w:pPr>
      <w:r>
        <w:rPr/>
        <w:t>Apply sizing and metallic leaf to surfaces after substrate and nearby painting is completed and dry. Gently press metallic leaf into sizing with a soft brush or a cotton or velvet cloth to fully adhere it to the surface. Gently remove overlapped edges with a soft brush after the sizing has fully dried.</w:t>
      </w:r>
    </w:p>
    <w:p>
      <w:pPr>
        <w:pStyle w:val="CMT"/>
        <w:rPr/>
      </w:pPr>
      <w:r>
        <w:rPr/>
        <w:t>Retain "Gilding Pattern" Subparagraph below if gilding is patterned; copy subparagraph and re-edit for significantly different gilding patterns.</w:t>
      </w:r>
    </w:p>
    <w:p>
      <w:pPr>
        <w:pStyle w:val="CMT"/>
        <w:rPr/>
      </w:pPr>
      <w:r>
        <w:rPr/>
        <w:t>Insert drawing designation for each pattern. Use these designations on Drawings to identify locations.</w:t>
      </w:r>
    </w:p>
    <w:p>
      <w:pPr>
        <w:pStyle w:val="PR2"/>
        <w:numPr>
          <w:ilvl w:val="5"/>
          <w:numId w:val="1"/>
        </w:numPr>
        <w:spacing w:before="240" w:after="0"/>
        <w:ind w:hanging="0" w:left="0"/>
        <w:rPr/>
      </w:pPr>
      <w:r>
        <w:rPr/>
        <w:t>Gilding Pattern &lt;</w:t>
      </w:r>
      <w:r>
        <w:rPr>
          <w:b/>
        </w:rPr>
        <w:t>Insert drawing designation</w:t>
      </w:r>
      <w:r>
        <w:rPr/>
        <w:t>&gt;: Match [</w:t>
      </w:r>
      <w:r>
        <w:rPr>
          <w:b/>
        </w:rPr>
        <w:t>gilding indicated on Drawings</w:t>
      </w:r>
      <w:r>
        <w:rPr/>
        <w:t>] &lt;</w:t>
      </w:r>
      <w:r>
        <w:rPr>
          <w:b/>
        </w:rPr>
        <w:t>Insert location of design reference sample to be matched</w:t>
      </w:r>
      <w:r>
        <w:rPr/>
        <w:t>&gt; &lt;</w:t>
      </w:r>
      <w:r>
        <w:rPr>
          <w:b/>
        </w:rPr>
        <w:t>Insert location of gilding to be infilled or replicated</w:t>
      </w:r>
      <w:r>
        <w:rPr/>
        <w:t>&gt;.</w:t>
      </w:r>
    </w:p>
    <w:p>
      <w:pPr>
        <w:pStyle w:val="ART"/>
        <w:numPr>
          <w:ilvl w:val="3"/>
          <w:numId w:val="1"/>
        </w:numPr>
        <w:ind w:hanging="0" w:left="0"/>
        <w:rPr/>
      </w:pPr>
      <w:r>
        <w:rPr/>
        <w:t>FIELD QUALITY CONTROL</w:t>
      </w:r>
    </w:p>
    <w:p>
      <w:pPr>
        <w:pStyle w:val="PR1"/>
        <w:numPr>
          <w:ilvl w:val="4"/>
          <w:numId w:val="1"/>
        </w:numPr>
        <w:ind w:hanging="0" w:left="0"/>
        <w:rPr/>
      </w:pPr>
      <w:r>
        <w:rPr/>
        <w:t>Testing Agency: Owner will engage a qualified testing agency to perform tests and inspections. Allow inspectors use of lift devices and scaffolding, as needed, to perform inspections.</w:t>
      </w:r>
    </w:p>
    <w:p>
      <w:pPr>
        <w:pStyle w:val="ART"/>
        <w:numPr>
          <w:ilvl w:val="3"/>
          <w:numId w:val="1"/>
        </w:numPr>
        <w:ind w:hanging="0" w:left="0"/>
        <w:rPr/>
      </w:pPr>
      <w:r>
        <w:rPr/>
        <w:t>CLEANING AND PROTECTION</w:t>
      </w:r>
    </w:p>
    <w:p>
      <w:pPr>
        <w:pStyle w:val="PR1"/>
        <w:numPr>
          <w:ilvl w:val="4"/>
          <w:numId w:val="1"/>
        </w:numPr>
        <w:ind w:hanging="0" w:left="0"/>
        <w:rPr/>
      </w:pPr>
      <w:r>
        <w:rPr/>
        <w:t>At end of each workday, remove rubbish, empty cans, rags, and other discarded materials from Project site.</w:t>
      </w:r>
    </w:p>
    <w:p>
      <w:pPr>
        <w:pStyle w:val="PR1"/>
        <w:numPr>
          <w:ilvl w:val="4"/>
          <w:numId w:val="1"/>
        </w:numPr>
        <w:ind w:hanging="0" w:left="0"/>
        <w:rPr/>
      </w:pPr>
      <w:r>
        <w:rPr/>
        <w:t>Protect work of other trades against damage from gilding application. Correct damage to work of other trades by cleaning, repairing, replacing, and refinishing, as approved by Architect, and leave in an undamaged condition.</w:t>
      </w:r>
    </w:p>
    <w:p>
      <w:pPr>
        <w:pStyle w:val="PR1"/>
        <w:numPr>
          <w:ilvl w:val="4"/>
          <w:numId w:val="1"/>
        </w:numPr>
        <w:ind w:hanging="0" w:left="0"/>
        <w:rPr/>
      </w:pPr>
      <w:r>
        <w:rPr/>
        <w:t>At completion of construction activities of other trades, infill and restore damaged or defaced gilded surfaces.</w:t>
      </w:r>
    </w:p>
    <w:p>
      <w:pPr>
        <w:pStyle w:val="EOS"/>
        <w:rPr/>
      </w:pPr>
      <w:r>
        <w:rPr/>
        <w:t>END OF SECTION 090398</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TREATMENT OF GILDING</w:t>
          </w:r>
        </w:p>
      </w:tc>
      <w:tc>
        <w:tcPr>
          <w:tcW w:w="1872" w:type="dxa"/>
          <w:tcBorders/>
        </w:tcPr>
        <w:p>
          <w:pPr>
            <w:pStyle w:val="RJUST"/>
            <w:rPr/>
          </w:pPr>
          <w:r>
            <w:rPr>
              <w:rStyle w:val="NUM"/>
            </w:rPr>
            <w:t>090398</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2012 AIA</w:t>
    </w:r>
    <w:r>
      <w:rPr/>
      <w:tab/>
    </w:r>
    <w:r>
      <w:rPr>
        <w:rStyle w:val="SPN"/>
      </w:rPr>
      <w:t>MasterSpec Full Length</w:t>
    </w:r>
    <w:r>
      <w:rPr/>
      <w:tab/>
    </w:r>
    <w:r>
      <w:rPr>
        <w:rStyle w:val="SPD"/>
      </w:rPr>
      <w:t>05/12</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5/01/2012"/>
    <w:docVar w:name="Format" w:val="1"/>
    <w:docVar w:name="MF04" w:val="090398"/>
    <w:docVar w:name="MF95" w:val="09997"/>
    <w:docVar w:name="SectionID" w:val="3148"/>
    <w:docVar w:name="SpecType" w:val="MasterSpec"/>
    <w:docVar w:name="Version" w:val="600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0398&amp;ver=05-01-2012&amp;format=FL&amp;sid=6003&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2022-09-26T02:11:00Z</dcterms:created>
  <dc:creator>Deltek, Inc.</dc:creator>
  <dc:description/>
  <cp:keywords>BAS-12345-MS80</cp:keywords>
  <dc:language>zh-CN</dc:language>
  <cp:lastModifiedBy>Janice Nacional</cp:lastModifiedBy>
  <dcterms:modified xsi:type="dcterms:W3CDTF">2022-09-26T02:11:00Z</dcterms:modified>
  <cp:revision>2</cp:revision>
  <dc:subject>HISTORIC TREATMENT OF GILDING</dc:subject>
  <dc:title>SECTION 090398 - HISTORIC TREATMENT OF GILDING</dc:title>
</cp:coreProperties>
</file>