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090561.13</w:t>
      </w:r>
      <w:r>
        <w:rPr/>
        <w:t xml:space="preserve"> - </w:t>
      </w:r>
      <w:r>
        <w:rPr>
          <w:rStyle w:val="NAM"/>
        </w:rPr>
        <w:t>MOISTURE VAPOR EMISSION CONTROL</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Fluid-applied, resin-based, membrane-forming systems that control the moisture-vapor-emission rate of high-moisture, interior concrete to prepare it for floor covering installation.</w:t>
      </w:r>
    </w:p>
    <w:p>
      <w:pPr>
        <w:pStyle w:val="ART"/>
        <w:numPr>
          <w:ilvl w:val="3"/>
          <w:numId w:val="1"/>
        </w:numPr>
        <w:ind w:hanging="0" w:left="0"/>
        <w:rPr/>
      </w:pPr>
      <w:r>
        <w:rPr/>
        <w:t>ALLOWANCES</w:t>
      </w:r>
    </w:p>
    <w:p>
      <w:pPr>
        <w:pStyle w:val="CMT"/>
        <w:rPr/>
      </w:pPr>
      <w:r>
        <w:rPr/>
        <w:t>Retain products and Work included in this Section that are covered by cash or quantity allowance. Do not include amounts. Insert descriptions of items in Part 2 or 3 to provide information affecting the cost of the Work that is not included under the allowance.</w:t>
      </w:r>
    </w:p>
    <w:p>
      <w:pPr>
        <w:pStyle w:val="PR1"/>
        <w:numPr>
          <w:ilvl w:val="4"/>
          <w:numId w:val="1"/>
        </w:numPr>
        <w:rPr/>
      </w:pPr>
      <w:r>
        <w:rPr/>
        <w:t>Concrete MVE-control systems are part of [</w:t>
      </w:r>
      <w:r>
        <w:rPr>
          <w:b/>
        </w:rPr>
        <w:t>Moisture Vapor Emission Control Allowance</w:t>
      </w:r>
      <w:r>
        <w:rPr/>
        <w:t>] &lt;</w:t>
      </w:r>
      <w:r>
        <w:rPr>
          <w:b/>
        </w:rPr>
        <w:t>Insert allowance</w:t>
      </w:r>
      <w:r>
        <w:rPr/>
        <w:t>&gt;.</w:t>
      </w:r>
    </w:p>
    <w:p>
      <w:pPr>
        <w:pStyle w:val="ART"/>
        <w:numPr>
          <w:ilvl w:val="3"/>
          <w:numId w:val="1"/>
        </w:numPr>
        <w:ind w:hanging="0" w:left="0"/>
        <w:rPr/>
      </w:pPr>
      <w:r>
        <w:rPr/>
        <w:t>UNIT PRICES</w:t>
      </w:r>
    </w:p>
    <w:p>
      <w:pPr>
        <w:pStyle w:val="CMT"/>
        <w:rPr/>
      </w:pPr>
      <w:r>
        <w:rPr/>
        <w:t>Retain this article if Work specified in this Section is measured and paid for under the provisions of unit prices. Do not include amounts. Insert descriptions of items in Part 2 or 3 to provide information affecting the cost of the Work that is not included under the unit price.</w:t>
      </w:r>
    </w:p>
    <w:p>
      <w:pPr>
        <w:pStyle w:val="CMT"/>
        <w:rPr/>
      </w:pPr>
      <w:r>
        <w:rPr/>
        <w:t>Retain this article with "Allowances" Article above for unit-price adjustments to quantity allowances.</w:t>
      </w:r>
    </w:p>
    <w:p>
      <w:pPr>
        <w:pStyle w:val="CMT"/>
        <w:rPr/>
      </w:pPr>
      <w:r>
        <w:rPr/>
        <w:t>Retain this article without "Allowances" Article above if using a single unit-price schedule with a column of estimated quantities on which bids are priced and evaluated.</w:t>
      </w:r>
    </w:p>
    <w:p>
      <w:pPr>
        <w:pStyle w:val="PR1"/>
        <w:numPr>
          <w:ilvl w:val="4"/>
          <w:numId w:val="1"/>
        </w:numPr>
        <w:rPr/>
      </w:pPr>
      <w:r>
        <w:rPr/>
        <w:t>Work of this Section is affected by [</w:t>
      </w:r>
      <w:r>
        <w:rPr>
          <w:b/>
        </w:rPr>
        <w:t>Moisture Vapor Emission Control Unit Price</w:t>
      </w:r>
      <w:r>
        <w:rPr/>
        <w:t>] &lt;</w:t>
      </w:r>
      <w:r>
        <w:rPr>
          <w:b/>
        </w:rPr>
        <w:t>Insert unit price</w:t>
      </w:r>
      <w:r>
        <w:rPr/>
        <w:t>&gt;.</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MVE: Moisture vapor emission.</w:t>
      </w:r>
    </w:p>
    <w:p>
      <w:pPr>
        <w:pStyle w:val="PR1"/>
        <w:numPr>
          <w:ilvl w:val="4"/>
          <w:numId w:val="1"/>
        </w:numPr>
        <w:rPr/>
      </w:pPr>
      <w:r>
        <w:rPr/>
        <w:t>MVER: Moisture vapor emission rate.</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coatings.&gt;</w:t>
        </w:r>
      </w:hyperlink>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Installer</w:t>
      </w:r>
      <w:r>
        <w:rPr/>
        <w:t>] [</w:t>
      </w:r>
      <w:r>
        <w:rPr>
          <w:b/>
        </w:rPr>
        <w:t>manufacturer</w:t>
      </w:r>
      <w:r>
        <w:rPr/>
        <w:t>].</w:t>
      </w:r>
    </w:p>
    <w:p>
      <w:pPr>
        <w:pStyle w:val="PR1"/>
        <w:numPr>
          <w:ilvl w:val="4"/>
          <w:numId w:val="1"/>
        </w:numPr>
        <w:rPr/>
      </w:pPr>
      <w:r>
        <w:rPr/>
        <w:t>Product Test Reports: For each MVE-control system, for tests performed by [</w:t>
      </w:r>
      <w:r>
        <w:rPr>
          <w:b/>
        </w:rPr>
        <w:t>manufacturer and witnessed by a qualified testing agency</w:t>
      </w:r>
      <w:r>
        <w:rPr/>
        <w:t>] [</w:t>
      </w:r>
      <w:r>
        <w:rPr>
          <w:b/>
        </w:rPr>
        <w:t>a qualified testing agency</w:t>
      </w:r>
      <w:r>
        <w:rPr/>
        <w:t>].</w:t>
      </w:r>
    </w:p>
    <w:p>
      <w:pPr>
        <w:pStyle w:val="CMT"/>
        <w:rPr/>
      </w:pPr>
      <w:r>
        <w:rPr/>
        <w:t>Retain "Preinstallation testing reports" Paragraph below if Contractor is responsible for preinstallation testing.</w:t>
      </w:r>
    </w:p>
    <w:p>
      <w:pPr>
        <w:pStyle w:val="PR1"/>
        <w:numPr>
          <w:ilvl w:val="4"/>
          <w:numId w:val="1"/>
        </w:numPr>
        <w:rPr/>
      </w:pPr>
      <w:r>
        <w:rPr/>
        <w:t>Preinstallation testing reports.</w:t>
      </w:r>
    </w:p>
    <w:p>
      <w:pPr>
        <w:pStyle w:val="CMT"/>
        <w:rPr/>
      </w:pPr>
      <w:r>
        <w:rPr/>
        <w:t>Retain "Field quality-control reports" Paragraph below if Contractor is responsible for field quality-control inspecting.</w:t>
      </w:r>
    </w:p>
    <w:p>
      <w:pPr>
        <w:pStyle w:val="PR1"/>
        <w:numPr>
          <w:ilvl w:val="4"/>
          <w:numId w:val="1"/>
        </w:numPr>
        <w:rPr/>
      </w:pPr>
      <w:r>
        <w:rPr/>
        <w:t>Field quality-control reports.</w:t>
      </w:r>
    </w:p>
    <w:p>
      <w:pPr>
        <w:pStyle w:val="ART"/>
        <w:numPr>
          <w:ilvl w:val="3"/>
          <w:numId w:val="1"/>
        </w:numPr>
        <w:ind w:hanging="0" w:left="0"/>
        <w:rPr/>
      </w:pPr>
      <w:r>
        <w:rPr/>
        <w:t>QUALITY ASSURANCE</w:t>
      </w:r>
    </w:p>
    <w:p>
      <w:pPr>
        <w:pStyle w:val="PR1"/>
        <w:numPr>
          <w:ilvl w:val="4"/>
          <w:numId w:val="1"/>
        </w:numPr>
        <w:rPr/>
      </w:pPr>
      <w:r>
        <w:rPr/>
        <w:t>Manufacturer Qualifications: Employs factory-trained personnel who are available for consultation and Project-site inspection.</w:t>
      </w:r>
    </w:p>
    <w:p>
      <w:pPr>
        <w:pStyle w:val="PR1"/>
        <w:numPr>
          <w:ilvl w:val="4"/>
          <w:numId w:val="1"/>
        </w:numPr>
        <w:rPr/>
      </w:pPr>
      <w:r>
        <w:rPr/>
        <w:t>Installer Qualifications: An authorized representative who is trained and approved by manufacturer.</w:t>
      </w:r>
    </w:p>
    <w:p>
      <w:pPr>
        <w:pStyle w:val="ART"/>
        <w:numPr>
          <w:ilvl w:val="3"/>
          <w:numId w:val="1"/>
        </w:numPr>
        <w:ind w:hanging="0" w:left="0"/>
        <w:rPr/>
      </w:pPr>
      <w:r>
        <w:rPr/>
        <w:t>DELIVERY, STORAGE, AND HANDLING</w:t>
      </w:r>
    </w:p>
    <w:p>
      <w:pPr>
        <w:pStyle w:val="PR1"/>
        <w:numPr>
          <w:ilvl w:val="4"/>
          <w:numId w:val="1"/>
        </w:numPr>
        <w:rPr/>
      </w:pPr>
      <w:r>
        <w:rPr/>
        <w:t>Deliver materials in original packages and containers, with seals unbroken, bearing manufacturer's labels indicating directions for storage and mixing with other components.</w:t>
      </w:r>
    </w:p>
    <w:p>
      <w:pPr>
        <w:pStyle w:val="ART"/>
        <w:numPr>
          <w:ilvl w:val="3"/>
          <w:numId w:val="1"/>
        </w:numPr>
        <w:ind w:hanging="0" w:left="0"/>
        <w:rPr/>
      </w:pPr>
      <w:r>
        <w:rPr/>
        <w:t>FIELD CONDITIONS</w:t>
      </w:r>
    </w:p>
    <w:p>
      <w:pPr>
        <w:pStyle w:val="PR1"/>
        <w:numPr>
          <w:ilvl w:val="4"/>
          <w:numId w:val="1"/>
        </w:numPr>
        <w:rPr/>
      </w:pPr>
      <w:r>
        <w:rPr/>
        <w:t>Environmental Limitations: Comply with MVE-control system manufacturer's written instructions for substrate and ambient temperatures, humidity, ventilation, and other conditions affecting system installation.</w:t>
      </w:r>
    </w:p>
    <w:p>
      <w:pPr>
        <w:pStyle w:val="PR2"/>
        <w:numPr>
          <w:ilvl w:val="5"/>
          <w:numId w:val="1"/>
        </w:numPr>
        <w:spacing w:before="240" w:after="0"/>
        <w:rPr/>
      </w:pPr>
      <w:r>
        <w:rPr/>
        <w:t xml:space="preserve">Store system components in a temperature-controlled environment and protected from weather and at ambient temperature of not less than </w:t>
      </w:r>
      <w:r>
        <w:rPr>
          <w:rStyle w:val="IP"/>
        </w:rPr>
        <w:t>65 deg F</w:t>
      </w:r>
      <w:r>
        <w:rPr>
          <w:rStyle w:val="SI"/>
        </w:rPr>
        <w:t xml:space="preserve"> (18 deg C)</w:t>
      </w:r>
      <w:r>
        <w:rPr/>
        <w:t xml:space="preserve"> and not more than </w:t>
      </w:r>
      <w:r>
        <w:rPr>
          <w:rStyle w:val="IP"/>
        </w:rPr>
        <w:t>85 deg F</w:t>
      </w:r>
      <w:r>
        <w:rPr>
          <w:rStyle w:val="SI"/>
        </w:rPr>
        <w:t xml:space="preserve"> (29.4 deg C)</w:t>
      </w:r>
      <w:r>
        <w:rPr/>
        <w:t xml:space="preserve"> at least 48 hours before use.</w:t>
      </w:r>
    </w:p>
    <w:p>
      <w:pPr>
        <w:pStyle w:val="PR2"/>
        <w:numPr>
          <w:ilvl w:val="5"/>
          <w:numId w:val="1"/>
        </w:numPr>
        <w:rPr/>
      </w:pPr>
      <w:r>
        <w:rPr/>
        <w:t xml:space="preserve">Maintain ambient temperature and relative humidity in installation areas within range recommended in writing by MVE-control system manufacturer, but not less than </w:t>
      </w:r>
      <w:r>
        <w:rPr>
          <w:rStyle w:val="IP"/>
        </w:rPr>
        <w:t>65 deg F</w:t>
      </w:r>
      <w:r>
        <w:rPr>
          <w:rStyle w:val="SI"/>
        </w:rPr>
        <w:t xml:space="preserve"> (18 deg C)</w:t>
      </w:r>
      <w:r>
        <w:rPr/>
        <w:t xml:space="preserve"> or more than </w:t>
      </w:r>
      <w:r>
        <w:rPr>
          <w:rStyle w:val="IP"/>
        </w:rPr>
        <w:t>85 deg F</w:t>
      </w:r>
      <w:r>
        <w:rPr>
          <w:rStyle w:val="SI"/>
        </w:rPr>
        <w:t xml:space="preserve"> (29.4 deg C)</w:t>
      </w:r>
      <w:r>
        <w:rPr/>
        <w:t xml:space="preserve"> and not less than 40 or more than 60 percent relative humidity, for 48 hours before installation, during installation, and for 48 hours after installation unless longer period is recommended in writing by manufacturer.</w:t>
      </w:r>
    </w:p>
    <w:p>
      <w:pPr>
        <w:pStyle w:val="PR2"/>
        <w:numPr>
          <w:ilvl w:val="5"/>
          <w:numId w:val="1"/>
        </w:numPr>
        <w:rPr/>
      </w:pPr>
      <w:r>
        <w:rPr/>
        <w:t xml:space="preserve">Install MVE-control systems where concrete surface temperatures will remain a minimum of </w:t>
      </w:r>
      <w:r>
        <w:rPr>
          <w:rStyle w:val="IP"/>
        </w:rPr>
        <w:t>5 deg F</w:t>
      </w:r>
      <w:r>
        <w:rPr>
          <w:rStyle w:val="SI"/>
        </w:rPr>
        <w:t xml:space="preserve"> (3 deg C)</w:t>
      </w:r>
      <w:r>
        <w:rPr/>
        <w:t xml:space="preserve"> higher than the dew point for ambient temperature and relative humidity conditions in installation areas for 48 hours before installation, during installation, and for 48 hours after installation unless longer period is recommended in writing by manufacturer.</w:t>
      </w:r>
    </w:p>
    <w:p>
      <w:pPr>
        <w:pStyle w:val="CMT"/>
        <w:rPr/>
      </w:pPr>
      <w:r>
        <w:rPr/>
        <w:t>For a descriptive specification, consider inserting a "Warranty" Article here. Manufacturers' warranties vary and manufacturer liability is typically limited to replacement of the MVE-control system.</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MVE-Control System Capabilities: Capable of suppressing MVE without failure where installed on concrete that exhibits the following conditions:</w:t>
      </w:r>
    </w:p>
    <w:p>
      <w:pPr>
        <w:pStyle w:val="PR2"/>
        <w:numPr>
          <w:ilvl w:val="5"/>
          <w:numId w:val="1"/>
        </w:numPr>
        <w:spacing w:before="240" w:after="0"/>
        <w:rPr/>
      </w:pPr>
      <w:r>
        <w:rPr/>
        <w:t>MVER: Maximum [</w:t>
      </w:r>
      <w:r>
        <w:rPr>
          <w:rStyle w:val="IP"/>
          <w:b/>
        </w:rPr>
        <w:t>15 lb of water/1000 sq. ft.</w:t>
      </w:r>
      <w:r>
        <w:rPr>
          <w:rStyle w:val="SI"/>
          <w:b/>
        </w:rPr>
        <w:t xml:space="preserve"> (6.80 kg of water/92.9 sq. m)</w:t>
      </w:r>
      <w:r>
        <w:rPr/>
        <w:t>] [</w:t>
      </w:r>
      <w:r>
        <w:rPr>
          <w:rStyle w:val="IP"/>
          <w:b/>
        </w:rPr>
        <w:t>25 lb of water/1000 sq. ft.</w:t>
      </w:r>
      <w:r>
        <w:rPr>
          <w:rStyle w:val="SI"/>
          <w:b/>
        </w:rPr>
        <w:t xml:space="preserve"> (11.34 kg of water/92.9 sq. m)</w:t>
      </w:r>
      <w:r>
        <w:rPr/>
        <w:t>] [</w:t>
      </w:r>
      <w:r>
        <w:rPr>
          <w:rStyle w:val="IP"/>
          <w:b/>
        </w:rPr>
        <w:t>30 lb of water/1000 sq. ft.</w:t>
      </w:r>
      <w:r>
        <w:rPr>
          <w:rStyle w:val="SI"/>
          <w:b/>
        </w:rPr>
        <w:t xml:space="preserve"> (13.61 kg of water/92.9 sq. m)</w:t>
      </w:r>
      <w:r>
        <w:rPr/>
        <w:t>] &lt;</w:t>
      </w:r>
      <w:r>
        <w:rPr>
          <w:b/>
        </w:rPr>
        <w:t>Insert rate</w:t>
      </w:r>
      <w:r>
        <w:rPr/>
        <w:t>&gt; when tested according to ASTM F1869.</w:t>
      </w:r>
    </w:p>
    <w:p>
      <w:pPr>
        <w:pStyle w:val="PR2"/>
        <w:numPr>
          <w:ilvl w:val="5"/>
          <w:numId w:val="1"/>
        </w:numPr>
        <w:rPr/>
      </w:pPr>
      <w:r>
        <w:rPr/>
        <w:t>Relative Humidity: Maximum [</w:t>
      </w:r>
      <w:r>
        <w:rPr>
          <w:b/>
        </w:rPr>
        <w:t>100</w:t>
      </w:r>
      <w:r>
        <w:rPr/>
        <w:t>] [</w:t>
      </w:r>
      <w:r>
        <w:rPr>
          <w:b/>
        </w:rPr>
        <w:t>90</w:t>
      </w:r>
      <w:r>
        <w:rPr/>
        <w:t>] &lt;</w:t>
      </w:r>
      <w:r>
        <w:rPr>
          <w:b/>
        </w:rPr>
        <w:t>Insert number</w:t>
      </w:r>
      <w:r>
        <w:rPr/>
        <w:t>&gt; percent when tested according to ASTM F2170 using in situ probes.</w:t>
      </w:r>
    </w:p>
    <w:p>
      <w:pPr>
        <w:pStyle w:val="PR1"/>
        <w:numPr>
          <w:ilvl w:val="4"/>
          <w:numId w:val="1"/>
        </w:numPr>
        <w:rPr/>
      </w:pPr>
      <w:r>
        <w:rPr/>
        <w:t>Water-Vapor Transmission: Through MVE-control system, maximum [</w:t>
      </w:r>
      <w:r>
        <w:rPr>
          <w:rStyle w:val="IP"/>
          <w:b/>
        </w:rPr>
        <w:t>0.10 perm</w:t>
      </w:r>
      <w:r>
        <w:rPr>
          <w:rStyle w:val="SI"/>
          <w:b/>
        </w:rPr>
        <w:t xml:space="preserve"> (5.75 ng/Pa x s x sq. m)</w:t>
      </w:r>
      <w:r>
        <w:rPr/>
        <w:t>] [</w:t>
      </w:r>
      <w:r>
        <w:rPr>
          <w:rStyle w:val="IP"/>
          <w:b/>
        </w:rPr>
        <w:t>0.02 perm</w:t>
      </w:r>
      <w:r>
        <w:rPr>
          <w:rStyle w:val="SI"/>
          <w:b/>
        </w:rPr>
        <w:t xml:space="preserve"> (1.15 ng/Pa x s x sq. m)</w:t>
      </w:r>
      <w:r>
        <w:rPr/>
        <w:t>] [</w:t>
      </w:r>
      <w:r>
        <w:rPr>
          <w:rStyle w:val="IP"/>
          <w:b/>
        </w:rPr>
        <w:t>0.06 perm</w:t>
      </w:r>
      <w:r>
        <w:rPr>
          <w:rStyle w:val="SI"/>
          <w:b/>
        </w:rPr>
        <w:t xml:space="preserve"> (3.45 ng/Pa x s x sq. m)</w:t>
      </w:r>
      <w:r>
        <w:rPr/>
        <w:t>] when tested according to ASTM E96/E96M.</w:t>
      </w:r>
    </w:p>
    <w:p>
      <w:pPr>
        <w:pStyle w:val="PR1"/>
        <w:numPr>
          <w:ilvl w:val="4"/>
          <w:numId w:val="1"/>
        </w:numPr>
        <w:rPr/>
      </w:pPr>
      <w:r>
        <w:rPr/>
        <w:t>Tensile Bond Strength: For MVE-control system, greater than [</w:t>
      </w:r>
      <w:r>
        <w:rPr>
          <w:rStyle w:val="IP"/>
          <w:b/>
        </w:rPr>
        <w:t>200 psi</w:t>
      </w:r>
      <w:r>
        <w:rPr>
          <w:rStyle w:val="SI"/>
          <w:b/>
        </w:rPr>
        <w:t xml:space="preserve"> (1.38 MPa)</w:t>
      </w:r>
      <w:r>
        <w:rPr/>
        <w:t>] &lt;</w:t>
      </w:r>
      <w:r>
        <w:rPr>
          <w:b/>
        </w:rPr>
        <w:t>Insert pressure</w:t>
      </w:r>
      <w:r>
        <w:rPr/>
        <w:t>&gt; with failure in the concrete according to ASTM D7234.</w:t>
      </w:r>
    </w:p>
    <w:p>
      <w:pPr>
        <w:pStyle w:val="ART"/>
        <w:numPr>
          <w:ilvl w:val="3"/>
          <w:numId w:val="1"/>
        </w:numPr>
        <w:ind w:hanging="0" w:left="0"/>
        <w:rPr/>
      </w:pPr>
      <w:r>
        <w:rPr/>
        <w:t>MVE-CONTROL SYSTEM</w:t>
      </w:r>
    </w:p>
    <w:p>
      <w:pPr>
        <w:pStyle w:val="PR1"/>
        <w:numPr>
          <w:ilvl w:val="4"/>
          <w:numId w:val="1"/>
        </w:numPr>
        <w:rPr/>
      </w:pPr>
      <w:hyperlink r:id="rId5">
        <w:r>
          <w:rPr>
            <w:rStyle w:val="Hyperlink"/>
          </w:rPr>
          <w:t>&lt;Double click here to find, evaluate, and insert list of manufacturers and products.&gt;</w:t>
        </w:r>
      </w:hyperlink>
    </w:p>
    <w:p>
      <w:pPr>
        <w:pStyle w:val="PR1"/>
        <w:numPr>
          <w:ilvl w:val="4"/>
          <w:numId w:val="1"/>
        </w:numPr>
        <w:rPr/>
      </w:pPr>
      <w:r>
        <w:rPr/>
        <w:t>MVE-Control System: ASTM F3010-qualified, fluid-applied, two-component, epoxy-resin, membrane-forming system; formulated for application on concrete substrates to reduce MVER to level required for installation of floor coverings indicated and acceptable to manufacturers of floor covering products indicated, including adhesives.</w:t>
      </w:r>
    </w:p>
    <w:p>
      <w:pPr>
        <w:pStyle w:val="PR2"/>
        <w:numPr>
          <w:ilvl w:val="5"/>
          <w:numId w:val="1"/>
        </w:numPr>
        <w:spacing w:before="240" w:after="0"/>
        <w:rPr/>
      </w:pPr>
      <w:r>
        <w:rPr/>
        <w:t>Substrate Primer: Provide MVE-control system manufacturer's concrete-substrate primer if required for system indicated by substrate conditions.</w:t>
      </w:r>
    </w:p>
    <w:p>
      <w:pPr>
        <w:pStyle w:val="PR2"/>
        <w:numPr>
          <w:ilvl w:val="5"/>
          <w:numId w:val="1"/>
        </w:numPr>
        <w:rPr/>
      </w:pPr>
      <w:r>
        <w:rPr/>
        <w:t>Cementitious Underlayment Primer: If required for subsequent installation of cementitious underlayment products, provide MVE-control system manufacturer's primer to ensure adhesion of products to MVE-control system.</w:t>
      </w:r>
    </w:p>
    <w:p>
      <w:pPr>
        <w:pStyle w:val="PR2"/>
        <w:numPr>
          <w:ilvl w:val="5"/>
          <w:numId w:val="1"/>
        </w:numPr>
        <w:rPr/>
      </w:pPr>
      <w:hyperlink r:id="rId6">
        <w:r>
          <w:rPr>
            <w:rStyle w:val="Hyperlink"/>
          </w:rPr>
          <w:t>&lt;Double click to insert sustainable design text for primer.&gt;</w:t>
        </w:r>
      </w:hyperlink>
    </w:p>
    <w:p>
      <w:pPr>
        <w:pStyle w:val="ART"/>
        <w:numPr>
          <w:ilvl w:val="3"/>
          <w:numId w:val="1"/>
        </w:numPr>
        <w:ind w:hanging="0" w:left="0"/>
        <w:rPr/>
      </w:pPr>
      <w:r>
        <w:rPr/>
        <w:t>ACCESSORIES</w:t>
      </w:r>
    </w:p>
    <w:p>
      <w:pPr>
        <w:pStyle w:val="PR1"/>
        <w:numPr>
          <w:ilvl w:val="4"/>
          <w:numId w:val="1"/>
        </w:numPr>
        <w:rPr/>
      </w:pPr>
      <w:r>
        <w:rPr/>
        <w:t>Patching and Leveling Material: Moisture-, mildew-, and alkali-resistant product recommended in writing by MVE-control system manufacturer and with minimum of [</w:t>
      </w:r>
      <w:r>
        <w:rPr>
          <w:rStyle w:val="IP"/>
          <w:b/>
        </w:rPr>
        <w:t>3000-psi</w:t>
      </w:r>
      <w:r>
        <w:rPr>
          <w:rStyle w:val="SI"/>
          <w:b/>
        </w:rPr>
        <w:t xml:space="preserve"> (20.68-MPa)</w:t>
      </w:r>
      <w:r>
        <w:rPr/>
        <w:t>] &lt;</w:t>
      </w:r>
      <w:r>
        <w:rPr>
          <w:b/>
        </w:rPr>
        <w:t>Insert pressure</w:t>
      </w:r>
      <w:r>
        <w:rPr/>
        <w:t>&gt; compressive strength after 28 days when tested according to ASTM C109/C109M.</w:t>
      </w:r>
    </w:p>
    <w:p>
      <w:pPr>
        <w:pStyle w:val="PR1"/>
        <w:numPr>
          <w:ilvl w:val="4"/>
          <w:numId w:val="1"/>
        </w:numPr>
        <w:rPr/>
      </w:pPr>
      <w:r>
        <w:rPr/>
        <w:t>Crack-Filling Material: Resin-based material recommended in writing by MVE-control system manufacturer for sealing concrete substrate crack repair.</w:t>
      </w:r>
    </w:p>
    <w:p>
      <w:pPr>
        <w:pStyle w:val="CMT"/>
        <w:rPr/>
      </w:pPr>
      <w:r>
        <w:rPr/>
        <w:t>Verify warranty requirements with manufacturers. ARDEX's warranty requires use of their cementitious underlayment over the cured MVE-control system membrane to ensure that the membrane is protected if removal and replacement of floor covering materials occurs during the warranty period. Alternatively, specify cementitious underlayment in Section 035413 "Gypsum Cement Underlayment" or Section 035416 "Hydraulic Cement Underlayment."</w:t>
      </w:r>
    </w:p>
    <w:p>
      <w:pPr>
        <w:pStyle w:val="PR1"/>
        <w:numPr>
          <w:ilvl w:val="4"/>
          <w:numId w:val="1"/>
        </w:numPr>
        <w:rPr/>
      </w:pPr>
      <w:r>
        <w:rPr/>
        <w:t>Cementitious Underlayment: If required to maintain manufacturer's warranty, provide MVE-control system manufacturer's [</w:t>
      </w:r>
      <w:r>
        <w:rPr>
          <w:b/>
        </w:rPr>
        <w:t>gypsum</w:t>
      </w:r>
      <w:r>
        <w:rPr/>
        <w:t>] [</w:t>
      </w:r>
      <w:r>
        <w:rPr>
          <w:b/>
        </w:rPr>
        <w:t>hydraulic</w:t>
      </w:r>
      <w:r>
        <w:rPr/>
        <w:t>] cement-based underlayment.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and conditions, with Installer present, for compliance with requirements for maximum moisture content, installation tolerances, and other conditions affecting performance of the Work.</w:t>
      </w:r>
    </w:p>
    <w:p>
      <w:pPr>
        <w:pStyle w:val="PR1"/>
        <w:numPr>
          <w:ilvl w:val="4"/>
          <w:numId w:val="1"/>
        </w:numPr>
        <w:rPr/>
      </w:pPr>
      <w:r>
        <w:rPr/>
        <w:t>Proceed with installation only after unsatisfactory conditions have been corrected.</w:t>
      </w:r>
    </w:p>
    <w:p>
      <w:pPr>
        <w:pStyle w:val="PR2"/>
        <w:numPr>
          <w:ilvl w:val="5"/>
          <w:numId w:val="1"/>
        </w:numPr>
        <w:spacing w:before="240" w:after="0"/>
        <w:rPr/>
      </w:pPr>
      <w:r>
        <w:rPr/>
        <w:t>Installation of system indicates acceptance of surfaces and conditions.</w:t>
      </w:r>
    </w:p>
    <w:p>
      <w:pPr>
        <w:pStyle w:val="ART"/>
        <w:numPr>
          <w:ilvl w:val="3"/>
          <w:numId w:val="1"/>
        </w:numPr>
        <w:ind w:hanging="0" w:left="0"/>
        <w:rPr/>
      </w:pPr>
      <w:r>
        <w:rPr/>
        <w:t>PREPARATION</w:t>
      </w:r>
    </w:p>
    <w:p>
      <w:pPr>
        <w:pStyle w:val="PR1"/>
        <w:numPr>
          <w:ilvl w:val="4"/>
          <w:numId w:val="1"/>
        </w:numPr>
        <w:rPr/>
      </w:pPr>
      <w:r>
        <w:rPr/>
        <w:t>Preinstallation Testing:</w:t>
      </w:r>
    </w:p>
    <w:p>
      <w:pPr>
        <w:pStyle w:val="CMT"/>
        <w:rPr/>
      </w:pPr>
      <w:r>
        <w:rPr/>
        <w:t>Retain "Testing Agency" Subparagraph below to identify who shall perform preinstallation testing. If retaining second option in subparagraph, retain "Preinstallation testing reports" Paragraph in "Informational Submittals" Article.</w:t>
      </w:r>
    </w:p>
    <w:p>
      <w:pPr>
        <w:pStyle w:val="PR2"/>
        <w:numPr>
          <w:ilvl w:val="5"/>
          <w:numId w:val="1"/>
        </w:numPr>
        <w:spacing w:before="240" w:after="0"/>
        <w:rPr/>
      </w:pPr>
      <w:r>
        <w:rPr/>
        <w:t>Testing Agency: [</w:t>
      </w:r>
      <w:r>
        <w:rPr>
          <w:b/>
        </w:rPr>
        <w:t>Owner will engage</w:t>
      </w:r>
      <w:r>
        <w:rPr/>
        <w:t>] [</w:t>
      </w:r>
      <w:r>
        <w:rPr>
          <w:b/>
        </w:rPr>
        <w:t>Engage</w:t>
      </w:r>
      <w:r>
        <w:rPr/>
        <w:t>] a qualified testing agency to perform tests.</w:t>
      </w:r>
    </w:p>
    <w:p>
      <w:pPr>
        <w:pStyle w:val="CMT"/>
        <w:rPr/>
      </w:pPr>
      <w:r>
        <w:rPr/>
        <w:t>Retain "Alkalinity Testing," "Moisture Testing," and "Tensile-Bond-Strength Testing" subparagraphs below to require Contractor to perform tests. If locations of MVE-control systems are not determined by testing and covered by an allowance or unit price, revise requirements pertaining to areas where MVE-control systems are to be installed to suit Project.</w:t>
      </w:r>
    </w:p>
    <w:p>
      <w:pPr>
        <w:pStyle w:val="CMT"/>
        <w:rPr/>
      </w:pPr>
      <w:r>
        <w:rPr/>
        <w:t>Coordinate "Alkalinity Testing" Subparagraph below with requirements specified in other Division 09 Sections for floor coverings.</w:t>
      </w:r>
    </w:p>
    <w:p>
      <w:pPr>
        <w:pStyle w:val="PR2"/>
        <w:numPr>
          <w:ilvl w:val="5"/>
          <w:numId w:val="1"/>
        </w:numPr>
        <w:rPr/>
      </w:pPr>
      <w:r>
        <w:rPr/>
        <w:t>Alkalinity Testing: Perform pH testing according to ASTM F710. Install MVE-control system in areas where pH readings are less than [</w:t>
      </w:r>
      <w:r>
        <w:rPr>
          <w:b/>
        </w:rPr>
        <w:t>7.0</w:t>
      </w:r>
      <w:r>
        <w:rPr/>
        <w:t>] &lt;</w:t>
      </w:r>
      <w:r>
        <w:rPr>
          <w:b/>
        </w:rPr>
        <w:t>Insert value</w:t>
      </w:r>
      <w:r>
        <w:rPr/>
        <w:t>&gt; and in areas where pH readings are greater than [</w:t>
      </w:r>
      <w:r>
        <w:rPr>
          <w:b/>
        </w:rPr>
        <w:t>8.5</w:t>
      </w:r>
      <w:r>
        <w:rPr/>
        <w:t>] &lt;</w:t>
      </w:r>
      <w:r>
        <w:rPr>
          <w:b/>
        </w:rPr>
        <w:t>Insert value</w:t>
      </w:r>
      <w:r>
        <w:rPr/>
        <w:t>&gt;.</w:t>
      </w:r>
    </w:p>
    <w:p>
      <w:pPr>
        <w:pStyle w:val="CMT"/>
        <w:rPr/>
      </w:pPr>
      <w:r>
        <w:rPr/>
        <w:t>ASTM F1869 (anhydrous calcium chloride test) and ASTM F2170 (internal relative humidity test) both recommend one test per 1000 sq. ft. (304.8 sq. m), but no fewer than three tests per test area.</w:t>
      </w:r>
    </w:p>
    <w:p>
      <w:pPr>
        <w:pStyle w:val="PR2"/>
        <w:numPr>
          <w:ilvl w:val="5"/>
          <w:numId w:val="1"/>
        </w:numPr>
        <w:rPr/>
      </w:pPr>
      <w:r>
        <w:rPr/>
        <w:t>Moisture Testing: Perform tests so that each test area does not exceed [</w:t>
      </w:r>
      <w:r>
        <w:rPr>
          <w:rStyle w:val="IP"/>
          <w:b/>
        </w:rPr>
        <w:t>200 sq. ft.</w:t>
      </w:r>
      <w:r>
        <w:rPr>
          <w:rStyle w:val="SI"/>
          <w:b/>
        </w:rPr>
        <w:t xml:space="preserve"> (18.6 sq. m)</w:t>
      </w:r>
      <w:r>
        <w:rPr/>
        <w:t>] [</w:t>
      </w:r>
      <w:r>
        <w:rPr>
          <w:rStyle w:val="IP"/>
          <w:b/>
        </w:rPr>
        <w:t>1000 sq. ft.</w:t>
      </w:r>
      <w:r>
        <w:rPr>
          <w:rStyle w:val="SI"/>
          <w:b/>
        </w:rPr>
        <w:t xml:space="preserve"> (304.8 sq. m)</w:t>
      </w:r>
      <w:r>
        <w:rPr/>
        <w:t>] &lt;</w:t>
      </w:r>
      <w:r>
        <w:rPr>
          <w:b/>
        </w:rPr>
        <w:t>Insert dimension</w:t>
      </w:r>
      <w:r>
        <w:rPr/>
        <w:t>&gt;, and perform no fewer than three tests in each installation area and with test areas evenly spaced in installation areas.</w:t>
      </w:r>
    </w:p>
    <w:p>
      <w:pPr>
        <w:pStyle w:val="CMT"/>
        <w:rPr/>
      </w:pPr>
      <w:r>
        <w:rPr/>
        <w:t>Retain "Anhydrous Calcium Chloride Test" or "Internal Relative Humidity Test" Subparagraph below, or both. For adhered floor coverings, a maximum MVER of 3 lb of water/1000 sq. ft. (1.36 kg of water/92.9 sq. m) of slab area in a 24-hour period according to ASTM F1869 and a maximum relative humidity level of 75 percent according to ASTM F2170 is generally accepted by the floor covering industry. Coordinate requirements with requirements specified in other Division 09 Sections for floor coverings.</w:t>
      </w:r>
    </w:p>
    <w:p>
      <w:pPr>
        <w:pStyle w:val="PR3"/>
        <w:numPr>
          <w:ilvl w:val="6"/>
          <w:numId w:val="1"/>
        </w:numPr>
        <w:spacing w:before="240" w:after="0"/>
        <w:rPr/>
      </w:pPr>
      <w:r>
        <w:rPr/>
        <w:t>Anhydrous Calcium Chloride Test: ASTM F1869. Install MVE-control system in locations where concrete substrate MVER exceeds [</w:t>
      </w:r>
      <w:r>
        <w:rPr>
          <w:rStyle w:val="IP"/>
          <w:b/>
        </w:rPr>
        <w:t>3 lb of water/1000 sq. ft.</w:t>
      </w:r>
      <w:r>
        <w:rPr>
          <w:rStyle w:val="SI"/>
          <w:b/>
        </w:rPr>
        <w:t xml:space="preserve"> (1.36 kg of water/92.9 sq. m)</w:t>
      </w:r>
      <w:r>
        <w:rPr/>
        <w:t>] &lt;</w:t>
      </w:r>
      <w:r>
        <w:rPr>
          <w:b/>
        </w:rPr>
        <w:t>Insert rate</w:t>
      </w:r>
      <w:r>
        <w:rPr/>
        <w:t>&gt; in 24 hours.</w:t>
      </w:r>
    </w:p>
    <w:p>
      <w:pPr>
        <w:pStyle w:val="PR3"/>
        <w:numPr>
          <w:ilvl w:val="6"/>
          <w:numId w:val="1"/>
        </w:numPr>
        <w:rPr/>
      </w:pPr>
      <w:r>
        <w:rPr/>
        <w:t>Internal Relative Humidity Test: Using in situ probes, ASTM F2170. Install MVE-control system in locations where concrete substrates exhibit relative humidity level greater than [</w:t>
      </w:r>
      <w:r>
        <w:rPr>
          <w:b/>
        </w:rPr>
        <w:t>75</w:t>
      </w:r>
      <w:r>
        <w:rPr/>
        <w:t>] &lt;</w:t>
      </w:r>
      <w:r>
        <w:rPr>
          <w:b/>
        </w:rPr>
        <w:t>Insert number</w:t>
      </w:r>
      <w:r>
        <w:rPr/>
        <w:t>&gt; percent.</w:t>
      </w:r>
    </w:p>
    <w:p>
      <w:pPr>
        <w:pStyle w:val="CMT"/>
        <w:rPr/>
      </w:pPr>
      <w:r>
        <w:rPr/>
        <w:t>Where MVE-control systems are applied, coordinate with moisture-testing requirements in other Division 09 Sections for floor coverings. ASTM F1869 states that it is not to be used to evaluate MVE where coatings are installed on concrete. To maintain the integrity of the cured membrane, do not perform destructive tests such as ASTM F2170, which uses in situ probes, after installing MVE-control systems.</w:t>
      </w:r>
    </w:p>
    <w:p>
      <w:pPr>
        <w:pStyle w:val="PR2"/>
        <w:numPr>
          <w:ilvl w:val="5"/>
          <w:numId w:val="1"/>
        </w:numPr>
        <w:spacing w:before="240" w:after="0"/>
        <w:rPr/>
      </w:pPr>
      <w:r>
        <w:rPr/>
        <w:t>Tensile-Bond-Strength Testing: For typical locations indicated to receive installation of MVE-control system, install minimum [</w:t>
      </w:r>
      <w:r>
        <w:rPr>
          <w:rStyle w:val="IP"/>
          <w:b/>
        </w:rPr>
        <w:t>100-sq. ft.</w:t>
      </w:r>
      <w:r>
        <w:rPr>
          <w:rStyle w:val="SI"/>
          <w:b/>
        </w:rPr>
        <w:t xml:space="preserve"> (9.29-sq. m)</w:t>
      </w:r>
      <w:r>
        <w:rPr/>
        <w:t>] &lt;</w:t>
      </w:r>
      <w:r>
        <w:rPr>
          <w:b/>
        </w:rPr>
        <w:t>Insert dimension</w:t>
      </w:r>
      <w:r>
        <w:rPr/>
        <w:t>&gt; area of MVE-control system to prepared concrete substrate and test according to ASTM D7234.</w:t>
      </w:r>
    </w:p>
    <w:p>
      <w:pPr>
        <w:pStyle w:val="PR3"/>
        <w:numPr>
          <w:ilvl w:val="6"/>
          <w:numId w:val="1"/>
        </w:numPr>
        <w:spacing w:before="240" w:after="0"/>
        <w:rPr/>
      </w:pPr>
      <w:r>
        <w:rPr/>
        <w:t>Proceed with installation only where tensile bond strength is greater than [</w:t>
      </w:r>
      <w:r>
        <w:rPr>
          <w:rStyle w:val="IP"/>
          <w:b/>
        </w:rPr>
        <w:t>200 psi</w:t>
      </w:r>
      <w:r>
        <w:rPr>
          <w:rStyle w:val="SI"/>
          <w:b/>
        </w:rPr>
        <w:t xml:space="preserve"> (1.38 MPa)</w:t>
      </w:r>
      <w:r>
        <w:rPr/>
        <w:t>] &lt;</w:t>
      </w:r>
      <w:r>
        <w:rPr>
          <w:b/>
        </w:rPr>
        <w:t>Insert pressure</w:t>
      </w:r>
      <w:r>
        <w:rPr/>
        <w:t>&gt; with failure in the concrete.</w:t>
      </w:r>
    </w:p>
    <w:p>
      <w:pPr>
        <w:pStyle w:val="PR1"/>
        <w:numPr>
          <w:ilvl w:val="4"/>
          <w:numId w:val="1"/>
        </w:numPr>
        <w:rPr/>
      </w:pPr>
      <w:r>
        <w:rPr/>
        <w:t>Concrete Substrates: Prepare and clean substrates according to MVE-control system manufacturer's written instructions to ensure adhesion of system to concrete.</w:t>
      </w:r>
    </w:p>
    <w:p>
      <w:pPr>
        <w:pStyle w:val="PR2"/>
        <w:numPr>
          <w:ilvl w:val="5"/>
          <w:numId w:val="1"/>
        </w:numPr>
        <w:spacing w:before="240" w:after="0"/>
        <w:rPr/>
      </w:pPr>
      <w:r>
        <w:rPr/>
        <w:t>Remove coatings and other substances that are incompatible with MVE-control system and that contain soap, wax, oil, or silicone, using mechanical methods recommended in writing by MVE-control system manufacturer. Do not use solvents.</w:t>
      </w:r>
    </w:p>
    <w:p>
      <w:pPr>
        <w:pStyle w:val="PR2"/>
        <w:numPr>
          <w:ilvl w:val="5"/>
          <w:numId w:val="1"/>
        </w:numPr>
        <w:rPr/>
      </w:pPr>
      <w:r>
        <w:rPr/>
        <w:t>Provide concrete surface profile complying with ICRI 310.2R [</w:t>
      </w:r>
      <w:r>
        <w:rPr>
          <w:b/>
        </w:rPr>
        <w:t>CSP 3</w:t>
      </w:r>
      <w:r>
        <w:rPr/>
        <w:t>] &lt;</w:t>
      </w:r>
      <w:r>
        <w:rPr>
          <w:b/>
        </w:rPr>
        <w:t>Insert requirements</w:t>
      </w:r>
      <w:r>
        <w:rPr/>
        <w:t>&gt; by shot blasting using apparatus that abrades the concrete surface with shot, contains the dispensed shot within the apparatus, and recirculates the shot by vacuum pickup.</w:t>
      </w:r>
    </w:p>
    <w:p>
      <w:pPr>
        <w:pStyle w:val="PR2"/>
        <w:numPr>
          <w:ilvl w:val="5"/>
          <w:numId w:val="1"/>
        </w:numPr>
        <w:rPr/>
      </w:pPr>
      <w:r>
        <w:rPr/>
        <w:t>After shot blasting, repair damaged and deteriorated concrete according to MVE-control system manufacturer's written instructions.</w:t>
      </w:r>
    </w:p>
    <w:p>
      <w:pPr>
        <w:pStyle w:val="PR2"/>
        <w:numPr>
          <w:ilvl w:val="5"/>
          <w:numId w:val="1"/>
        </w:numPr>
        <w:rPr/>
      </w:pPr>
      <w:r>
        <w:rPr/>
        <w:t>Protect substrate voids and joints to prevent resins from flowing into or leaking through them.</w:t>
      </w:r>
    </w:p>
    <w:p>
      <w:pPr>
        <w:pStyle w:val="PR2"/>
        <w:numPr>
          <w:ilvl w:val="5"/>
          <w:numId w:val="1"/>
        </w:numPr>
        <w:rPr/>
      </w:pPr>
      <w:r>
        <w:rPr/>
        <w:t>Fill surface depressions and irregularities with patching and leveling material.</w:t>
      </w:r>
    </w:p>
    <w:p>
      <w:pPr>
        <w:pStyle w:val="PR2"/>
        <w:numPr>
          <w:ilvl w:val="5"/>
          <w:numId w:val="1"/>
        </w:numPr>
        <w:rPr/>
      </w:pPr>
      <w:r>
        <w:rPr/>
        <w:t>Fill surface cracks, grooves, control joints, and other nonmoving joints with crack-filling material.</w:t>
      </w:r>
    </w:p>
    <w:p>
      <w:pPr>
        <w:pStyle w:val="PR2"/>
        <w:numPr>
          <w:ilvl w:val="5"/>
          <w:numId w:val="1"/>
        </w:numPr>
        <w:rPr/>
      </w:pPr>
      <w:r>
        <w:rPr/>
        <w:t>Allow concrete to dry, undisturbed, for period recommended in writing by MVE-control system manufacturer after surface preparation, but not less than 24 hours.</w:t>
      </w:r>
    </w:p>
    <w:p>
      <w:pPr>
        <w:pStyle w:val="PR2"/>
        <w:numPr>
          <w:ilvl w:val="5"/>
          <w:numId w:val="1"/>
        </w:numPr>
        <w:rPr/>
      </w:pPr>
      <w:r>
        <w:rPr/>
        <w:t>Before installing MVE-control systems, broom sweep and vacuum prepared concrete.</w:t>
      </w:r>
    </w:p>
    <w:p>
      <w:pPr>
        <w:pStyle w:val="PR1"/>
        <w:numPr>
          <w:ilvl w:val="4"/>
          <w:numId w:val="1"/>
        </w:numPr>
        <w:rPr/>
      </w:pPr>
      <w:r>
        <w:rPr/>
        <w:t>Protect walls, floor openings, electrical openings, door frames, and other obstructions during installation.</w:t>
      </w:r>
    </w:p>
    <w:p>
      <w:pPr>
        <w:pStyle w:val="ART"/>
        <w:numPr>
          <w:ilvl w:val="3"/>
          <w:numId w:val="1"/>
        </w:numPr>
        <w:ind w:hanging="0" w:left="0"/>
        <w:rPr/>
      </w:pPr>
      <w:r>
        <w:rPr/>
        <w:t>INSTALLATION</w:t>
      </w:r>
    </w:p>
    <w:p>
      <w:pPr>
        <w:pStyle w:val="PR1"/>
        <w:numPr>
          <w:ilvl w:val="4"/>
          <w:numId w:val="1"/>
        </w:numPr>
        <w:rPr/>
      </w:pPr>
      <w:r>
        <w:rPr/>
        <w:t>Install MVE-control system according to ASTM F3010 and manufacturer's written instructions to produce a uniform, monolithic surface free of surface deficiencies such as pin holes, fish eyes, and voids.</w:t>
      </w:r>
    </w:p>
    <w:p>
      <w:pPr>
        <w:pStyle w:val="PR2"/>
        <w:numPr>
          <w:ilvl w:val="5"/>
          <w:numId w:val="1"/>
        </w:numPr>
        <w:spacing w:before="240" w:after="0"/>
        <w:rPr/>
      </w:pPr>
      <w:r>
        <w:rPr/>
        <w:t>Install primers as required to comply with manufacturer's written instructions.</w:t>
      </w:r>
    </w:p>
    <w:p>
      <w:pPr>
        <w:pStyle w:val="PR1"/>
        <w:numPr>
          <w:ilvl w:val="4"/>
          <w:numId w:val="1"/>
        </w:numPr>
        <w:rPr/>
      </w:pPr>
      <w:r>
        <w:rPr/>
        <w:t>Do not apply MVE-control system across substrate expansion, isolation, and other moving joints.</w:t>
      </w:r>
    </w:p>
    <w:p>
      <w:pPr>
        <w:pStyle w:val="CMT"/>
        <w:rPr/>
      </w:pPr>
      <w:r>
        <w:rPr/>
        <w:t>Revise first paragraph below if preinstallation testing is not required.</w:t>
      </w:r>
    </w:p>
    <w:p>
      <w:pPr>
        <w:pStyle w:val="PR1"/>
        <w:numPr>
          <w:ilvl w:val="4"/>
          <w:numId w:val="1"/>
        </w:numPr>
        <w:rPr/>
      </w:pPr>
      <w:r>
        <w:rPr/>
        <w:t>Apply system, including component coats if any, in thickness recommended in writing by MVE-control system manufacturer for MVER indicated by preinstallation testing.</w:t>
      </w:r>
    </w:p>
    <w:p>
      <w:pPr>
        <w:pStyle w:val="PR1"/>
        <w:numPr>
          <w:ilvl w:val="4"/>
          <w:numId w:val="1"/>
        </w:numPr>
        <w:rPr/>
      </w:pPr>
      <w:r>
        <w:rPr/>
        <w:t>Cure MVE-control system components according to manufacturer's written instructions. Prevent contamination or other damage during installation and curing processes.</w:t>
      </w:r>
    </w:p>
    <w:p>
      <w:pPr>
        <w:pStyle w:val="PR1"/>
        <w:numPr>
          <w:ilvl w:val="4"/>
          <w:numId w:val="1"/>
        </w:numPr>
        <w:rPr/>
      </w:pPr>
      <w:r>
        <w:rPr/>
        <w:t>After curing, examine MVE-control system for surface deficiencies. Repair surface deficiencies according to manufacturer's written instructions.</w:t>
      </w:r>
    </w:p>
    <w:p>
      <w:pPr>
        <w:pStyle w:val="CMT"/>
        <w:rPr/>
      </w:pPr>
      <w:r>
        <w:rPr/>
        <w:t>Retain paragraph below if cementitious underlayment is specified in Part 2.</w:t>
      </w:r>
    </w:p>
    <w:p>
      <w:pPr>
        <w:pStyle w:val="PR1"/>
        <w:numPr>
          <w:ilvl w:val="4"/>
          <w:numId w:val="1"/>
        </w:numPr>
        <w:rPr/>
      </w:pPr>
      <w:r>
        <w:rPr/>
        <w:t>Install cementitious underlayment over cured membrane if required to maintain manufacturer's warranty and in thickness required to maintain the warranty.</w:t>
      </w:r>
    </w:p>
    <w:p>
      <w:pPr>
        <w:pStyle w:val="ART"/>
        <w:numPr>
          <w:ilvl w:val="3"/>
          <w:numId w:val="1"/>
        </w:numPr>
        <w:ind w:hanging="0" w:left="0"/>
        <w:rPr/>
      </w:pPr>
      <w:r>
        <w:rPr/>
        <w:t>FIELD QUALITY CONTROL</w:t>
      </w:r>
    </w:p>
    <w:p>
      <w:pPr>
        <w:pStyle w:val="CMT"/>
        <w:rPr/>
      </w:pPr>
      <w:r>
        <w:rPr/>
        <w:t>Retain "Testing Agency" Paragraph below to identify who shall perform installation inspections. If retaining second option in paragraph,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perform installation inspections.</w:t>
      </w:r>
    </w:p>
    <w:p>
      <w:pPr>
        <w:pStyle w:val="PR1"/>
        <w:numPr>
          <w:ilvl w:val="4"/>
          <w:numId w:val="1"/>
        </w:numPr>
        <w:rPr/>
      </w:pPr>
      <w:r>
        <w:rPr/>
        <w:t>Installation Inspections: Inspect substrate preparation and installation of system components to ensure compliance with manufacturer's written instructions and to ensure that a complete MVE-control system is installed without deficiencies.</w:t>
      </w:r>
    </w:p>
    <w:p>
      <w:pPr>
        <w:pStyle w:val="PR2"/>
        <w:numPr>
          <w:ilvl w:val="5"/>
          <w:numId w:val="1"/>
        </w:numPr>
        <w:spacing w:before="240" w:after="0"/>
        <w:rPr/>
      </w:pPr>
      <w:r>
        <w:rPr/>
        <w:t>Verify that surface preparation meets requirements.</w:t>
      </w:r>
    </w:p>
    <w:p>
      <w:pPr>
        <w:pStyle w:val="PR2"/>
        <w:numPr>
          <w:ilvl w:val="5"/>
          <w:numId w:val="1"/>
        </w:numPr>
        <w:rPr/>
      </w:pPr>
      <w:r>
        <w:rPr/>
        <w:t>Verify that component coats and complete MVE-control-system film thicknesses comply with manufacturer's written instructions.</w:t>
      </w:r>
    </w:p>
    <w:p>
      <w:pPr>
        <w:pStyle w:val="PR2"/>
        <w:numPr>
          <w:ilvl w:val="5"/>
          <w:numId w:val="1"/>
        </w:numPr>
        <w:rPr/>
      </w:pPr>
      <w:r>
        <w:rPr/>
        <w:t>Verify that MVE-control-system components and installation areas that evidence deficiencies are repaired according to manufacturer's written instructions.</w:t>
      </w:r>
    </w:p>
    <w:p>
      <w:pPr>
        <w:pStyle w:val="CMT"/>
        <w:rPr/>
      </w:pPr>
      <w:r>
        <w:rPr/>
        <w:t>See Section 014000 "Quality Requirements" for reinspecting requirements and Section 017300 "Execution" for requirements for correcting the Work.</w:t>
      </w:r>
    </w:p>
    <w:p>
      <w:pPr>
        <w:pStyle w:val="PR1"/>
        <w:numPr>
          <w:ilvl w:val="4"/>
          <w:numId w:val="1"/>
        </w:numPr>
        <w:rPr/>
      </w:pPr>
      <w:r>
        <w:rPr/>
        <w:t>MVE-control system will be considered defective if it does not pass inspections.</w:t>
      </w:r>
    </w:p>
    <w:p>
      <w:pPr>
        <w:pStyle w:val="ART"/>
        <w:numPr>
          <w:ilvl w:val="3"/>
          <w:numId w:val="1"/>
        </w:numPr>
        <w:ind w:hanging="0" w:left="0"/>
        <w:rPr/>
      </w:pPr>
      <w:r>
        <w:rPr/>
        <w:t>PROTECTION</w:t>
      </w:r>
    </w:p>
    <w:p>
      <w:pPr>
        <w:pStyle w:val="PR1"/>
        <w:numPr>
          <w:ilvl w:val="4"/>
          <w:numId w:val="1"/>
        </w:numPr>
        <w:rPr/>
      </w:pPr>
      <w:r>
        <w:rPr/>
        <w:t>Protect MVE-control system from damage, wear, dirt, dust, and other contaminants before floor covering installation. Use protective methods and materials, including temporary coverings, recommended in writing by MVE-control system manufacturer.</w:t>
      </w:r>
    </w:p>
    <w:p>
      <w:pPr>
        <w:pStyle w:val="PR1"/>
        <w:numPr>
          <w:ilvl w:val="4"/>
          <w:numId w:val="1"/>
        </w:numPr>
        <w:rPr/>
      </w:pPr>
      <w:r>
        <w:rPr/>
        <w:t>Do not allow subsequent preinstallation examination and testing for floor covering installation to damage, puncture, or otherwise compromise the MVE-control system membrane.</w:t>
      </w:r>
    </w:p>
    <w:p>
      <w:pPr>
        <w:pStyle w:val="EOS"/>
        <w:rPr/>
      </w:pPr>
      <w:r>
        <w:rPr/>
        <w:t>END OF SECTION 090561.13</w:t>
      </w:r>
    </w:p>
    <w:sectPr>
      <w:headerReference w:type="default" r:id="rId7"/>
      <w:footerReference w:type="default" r:id="rId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MOISTURE VAPOR EMISSION CONTROL</w:t>
          </w:r>
        </w:p>
      </w:tc>
      <w:tc>
        <w:tcPr>
          <w:tcW w:w="1872" w:type="dxa"/>
          <w:tcBorders/>
        </w:tcPr>
        <w:p>
          <w:pPr>
            <w:pStyle w:val="RJUST"/>
            <w:rPr/>
          </w:pPr>
          <w:r>
            <w:rPr>
              <w:rStyle w:val="NUM"/>
            </w:rPr>
            <w:t>090561.13</w:t>
          </w:r>
          <w:r>
            <w:rPr/>
            <w:t xml:space="preserve"> - </w:t>
          </w:r>
          <w:r>
            <w:rPr/>
            <w:fldChar w:fldCharType="begin"/>
          </w:r>
          <w:r>
            <w:rPr/>
            <w:instrText xml:space="preserve"> PAGE </w:instrText>
          </w:r>
          <w:r>
            <w:rPr/>
            <w:fldChar w:fldCharType="separate"/>
          </w:r>
          <w:r>
            <w:rPr/>
            <w:t>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06/18</w:t>
    </w:r>
    <w:r>
      <mc:AlternateContent>
        <mc:Choice Requires="wps">
          <w:drawing>
            <wp:anchor behindDoc="1" distT="0" distB="0" distL="114935" distR="114935" simplePos="0" locked="0" layoutInCell="1" allowOverlap="1" relativeHeight="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18"/>
    <w:docVar w:name="Format" w:val="1"/>
    <w:docVar w:name="MF04" w:val="09056113"/>
    <w:docVar w:name="MF95" w:val="09056"/>
    <w:docVar w:name="MFOrigin" w:val="MF04"/>
    <w:docVar w:name="SectionID" w:val="1844"/>
    <w:docVar w:name="SpecType" w:val="MasterSpec"/>
    <w:docVar w:name="Version" w:val="1409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808080"/>
      <w:shd w:fill="E6E6E6" w:val="clear"/>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9056113&amp;ver=06-01-18&amp;format=FL&amp;sid=14091&amp;utm_source=MasterSpec&amp;utm_medium=Word" TargetMode="External"/><Relationship Id="rId3" Type="http://schemas.openxmlformats.org/officeDocument/2006/relationships/hyperlink" Target="http://www.productmasterspec.com/construction_specifications?mf04=090561.13&amp;update=ms2022_3&amp;utm_source=MasterSpec&amp;utm_medium=Word" TargetMode="External"/><Relationship Id="rId4" Type="http://schemas.openxmlformats.org/officeDocument/2006/relationships/hyperlink" Target="http://www.arcomnet.com/sustainable_design.aspx?topic=125" TargetMode="External"/><Relationship Id="rId5" Type="http://schemas.openxmlformats.org/officeDocument/2006/relationships/hyperlink" Target="http://www.specagent.com/LookUp/?ulid=12426&amp;mf=04&amp;src=wd" TargetMode="External"/><Relationship Id="rId6" Type="http://schemas.openxmlformats.org/officeDocument/2006/relationships/hyperlink" Target="http://www.arcomnet.com/sustainable_design.aspx?topic=126"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2022-09-26T02:11:00Z</dcterms:created>
  <dc:creator>Deltek, Inc.</dc:creator>
  <dc:description/>
  <cp:keywords>BAS-12345-MS80</cp:keywords>
  <dc:language>zh-CN</dc:language>
  <cp:lastModifiedBy>Janice Nacional</cp:lastModifiedBy>
  <dcterms:modified xsi:type="dcterms:W3CDTF">2022-09-26T02:11:00Z</dcterms:modified>
  <cp:revision>2</cp:revision>
  <dc:subject>MOISTURE VAPOR EMISSION CONTROL</dc:subject>
  <dc:title>SECTION 090561.13 - MOISTURE VAPOR EMISSION CONTROL</dc:title>
</cp:coreProperties>
</file>