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093023</w:t>
      </w:r>
      <w:r>
        <w:rPr/>
        <w:t xml:space="preserve"> - </w:t>
      </w:r>
      <w:r>
        <w:rPr>
          <w:rStyle w:val="NAM"/>
        </w:rPr>
        <w:t>GLASS TILING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Glass tile.</w:t>
      </w:r>
    </w:p>
    <w:p>
      <w:pPr>
        <w:pStyle w:val="PR2"/>
        <w:numPr>
          <w:ilvl w:val="5"/>
          <w:numId w:val="1"/>
        </w:numPr>
        <w:rPr/>
      </w:pPr>
      <w:r>
        <w:rPr/>
        <w:t>Tile backing panels.</w:t>
      </w:r>
    </w:p>
    <w:p>
      <w:pPr>
        <w:pStyle w:val="PR2"/>
        <w:numPr>
          <w:ilvl w:val="5"/>
          <w:numId w:val="1"/>
        </w:numPr>
        <w:rPr/>
      </w:pPr>
      <w:r>
        <w:rPr/>
        <w:t>Waterproof membrane.</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w:t>
      </w:r>
      <w:r>
        <w:rPr>
          <w:b/>
        </w:rPr>
        <w:t>Section 071326 "Self-Adhering Sheet Waterproofing"</w:t>
      </w:r>
      <w:r>
        <w:rPr/>
        <w:t>] [</w:t>
      </w:r>
      <w:r>
        <w:rPr>
          <w:b/>
        </w:rPr>
        <w:t>Section 071353 "Elastomeric Sheet Waterproofing"</w:t>
      </w:r>
      <w:r>
        <w:rPr/>
        <w:t>] [</w:t>
      </w:r>
      <w:r>
        <w:rPr>
          <w:b/>
        </w:rPr>
        <w:t>Section 071354 "Thermoplastic Sheet Waterproofing"</w:t>
      </w:r>
      <w:r>
        <w:rPr/>
        <w:t>] [</w:t>
      </w:r>
      <w:r>
        <w:rPr>
          <w:b/>
        </w:rPr>
        <w:t>Section 071413 "Hot Fluid-Applied Rubberized Asphalt Waterproofing"</w:t>
      </w:r>
      <w:r>
        <w:rPr/>
        <w:t>] [</w:t>
      </w:r>
      <w:r>
        <w:rPr>
          <w:b/>
        </w:rPr>
        <w:t>Section 071416 "Cold Fluid-Applied Waterproofing"</w:t>
      </w:r>
      <w:r>
        <w:rPr/>
        <w:t>] for waterproofing under thickset mortar beds.</w:t>
      </w:r>
    </w:p>
    <w:p>
      <w:pPr>
        <w:pStyle w:val="PR2"/>
        <w:numPr>
          <w:ilvl w:val="5"/>
          <w:numId w:val="1"/>
        </w:numPr>
        <w:rPr/>
      </w:pPr>
      <w:r>
        <w:rPr/>
        <w:t>Section 079200 "Joint Sealants" for sealing of expansion, contraction, control, and isolation joints in tile surfaces.</w:t>
      </w:r>
    </w:p>
    <w:p>
      <w:pPr>
        <w:pStyle w:val="CMT"/>
        <w:rPr/>
      </w:pPr>
      <w:r>
        <w:rPr/>
        <w:t>Delete first subparagraph if scratch coat is specified in this Section.</w:t>
      </w:r>
    </w:p>
    <w:p>
      <w:pPr>
        <w:pStyle w:val="PR2"/>
        <w:numPr>
          <w:ilvl w:val="5"/>
          <w:numId w:val="1"/>
        </w:numPr>
        <w:rPr/>
      </w:pPr>
      <w:r>
        <w:rPr/>
        <w:t>Section 092400 "Cement Plastering" for scratch coat for thickset mortar setting-bed installations.</w:t>
      </w:r>
    </w:p>
    <w:p>
      <w:pPr>
        <w:pStyle w:val="CMT"/>
        <w:rPr/>
      </w:pPr>
      <w:r>
        <w:rPr/>
        <w:t>Delete first subparagraph below if cementitious backer units are specified in this Section. See the Evaluations.</w:t>
      </w:r>
    </w:p>
    <w:p>
      <w:pPr>
        <w:pStyle w:val="PR2"/>
        <w:numPr>
          <w:ilvl w:val="5"/>
          <w:numId w:val="1"/>
        </w:numPr>
        <w:rPr/>
      </w:pPr>
      <w:r>
        <w:rPr/>
        <w:t>Section 092613 "Gypsum Veneer Plastering" for cementitious backer units.</w:t>
      </w:r>
    </w:p>
    <w:p>
      <w:pPr>
        <w:pStyle w:val="CMT"/>
        <w:rPr/>
      </w:pPr>
      <w:r>
        <w:rPr/>
        <w:t>Delete first option in subparagraph below if cementitious backer units are specified in this Section. See the Evaluations.</w:t>
      </w:r>
    </w:p>
    <w:p>
      <w:pPr>
        <w:pStyle w:val="PR2"/>
        <w:numPr>
          <w:ilvl w:val="5"/>
          <w:numId w:val="1"/>
        </w:numPr>
        <w:rPr/>
      </w:pPr>
      <w:r>
        <w:rPr/>
        <w:t>Section 092900 "Gypsum Board" for [</w:t>
      </w:r>
      <w:r>
        <w:rPr>
          <w:b/>
        </w:rPr>
        <w:t>cementitious backer units</w:t>
      </w:r>
      <w:r>
        <w:rPr/>
        <w:t>] [</w:t>
      </w:r>
      <w:r>
        <w:rPr>
          <w:b/>
        </w:rPr>
        <w:t>glass-mat, water-resistant backer board</w:t>
      </w:r>
      <w:r>
        <w:rPr/>
        <w:t>].</w:t>
      </w:r>
    </w:p>
    <w:p>
      <w:pPr>
        <w:pStyle w:val="ART"/>
        <w:numPr>
          <w:ilvl w:val="3"/>
          <w:numId w:val="1"/>
        </w:numPr>
        <w:ind w:hanging="0" w:left="0"/>
        <w:rPr/>
      </w:pPr>
      <w:r>
        <w:rPr/>
        <w:t>DEFINITIONS</w:t>
      </w:r>
    </w:p>
    <w:p>
      <w:pPr>
        <w:pStyle w:val="PR1"/>
        <w:numPr>
          <w:ilvl w:val="4"/>
          <w:numId w:val="1"/>
        </w:numPr>
        <w:rPr/>
      </w:pPr>
      <w:r>
        <w:rPr/>
        <w:t>General: Definitions in the ANSI A108 series of tile installation standards and in ANSI A137.2 apply to Work of this Section unless otherwise specified.</w:t>
      </w:r>
    </w:p>
    <w:p>
      <w:pPr>
        <w:pStyle w:val="CMT"/>
        <w:rPr/>
      </w:pPr>
      <w:r>
        <w:rPr/>
        <w:t>Retain terms that remain after this Section has been edited for a project. Coordinate with tile sizes used in "Tile Products" Article.</w:t>
      </w:r>
    </w:p>
    <w:p>
      <w:pPr>
        <w:pStyle w:val="PR1"/>
        <w:numPr>
          <w:ilvl w:val="4"/>
          <w:numId w:val="1"/>
        </w:numPr>
        <w:rPr/>
      </w:pPr>
      <w:r>
        <w:rPr/>
        <w:t>Face Size: Actual tile size, excluding spacer lugs.</w:t>
      </w:r>
    </w:p>
    <w:p>
      <w:pPr>
        <w:pStyle w:val="PR1"/>
        <w:numPr>
          <w:ilvl w:val="4"/>
          <w:numId w:val="1"/>
        </w:numPr>
        <w:rPr/>
      </w:pPr>
      <w:r>
        <w:rPr/>
        <w:t>Module Size: Actual tile size plus joint width indicated.</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rPr/>
      </w:pPr>
      <w:r>
        <w:rPr/>
        <w:t>Review requirements in ANSI A108.01 for substrates and for preparation by other trades.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Indicate locations of each type of tile and tile pattern. Indicate widths, details, and locations of expansion, contraction, control, and isolation joints in tile substrates and finished tile surfaces.</w:t>
      </w:r>
    </w:p>
    <w:p>
      <w:pPr>
        <w:pStyle w:val="CMT"/>
        <w:rPr/>
      </w:pPr>
      <w:r>
        <w:rPr/>
        <w:t>Retain "Samples for Initial Selection" or "Samples for Verification" Paragraph below, or both.</w:t>
      </w:r>
    </w:p>
    <w:p>
      <w:pPr>
        <w:pStyle w:val="PR1"/>
        <w:numPr>
          <w:ilvl w:val="4"/>
          <w:numId w:val="1"/>
        </w:numPr>
        <w:rPr/>
      </w:pPr>
      <w:r>
        <w:rPr/>
        <w:t>Samples for Initial Selection: For tile, grout, and accessories involving color selection.</w:t>
      </w:r>
    </w:p>
    <w:p>
      <w:pPr>
        <w:pStyle w:val="PR1"/>
        <w:numPr>
          <w:ilvl w:val="4"/>
          <w:numId w:val="1"/>
        </w:numPr>
        <w:rPr/>
      </w:pPr>
      <w:r>
        <w:rPr/>
        <w:t>Samples for Verification:</w:t>
      </w:r>
    </w:p>
    <w:p>
      <w:pPr>
        <w:pStyle w:val="CMT"/>
        <w:rPr/>
      </w:pPr>
      <w:r>
        <w:rPr/>
        <w:t>Retain one of two subparagraphs below.</w:t>
      </w:r>
    </w:p>
    <w:p>
      <w:pPr>
        <w:pStyle w:val="PR2"/>
        <w:numPr>
          <w:ilvl w:val="5"/>
          <w:numId w:val="1"/>
        </w:numPr>
        <w:spacing w:before="240" w:after="0"/>
        <w:rPr/>
      </w:pPr>
      <w:r>
        <w:rPr/>
        <w:t>Full-size units of each type and composition of tile and for each color and finish required.[</w:t>
      </w:r>
      <w:r>
        <w:rPr>
          <w:b/>
        </w:rPr>
        <w:t> For glass tile in color blend patterns, provide full sheets of each color blend.</w:t>
      </w:r>
      <w:r>
        <w:rPr/>
        <w:t>]</w:t>
      </w:r>
    </w:p>
    <w:p>
      <w:pPr>
        <w:pStyle w:val="PR2"/>
        <w:numPr>
          <w:ilvl w:val="5"/>
          <w:numId w:val="1"/>
        </w:numPr>
        <w:rPr/>
      </w:pPr>
      <w:r>
        <w:rPr/>
        <w:t>Assembled samples mounted on a rigid panel, with grouted joints, for each type and composition of tile and for each color and finish required. Make samples at least [</w:t>
      </w:r>
      <w:r>
        <w:rPr>
          <w:rStyle w:val="IP"/>
          <w:b/>
        </w:rPr>
        <w:t>12 inches</w:t>
      </w:r>
      <w:r>
        <w:rPr>
          <w:rStyle w:val="SI"/>
          <w:b/>
        </w:rPr>
        <w:t xml:space="preserve"> (300 mm)</w:t>
      </w:r>
      <w:r>
        <w:rPr>
          <w:b/>
        </w:rPr>
        <w:t xml:space="preserve"> square</w:t>
      </w:r>
      <w:r>
        <w:rPr/>
        <w:t>] [</w:t>
      </w:r>
      <w:r>
        <w:rPr>
          <w:rStyle w:val="IP"/>
          <w:b/>
        </w:rPr>
        <w:t>36 inches</w:t>
      </w:r>
      <w:r>
        <w:rPr>
          <w:rStyle w:val="SI"/>
          <w:b/>
        </w:rPr>
        <w:t xml:space="preserve"> (900 mm)</w:t>
      </w:r>
      <w:r>
        <w:rPr>
          <w:b/>
        </w:rPr>
        <w:t xml:space="preserve"> square</w:t>
      </w:r>
      <w:r>
        <w:rPr/>
        <w:t>] &lt;</w:t>
      </w:r>
      <w:r>
        <w:rPr>
          <w:b/>
        </w:rPr>
        <w:t>Insert size</w:t>
      </w:r>
      <w:r>
        <w:rPr/>
        <w:t>&gt;, but not fewer than four tiles. Use grout of type and in color or colors approved for completed Work.</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Certificates in "Master Grade Certificates" Paragraph below are issued by manufacturers, indicating type and grade of tile in accordance with ANSI A137.1 and that tile complies with this standard. Delete if not required or not available, as may be the case with imported tile.</w:t>
      </w:r>
    </w:p>
    <w:p>
      <w:pPr>
        <w:pStyle w:val="PR1"/>
        <w:numPr>
          <w:ilvl w:val="4"/>
          <w:numId w:val="1"/>
        </w:numPr>
        <w:rPr/>
      </w:pPr>
      <w:r>
        <w:rPr/>
        <w:t>Master Grade Certificates: For each shipment, type, and composition of tile, signed by tile manufacturer and Installer.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product.</w:t>
      </w:r>
    </w:p>
    <w:p>
      <w:pPr>
        <w:pStyle w:val="CMT"/>
        <w:rPr/>
      </w:pPr>
      <w:r>
        <w:rPr/>
        <w:t>Coordinate "Product Test Reports" Paragraph below with qualification requirements in Section 014000 "Quality Requirements." Retain option if needed to establish compliance of products with characteristics specified.</w:t>
      </w:r>
    </w:p>
    <w:p>
      <w:pPr>
        <w:pStyle w:val="PR1"/>
        <w:numPr>
          <w:ilvl w:val="4"/>
          <w:numId w:val="1"/>
        </w:numPr>
        <w:rPr/>
      </w:pPr>
      <w:r>
        <w:rPr/>
        <w:t>Product Test Reports: For tile-setting and -grouting products.</w:t>
      </w:r>
    </w:p>
    <w:p>
      <w:pPr>
        <w:pStyle w:val="ART"/>
        <w:numPr>
          <w:ilvl w:val="3"/>
          <w:numId w:val="1"/>
        </w:numPr>
        <w:ind w:hanging="0" w:left="0"/>
        <w:rPr/>
      </w:pPr>
      <w:r>
        <w:rPr/>
        <w:t>MAINTENANCE MATERIAL SUBMITTALS</w:t>
      </w:r>
    </w:p>
    <w:p>
      <w:pPr>
        <w:pStyle w:val="CMT"/>
        <w:rPr/>
      </w:pPr>
      <w:r>
        <w:rPr/>
        <w:t>See Section 017000 "Closeout Procedures" for submission of maintenance material items.</w:t>
      </w:r>
    </w:p>
    <w:p>
      <w:pPr>
        <w:pStyle w:val="PR1"/>
        <w:numPr>
          <w:ilvl w:val="4"/>
          <w:numId w:val="1"/>
        </w:numPr>
        <w:rPr/>
      </w:pPr>
      <w:r>
        <w:rPr/>
        <w:t>Extra Stock Material: Furnish extra materials, from same production run, to Owner that match products installed and that are packaged with protective covering for storage and identified with labels describing contents.</w:t>
      </w:r>
    </w:p>
    <w:p>
      <w:pPr>
        <w:pStyle w:val="PR2"/>
        <w:numPr>
          <w:ilvl w:val="5"/>
          <w:numId w:val="1"/>
        </w:numPr>
        <w:spacing w:before="240" w:after="0"/>
        <w:rPr/>
      </w:pPr>
      <w:r>
        <w:rPr/>
        <w:t>Tile Units:[</w:t>
      </w:r>
      <w:r>
        <w:rPr>
          <w:b/>
        </w:rPr>
        <w:t> Furnish quantity of full-size units equal to 3 percent of amount installed for each type, composition, color, pattern, and size indicated.</w:t>
      </w:r>
      <w:r>
        <w:rPr/>
        <w:t>]</w:t>
      </w:r>
    </w:p>
    <w:p>
      <w:pPr>
        <w:pStyle w:val="CMT"/>
        <w:rPr/>
      </w:pPr>
      <w:r>
        <w:rPr/>
        <w:t>Retain option in "Tile Units" Subparagraph above and delete first subparagraph below, or delete option above and retain below.</w:t>
      </w:r>
    </w:p>
    <w:p>
      <w:pPr>
        <w:pStyle w:val="PR3"/>
        <w:numPr>
          <w:ilvl w:val="6"/>
          <w:numId w:val="1"/>
        </w:numPr>
        <w:spacing w:before="240" w:after="0"/>
        <w:rPr/>
      </w:pPr>
      <w:r>
        <w:rPr/>
        <w:t>&lt;</w:t>
      </w:r>
      <w:r>
        <w:rPr>
          <w:b/>
        </w:rPr>
        <w:t>Insert, in separate subparagraphs, tile-type designation or description and quantity required for each category of tile for which extra material is required</w:t>
      </w:r>
      <w:r>
        <w:rPr/>
        <w:t>&gt;.</w:t>
      </w:r>
    </w:p>
    <w:p>
      <w:pPr>
        <w:pStyle w:val="PR2"/>
        <w:numPr>
          <w:ilvl w:val="5"/>
          <w:numId w:val="1"/>
        </w:numPr>
        <w:spacing w:before="240" w:after="0"/>
        <w:rPr/>
      </w:pPr>
      <w:r>
        <w:rPr/>
        <w:t>Grout: Furnish quantity of grout equal to 3 percent of amount installed for each type, composition, and color indicated.</w:t>
      </w:r>
    </w:p>
    <w:p>
      <w:pPr>
        <w:pStyle w:val="ART"/>
        <w:numPr>
          <w:ilvl w:val="3"/>
          <w:numId w:val="1"/>
        </w:numPr>
        <w:ind w:hanging="0" w:left="0"/>
        <w:rPr/>
      </w:pPr>
      <w:r>
        <w:rPr/>
        <w:t>QUALITY ASSURANCE</w:t>
      </w:r>
    </w:p>
    <w:p>
      <w:pPr>
        <w:pStyle w:val="PR1"/>
        <w:numPr>
          <w:ilvl w:val="4"/>
          <w:numId w:val="1"/>
        </w:numPr>
        <w:rPr/>
      </w:pPr>
      <w:r>
        <w:rPr/>
        <w:t>Installer Qualifications:</w:t>
      </w:r>
    </w:p>
    <w:p>
      <w:pPr>
        <w:pStyle w:val="CMT"/>
        <w:rPr/>
      </w:pPr>
      <w:r>
        <w:rPr/>
        <w:t>Consider retaining one or more of four subparagraphs below. Qualifications in subparagraphs are not equivalent; investigate them and consider retaining those that can help ensure that Installer is qualified for Project. If retaining fourth subparagraph, retain options based on applications for Project.</w:t>
      </w:r>
    </w:p>
    <w:p>
      <w:pPr>
        <w:pStyle w:val="PR2"/>
        <w:numPr>
          <w:ilvl w:val="5"/>
          <w:numId w:val="1"/>
        </w:numPr>
        <w:spacing w:before="240" w:after="0"/>
        <w:rPr/>
      </w:pPr>
      <w:r>
        <w:rPr/>
        <w:t>Installer is [</w:t>
      </w:r>
      <w:r>
        <w:rPr>
          <w:b/>
        </w:rPr>
        <w:t>a Five-Star member of the National Tile Contractors Association</w:t>
      </w:r>
      <w:r>
        <w:rPr/>
        <w:t>] [</w:t>
      </w:r>
      <w:r>
        <w:rPr>
          <w:b/>
        </w:rPr>
        <w:t>or</w:t>
      </w:r>
      <w:r>
        <w:rPr/>
        <w:t>] [</w:t>
      </w:r>
      <w:r>
        <w:rPr>
          <w:b/>
        </w:rPr>
        <w:t>a Trowel of Excellence member of the Tile Contractors' Association of America</w:t>
      </w:r>
      <w:r>
        <w:rPr/>
        <w:t>].</w:t>
      </w:r>
    </w:p>
    <w:p>
      <w:pPr>
        <w:pStyle w:val="PR2"/>
        <w:numPr>
          <w:ilvl w:val="5"/>
          <w:numId w:val="1"/>
        </w:numPr>
        <w:rPr/>
      </w:pPr>
      <w:r>
        <w:rPr/>
        <w:t>Installer's supervisor for Project holds the International Masonry Institute's Foreman Certification.</w:t>
      </w:r>
    </w:p>
    <w:p>
      <w:pPr>
        <w:pStyle w:val="PR2"/>
        <w:numPr>
          <w:ilvl w:val="5"/>
          <w:numId w:val="1"/>
        </w:numPr>
        <w:rPr/>
      </w:pPr>
      <w:r>
        <w:rPr/>
        <w:t>Installer employs only [</w:t>
      </w:r>
      <w:r>
        <w:rPr>
          <w:b/>
        </w:rPr>
        <w:t>Ceramic Tile Education Foundation Certified Installers</w:t>
      </w:r>
      <w:r>
        <w:rPr/>
        <w:t>] [</w:t>
      </w:r>
      <w:r>
        <w:rPr>
          <w:b/>
        </w:rPr>
        <w:t>or</w:t>
      </w:r>
      <w:r>
        <w:rPr/>
        <w:t>] [</w:t>
      </w:r>
      <w:r>
        <w:rPr>
          <w:b/>
        </w:rPr>
        <w:t>installers recognized by the U.S. Department of Labor as Journeyman Tile Layers</w:t>
      </w:r>
      <w:r>
        <w:rPr/>
        <w:t>] for Project.</w:t>
      </w:r>
    </w:p>
    <w:p>
      <w:pPr>
        <w:pStyle w:val="PR2"/>
        <w:numPr>
          <w:ilvl w:val="5"/>
          <w:numId w:val="1"/>
        </w:numPr>
        <w:rPr/>
      </w:pPr>
      <w:r>
        <w:rPr/>
        <w:t>Installer employs at least one installer for Project that has completed the Advanced Certification for Tile Installers (ACT) certification for installation of [</w:t>
      </w:r>
      <w:r>
        <w:rPr>
          <w:b/>
        </w:rPr>
        <w:t>mud floors</w:t>
      </w:r>
      <w:r>
        <w:rPr/>
        <w:t>] [</w:t>
      </w:r>
      <w:r>
        <w:rPr>
          <w:b/>
        </w:rPr>
        <w:t>mud walls</w:t>
      </w:r>
      <w:r>
        <w:rPr/>
        <w:t>] [</w:t>
      </w:r>
      <w:r>
        <w:rPr>
          <w:b/>
        </w:rPr>
        <w:t>membranes</w:t>
      </w:r>
      <w:r>
        <w:rPr/>
        <w:t>] [</w:t>
      </w:r>
      <w:r>
        <w:rPr>
          <w:b/>
        </w:rPr>
        <w:t>shower receptors</w:t>
      </w:r>
      <w:r>
        <w:rPr/>
        <w:t>] [</w:t>
      </w:r>
      <w:r>
        <w:rPr>
          <w:b/>
        </w:rPr>
        <w:t>and</w:t>
      </w:r>
      <w:r>
        <w:rPr/>
        <w:t>] [</w:t>
      </w:r>
      <w:r>
        <w:rPr>
          <w:b/>
        </w:rPr>
        <w:t>large format tile</w:t>
      </w:r>
      <w:r>
        <w:rPr/>
        <w:t>].</w:t>
      </w:r>
    </w:p>
    <w:p>
      <w:pPr>
        <w:pStyle w:val="ART"/>
        <w:numPr>
          <w:ilvl w:val="3"/>
          <w:numId w:val="1"/>
        </w:numPr>
        <w:ind w:hanging="0" w:left="0"/>
        <w:rPr/>
      </w:pPr>
      <w:r>
        <w:rPr/>
        <w:t>MOCKUPS</w:t>
      </w:r>
    </w:p>
    <w:p>
      <w:pPr>
        <w:pStyle w:val="PR1"/>
        <w:numPr>
          <w:ilvl w:val="4"/>
          <w:numId w:val="1"/>
        </w:numPr>
        <w:rPr/>
      </w:pPr>
      <w:r>
        <w:rPr/>
        <w:t>Build mockups to verify selections made under Sample submittals and to demonstrate aesthetic effects and set quality standards for materials and execution.</w:t>
      </w:r>
    </w:p>
    <w:p>
      <w:pPr>
        <w:pStyle w:val="PR2"/>
        <w:numPr>
          <w:ilvl w:val="5"/>
          <w:numId w:val="1"/>
        </w:numPr>
        <w:spacing w:before="240" w:after="0"/>
        <w:rPr/>
      </w:pPr>
      <w:r>
        <w:rPr/>
        <w:t>Build mockup [</w:t>
      </w:r>
      <w:r>
        <w:rPr>
          <w:b/>
        </w:rPr>
        <w:t>as indicated on Drawings</w:t>
      </w:r>
      <w:r>
        <w:rPr/>
        <w:t>] &lt;</w:t>
      </w:r>
      <w:r>
        <w:rPr>
          <w:b/>
        </w:rPr>
        <w:t>Insert mockup requirements</w:t>
      </w:r>
      <w:r>
        <w:rPr/>
        <w:t>&gt;.</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and store packaged materials in original containers with seals unbroken and labels intact until time of use. Comply with requirements in ANSI A137.2 for labeling tile packages.</w:t>
      </w:r>
    </w:p>
    <w:p>
      <w:pPr>
        <w:pStyle w:val="PR1"/>
        <w:numPr>
          <w:ilvl w:val="4"/>
          <w:numId w:val="1"/>
        </w:numPr>
        <w:rPr/>
      </w:pPr>
      <w:r>
        <w:rPr/>
        <w:t>Store tile and cementitious materials on elevated platforms, under cover, and in a dry location.</w:t>
      </w:r>
    </w:p>
    <w:p>
      <w:pPr>
        <w:pStyle w:val="PR1"/>
        <w:numPr>
          <w:ilvl w:val="4"/>
          <w:numId w:val="1"/>
        </w:numPr>
        <w:rPr/>
      </w:pPr>
      <w:r>
        <w:rPr/>
        <w:t>Store aggregates where grading and other required characteristics can be maintained and contamination can be avoided.</w:t>
      </w:r>
    </w:p>
    <w:p>
      <w:pPr>
        <w:pStyle w:val="PR1"/>
        <w:numPr>
          <w:ilvl w:val="4"/>
          <w:numId w:val="1"/>
        </w:numPr>
        <w:rPr/>
      </w:pPr>
      <w:r>
        <w:rPr/>
        <w:t>Store liquid materials in unopened containers and protected from freezing.</w:t>
      </w:r>
    </w:p>
    <w:p>
      <w:pPr>
        <w:pStyle w:val="ART"/>
        <w:numPr>
          <w:ilvl w:val="3"/>
          <w:numId w:val="1"/>
        </w:numPr>
        <w:ind w:hanging="0" w:left="0"/>
        <w:rPr/>
      </w:pPr>
      <w:r>
        <w:rPr/>
        <w:t>FIELD CONDITIONS</w:t>
      </w:r>
    </w:p>
    <w:p>
      <w:pPr>
        <w:pStyle w:val="PR1"/>
        <w:numPr>
          <w:ilvl w:val="4"/>
          <w:numId w:val="1"/>
        </w:numPr>
        <w:rPr/>
      </w:pPr>
      <w:r>
        <w:rPr/>
        <w:t>Environmental Limitations: Do not install tile until construction in spaces is complete and ambient temperature and humidity conditions are maintained at the levels indicated in referenced standards and manufacturer's written instructions.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one of four options in "Source Limitations for Tile" Paragraph below, depending on complexity of Project and degree of restriction desired.</w:t>
      </w:r>
    </w:p>
    <w:p>
      <w:pPr>
        <w:pStyle w:val="PR1"/>
        <w:numPr>
          <w:ilvl w:val="4"/>
          <w:numId w:val="1"/>
        </w:numPr>
        <w:rPr/>
      </w:pPr>
      <w:r>
        <w:rPr/>
        <w:t>Source Limitations for Tile: Obtain [</w:t>
      </w:r>
      <w:r>
        <w:rPr>
          <w:b/>
        </w:rPr>
        <w:t>tile of each type and color or finish</w:t>
      </w:r>
      <w:r>
        <w:rPr/>
        <w:t>] [</w:t>
      </w:r>
      <w:r>
        <w:rPr>
          <w:b/>
        </w:rPr>
        <w:t>tile of each type</w:t>
      </w:r>
      <w:r>
        <w:rPr/>
        <w:t>] [</w:t>
      </w:r>
      <w:r>
        <w:rPr>
          <w:b/>
        </w:rPr>
        <w:t>tile of each color or finish</w:t>
      </w:r>
      <w:r>
        <w:rPr/>
        <w:t>] [</w:t>
      </w:r>
      <w:r>
        <w:rPr>
          <w:b/>
        </w:rPr>
        <w:t>tile</w:t>
      </w:r>
      <w:r>
        <w:rPr/>
        <w:t>] from single source or producer.</w:t>
      </w:r>
    </w:p>
    <w:p>
      <w:pPr>
        <w:pStyle w:val="PR2"/>
        <w:numPr>
          <w:ilvl w:val="5"/>
          <w:numId w:val="1"/>
        </w:numPr>
        <w:spacing w:before="240" w:after="0"/>
        <w:rPr/>
      </w:pPr>
      <w:r>
        <w:rPr/>
        <w:t>Obtain tile of each type and color or finish from same production run and of consistent quality in appearance and physical properties for each contiguous area.</w:t>
      </w:r>
    </w:p>
    <w:p>
      <w:pPr>
        <w:pStyle w:val="PR1"/>
        <w:numPr>
          <w:ilvl w:val="4"/>
          <w:numId w:val="1"/>
        </w:numPr>
        <w:rPr/>
      </w:pPr>
      <w:r>
        <w:rPr/>
        <w:t>Source Limitations for Setting and Grouting Materials: Obtain ingredients of a uniform quality for each mortar, adhesive, and grout component from single manufacturer and each aggregate from single source or producer.</w:t>
      </w:r>
    </w:p>
    <w:p>
      <w:pPr>
        <w:pStyle w:val="PR2"/>
        <w:numPr>
          <w:ilvl w:val="5"/>
          <w:numId w:val="1"/>
        </w:numPr>
        <w:spacing w:before="240" w:after="0"/>
        <w:rPr/>
      </w:pPr>
      <w:r>
        <w:rPr/>
        <w:t>Obtain setting and grouting materials, except for unmodified Portland cement and aggregate, from single manufacturer.</w:t>
      </w:r>
    </w:p>
    <w:p>
      <w:pPr>
        <w:pStyle w:val="PR2"/>
        <w:numPr>
          <w:ilvl w:val="5"/>
          <w:numId w:val="1"/>
        </w:numPr>
        <w:rPr/>
      </w:pPr>
      <w:r>
        <w:rPr/>
        <w:t>Obtain waterproof membrane, except for sheet products, from manufacturer of setting and grouting materials.</w:t>
      </w:r>
    </w:p>
    <w:p>
      <w:pPr>
        <w:pStyle w:val="PR1"/>
        <w:numPr>
          <w:ilvl w:val="4"/>
          <w:numId w:val="1"/>
        </w:numPr>
        <w:rPr/>
      </w:pPr>
      <w:r>
        <w:rPr/>
        <w:t>Source Limitations for Other Products: Obtain each of the following products specified in this Section from a single manufacturer:</w:t>
      </w:r>
    </w:p>
    <w:p>
      <w:pPr>
        <w:pStyle w:val="PR2"/>
        <w:numPr>
          <w:ilvl w:val="5"/>
          <w:numId w:val="1"/>
        </w:numPr>
        <w:spacing w:before="240" w:after="0"/>
        <w:rPr/>
      </w:pPr>
      <w:r>
        <w:rPr/>
        <w:t>Waterproof membrane.</w:t>
      </w:r>
    </w:p>
    <w:p>
      <w:pPr>
        <w:pStyle w:val="PR2"/>
        <w:numPr>
          <w:ilvl w:val="5"/>
          <w:numId w:val="1"/>
        </w:numPr>
        <w:rPr/>
      </w:pPr>
      <w:r>
        <w:rPr/>
        <w:t>Joint sealants.</w:t>
      </w:r>
    </w:p>
    <w:p>
      <w:pPr>
        <w:pStyle w:val="PR2"/>
        <w:numPr>
          <w:ilvl w:val="5"/>
          <w:numId w:val="1"/>
        </w:numPr>
        <w:rPr/>
      </w:pPr>
      <w:r>
        <w:rPr/>
        <w:t>Cementitious backer units.</w:t>
      </w:r>
    </w:p>
    <w:p>
      <w:pPr>
        <w:pStyle w:val="ART"/>
        <w:numPr>
          <w:ilvl w:val="3"/>
          <w:numId w:val="1"/>
        </w:numPr>
        <w:ind w:hanging="0" w:left="0"/>
        <w:rPr/>
      </w:pPr>
      <w:r>
        <w:rPr/>
        <w:t>PRODUCTS, GENERAL</w:t>
      </w:r>
    </w:p>
    <w:p>
      <w:pPr>
        <w:pStyle w:val="CMT"/>
        <w:rPr/>
      </w:pPr>
      <w:r>
        <w:rPr/>
        <w:t>Revise or delete "ANSI Glass Tile Standard" Paragraph below if another standard is used to specify tile products.</w:t>
      </w:r>
    </w:p>
    <w:p>
      <w:pPr>
        <w:pStyle w:val="PR1"/>
        <w:numPr>
          <w:ilvl w:val="4"/>
          <w:numId w:val="1"/>
        </w:numPr>
        <w:rPr/>
      </w:pPr>
      <w:r>
        <w:rPr/>
        <w:t>ANSI Glass Tile Standard: Provide glass tile that complies with ANSI A137.2 for types and other characteristics indicated.</w:t>
      </w:r>
    </w:p>
    <w:p>
      <w:pPr>
        <w:pStyle w:val="CMT"/>
        <w:rPr/>
      </w:pPr>
      <w:r>
        <w:rPr/>
        <w:t>Revise subparagraph below if seconds (second grade tile) are acceptable. Second grade tile must meet all requirements for Standard grade tile, except that examination for facial defects is done at a distance of 10 feet (3 m) instead of 3 feet (914 mm).</w:t>
      </w:r>
    </w:p>
    <w:p>
      <w:pPr>
        <w:pStyle w:val="PR2"/>
        <w:numPr>
          <w:ilvl w:val="5"/>
          <w:numId w:val="1"/>
        </w:numPr>
        <w:spacing w:before="240" w:after="0"/>
        <w:rPr/>
      </w:pPr>
      <w:r>
        <w:rPr/>
        <w:t>Provide tile complying with Standard grade requirements[</w:t>
      </w:r>
      <w:r>
        <w:rPr>
          <w:b/>
        </w:rPr>
        <w:t> unless otherwise indicated</w:t>
      </w:r>
      <w:r>
        <w:rPr/>
        <w:t>].</w:t>
      </w:r>
    </w:p>
    <w:p>
      <w:pPr>
        <w:pStyle w:val="PR1"/>
        <w:numPr>
          <w:ilvl w:val="4"/>
          <w:numId w:val="1"/>
        </w:numPr>
        <w:rPr/>
      </w:pPr>
      <w:r>
        <w:rPr/>
        <w:t>ANSI Standards for Tile Installation Materials: Provide materials complying with ANSI A108.02, ANSI standards referenced in other Part 2 articles, ANSI standards referenced by TCNA installation methods specified in tile installation schedules, and other requirements specified.</w:t>
      </w:r>
    </w:p>
    <w:p>
      <w:pPr>
        <w:pStyle w:val="PR1"/>
        <w:numPr>
          <w:ilvl w:val="4"/>
          <w:numId w:val="1"/>
        </w:numPr>
        <w:rPr/>
      </w:pPr>
      <w:r>
        <w:rPr/>
        <w:t>Factory Blending: For tile exhibiting color variations within ranges, blend tile in factory and package so tile units taken from one package show same range in colors as those taken from other packages and match approved Samples.</w:t>
      </w:r>
    </w:p>
    <w:p>
      <w:pPr>
        <w:pStyle w:val="PR1"/>
        <w:numPr>
          <w:ilvl w:val="4"/>
          <w:numId w:val="1"/>
        </w:numPr>
        <w:rPr/>
      </w:pPr>
      <w:r>
        <w:rPr/>
        <w:t>Mounting: For factory-mounted tile, provide back- or edge-mounted tile assemblies as standard with manufacturer unless otherwise indicated.</w:t>
      </w:r>
    </w:p>
    <w:p>
      <w:pPr>
        <w:pStyle w:val="CMT"/>
        <w:rPr/>
      </w:pPr>
      <w:r>
        <w:rPr/>
        <w:t>Retain subparagraph below if tile is used on exteriors or in wet areas. According to ANSI A137.2, manufacturers must specify whether back- or edge-mounted tile assemblies are suitable for these installations, because mounting materials decrease contact area of setting material to tile, and mounting materials may not be as strong or as waterproof as setting materials.</w:t>
      </w:r>
    </w:p>
    <w:p>
      <w:pPr>
        <w:pStyle w:val="PR2"/>
        <w:numPr>
          <w:ilvl w:val="5"/>
          <w:numId w:val="1"/>
        </w:numPr>
        <w:spacing w:before="240" w:after="0"/>
        <w:rPr/>
      </w:pPr>
      <w:r>
        <w:rPr/>
        <w:t>Where tile is indicated for installation [</w:t>
      </w:r>
      <w:r>
        <w:rPr>
          <w:b/>
        </w:rPr>
        <w:t>on exteriors</w:t>
      </w:r>
      <w:r>
        <w:rPr/>
        <w:t>] [</w:t>
      </w:r>
      <w:r>
        <w:rPr>
          <w:b/>
        </w:rPr>
        <w:t>or</w:t>
      </w:r>
      <w:r>
        <w:rPr/>
        <w:t>] [</w:t>
      </w:r>
      <w:r>
        <w:rPr>
          <w:b/>
        </w:rPr>
        <w:t>in wet areas</w:t>
      </w:r>
      <w:r>
        <w:rPr/>
        <w:t>], do not use back- or edge-mounted tile assemblies unless tile manufacturer specifies in writing that this type of mounting is suitable for installation indicated and has a record of successful in-service performance.</w:t>
      </w:r>
    </w:p>
    <w:p>
      <w:pPr>
        <w:pStyle w:val="ART"/>
        <w:numPr>
          <w:ilvl w:val="3"/>
          <w:numId w:val="1"/>
        </w:numPr>
        <w:ind w:hanging="0" w:left="0"/>
        <w:rPr/>
      </w:pPr>
      <w:r>
        <w:rPr/>
        <w:t>TILE PRODUCTS</w:t>
      </w:r>
    </w:p>
    <w:p>
      <w:pPr>
        <w:pStyle w:val="CMT"/>
        <w:rPr/>
      </w:pPr>
      <w:r>
        <w:rPr/>
        <w:t>Copy paragraphs below and re-edit for each type of tile required. Insert number to complete drawing designation. Use these designations on Drawings to show where each glass-tile type is required.</w:t>
      </w:r>
    </w:p>
    <w:p>
      <w:pPr>
        <w:pStyle w:val="CMT"/>
        <w:rPr/>
      </w:pPr>
      <w:r>
        <w:rPr/>
        <w:t>Descriptions used in glass-tile type paragraphs below are based on categories and requirements in ANSI A137.2. Large format tiles have a surface area greater than 8.95 sq. inches (5776 sq. mm).</w:t>
      </w:r>
    </w:p>
    <w:p>
      <w:pPr>
        <w:pStyle w:val="PR1"/>
        <w:numPr>
          <w:ilvl w:val="4"/>
          <w:numId w:val="1"/>
        </w:numPr>
        <w:rPr/>
      </w:pPr>
      <w:r>
        <w:rPr/>
        <w:t>Large-Format Glass-Tile Type &lt;</w:t>
      </w:r>
      <w:r>
        <w:rPr>
          <w:b/>
        </w:rPr>
        <w:t>Insert drawing designation</w:t>
      </w:r>
      <w:r>
        <w:rPr/>
        <w:t>&gt;: [</w:t>
      </w:r>
      <w:r>
        <w:rPr>
          <w:b/>
        </w:rPr>
        <w:t>Cast</w:t>
      </w:r>
      <w:r>
        <w:rPr/>
        <w:t>] [</w:t>
      </w:r>
      <w:r>
        <w:rPr>
          <w:b/>
        </w:rPr>
        <w:t>Fused</w:t>
      </w:r>
      <w:r>
        <w:rPr/>
        <w:t>] [</w:t>
      </w:r>
      <w:r>
        <w:rPr>
          <w:b/>
        </w:rPr>
        <w:t>Low temperature</w:t>
      </w:r>
      <w:r>
        <w:rPr/>
        <w: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Face Size: [</w:t>
      </w:r>
      <w:r>
        <w:rPr>
          <w:rStyle w:val="IP"/>
          <w:b/>
        </w:rPr>
        <w:t>3 by 3 inches</w:t>
      </w:r>
      <w:r>
        <w:rPr>
          <w:rStyle w:val="SI"/>
          <w:b/>
        </w:rPr>
        <w:t xml:space="preserve"> (76 by 76 mm)</w:t>
      </w:r>
      <w:r>
        <w:rPr/>
        <w:t>] [</w:t>
      </w:r>
      <w:r>
        <w:rPr>
          <w:rStyle w:val="IP"/>
          <w:b/>
        </w:rPr>
        <w:t>4 by 4 inches</w:t>
      </w:r>
      <w:r>
        <w:rPr>
          <w:rStyle w:val="SI"/>
          <w:b/>
        </w:rPr>
        <w:t xml:space="preserve"> (102 by 102 mm)</w:t>
      </w:r>
      <w:r>
        <w:rPr/>
        <w:t>] [</w:t>
      </w:r>
      <w:r>
        <w:rPr>
          <w:rStyle w:val="IP"/>
          <w:b/>
        </w:rPr>
        <w:t>4-1/4 by 4-1/4 inches</w:t>
      </w:r>
      <w:r>
        <w:rPr>
          <w:rStyle w:val="SI"/>
          <w:b/>
        </w:rPr>
        <w:t xml:space="preserve"> (108 by 108 mm)</w:t>
      </w:r>
      <w:r>
        <w:rPr/>
        <w:t>] &lt;</w:t>
      </w:r>
      <w:r>
        <w:rPr>
          <w:b/>
        </w:rPr>
        <w:t>Insert dimensions</w:t>
      </w:r>
      <w:r>
        <w:rPr/>
        <w:t>&gt;.</w:t>
      </w:r>
    </w:p>
    <w:p>
      <w:pPr>
        <w:pStyle w:val="CMT"/>
        <w:rPr/>
      </w:pPr>
      <w:r>
        <w:rPr/>
        <w:t>Standard glass tiles are made to specific tolerances; natural glass tiles are made with inherent variations in size.</w:t>
      </w:r>
    </w:p>
    <w:p>
      <w:pPr>
        <w:pStyle w:val="PR2"/>
        <w:numPr>
          <w:ilvl w:val="5"/>
          <w:numId w:val="1"/>
        </w:numPr>
        <w:rPr/>
      </w:pPr>
      <w:r>
        <w:rPr/>
        <w:t>Sizing Category: [</w:t>
      </w:r>
      <w:r>
        <w:rPr>
          <w:b/>
        </w:rPr>
        <w:t>Standard</w:t>
      </w:r>
      <w:r>
        <w:rPr/>
        <w:t>] [</w:t>
      </w:r>
      <w:r>
        <w:rPr>
          <w:b/>
        </w:rPr>
        <w:t>Natural</w:t>
      </w:r>
      <w:r>
        <w:rPr/>
        <w:t>].</w:t>
      </w:r>
    </w:p>
    <w:p>
      <w:pPr>
        <w:pStyle w:val="PR2"/>
        <w:numPr>
          <w:ilvl w:val="5"/>
          <w:numId w:val="1"/>
        </w:numPr>
        <w:rPr/>
      </w:pPr>
      <w:r>
        <w:rPr/>
        <w:t>Aesthetic Class: [</w:t>
      </w:r>
      <w:r>
        <w:rPr>
          <w:b/>
        </w:rPr>
        <w:t>V0</w:t>
      </w:r>
      <w:r>
        <w:rPr/>
        <w:t>] [</w:t>
      </w:r>
      <w:r>
        <w:rPr>
          <w:b/>
        </w:rPr>
        <w:t>V1</w:t>
      </w:r>
      <w:r>
        <w:rPr/>
        <w:t>] [</w:t>
      </w:r>
      <w:r>
        <w:rPr>
          <w:b/>
        </w:rPr>
        <w:t>V2</w:t>
      </w:r>
      <w:r>
        <w:rPr/>
        <w:t>] [</w:t>
      </w:r>
      <w:r>
        <w:rPr>
          <w:b/>
        </w:rPr>
        <w:t>V3</w:t>
      </w:r>
      <w:r>
        <w:rPr/>
        <w:t>] [</w:t>
      </w:r>
      <w:r>
        <w:rPr>
          <w:b/>
        </w:rPr>
        <w:t>V4</w:t>
      </w:r>
      <w:r>
        <w:rPr/>
        <w:t>].</w:t>
      </w:r>
    </w:p>
    <w:p>
      <w:pPr>
        <w:pStyle w:val="PR2"/>
        <w:numPr>
          <w:ilvl w:val="5"/>
          <w:numId w:val="1"/>
        </w:numPr>
        <w:rPr/>
      </w:pPr>
      <w:r>
        <w:rPr/>
        <w:t>Tile Color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pattern</w:t>
      </w:r>
      <w:r>
        <w:rPr/>
        <w:t>&gt;.</w:t>
      </w:r>
    </w:p>
    <w:p>
      <w:pPr>
        <w:pStyle w:val="PR2"/>
        <w:numPr>
          <w:ilvl w:val="5"/>
          <w:numId w:val="1"/>
        </w:numPr>
        <w:rPr/>
      </w:pPr>
      <w:r>
        <w:rPr/>
        <w:t>Grout 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Factory-mounted mosaic glass tiles have a surface area greater than 0.68 sq. inch (441 sq. mm) but less than or equal to 8.95 sq. inches (5776 sq. mm).</w:t>
      </w:r>
    </w:p>
    <w:p>
      <w:pPr>
        <w:pStyle w:val="PR1"/>
        <w:numPr>
          <w:ilvl w:val="4"/>
          <w:numId w:val="1"/>
        </w:numPr>
        <w:rPr/>
      </w:pPr>
      <w:r>
        <w:rPr/>
        <w:t>Factory-Mounted Mosaic Glass-Tile Type &lt;</w:t>
      </w:r>
      <w:r>
        <w:rPr>
          <w:b/>
        </w:rPr>
        <w:t>Insert drawing designation</w:t>
      </w:r>
      <w:r>
        <w:rPr/>
        <w:t>&gt;: [</w:t>
      </w:r>
      <w:r>
        <w:rPr>
          <w:b/>
        </w:rPr>
        <w:t>Cast</w:t>
      </w:r>
      <w:r>
        <w:rPr/>
        <w:t>] [</w:t>
      </w:r>
      <w:r>
        <w:rPr>
          <w:b/>
        </w:rPr>
        <w:t>Fused</w:t>
      </w:r>
      <w:r>
        <w:rPr/>
        <w:t>] [</w:t>
      </w:r>
      <w:r>
        <w:rPr>
          <w:b/>
        </w:rPr>
        <w:t>Low temperature</w:t>
      </w:r>
      <w:r>
        <w:rPr/>
        <w: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Module Size: [</w:t>
      </w:r>
      <w:r>
        <w:rPr>
          <w:rStyle w:val="IP"/>
          <w:b/>
        </w:rPr>
        <w:t>1/2 by 2 inches</w:t>
      </w:r>
      <w:r>
        <w:rPr>
          <w:rStyle w:val="SI"/>
          <w:b/>
        </w:rPr>
        <w:t xml:space="preserve"> (12.7 by 50.8 mm)</w:t>
      </w:r>
      <w:r>
        <w:rPr/>
        <w:t>] [</w:t>
      </w:r>
      <w:r>
        <w:rPr>
          <w:rStyle w:val="IP"/>
          <w:b/>
        </w:rPr>
        <w:t>1/2 by 3 inches</w:t>
      </w:r>
      <w:r>
        <w:rPr>
          <w:rStyle w:val="SI"/>
          <w:b/>
        </w:rPr>
        <w:t xml:space="preserve"> (12.7 by 76.2 mm)</w:t>
      </w:r>
      <w:r>
        <w:rPr/>
        <w:t>] [</w:t>
      </w:r>
      <w:r>
        <w:rPr>
          <w:rStyle w:val="IP"/>
          <w:b/>
        </w:rPr>
        <w:t>5/8 by 1-1/4 inches</w:t>
      </w:r>
      <w:r>
        <w:rPr>
          <w:rStyle w:val="SI"/>
          <w:b/>
        </w:rPr>
        <w:t xml:space="preserve"> (16 by 32 mm)</w:t>
      </w:r>
      <w:r>
        <w:rPr/>
        <w:t>] [</w:t>
      </w:r>
      <w:r>
        <w:rPr>
          <w:rStyle w:val="IP"/>
          <w:b/>
        </w:rPr>
        <w:t>1 by 1 inch</w:t>
      </w:r>
      <w:r>
        <w:rPr>
          <w:rStyle w:val="SI"/>
          <w:b/>
        </w:rPr>
        <w:t xml:space="preserve"> (25.4 by 25.4 mm)</w:t>
      </w:r>
      <w:r>
        <w:rPr/>
        <w:t>] [</w:t>
      </w:r>
      <w:r>
        <w:rPr>
          <w:rStyle w:val="IP"/>
          <w:b/>
        </w:rPr>
        <w:t>1 by 2 inches</w:t>
      </w:r>
      <w:r>
        <w:rPr>
          <w:rStyle w:val="SI"/>
          <w:b/>
        </w:rPr>
        <w:t xml:space="preserve"> (25.4 by 50.8 mm)</w:t>
      </w:r>
      <w:r>
        <w:rPr/>
        <w:t>] [</w:t>
      </w:r>
      <w:r>
        <w:rPr>
          <w:rStyle w:val="IP"/>
          <w:b/>
        </w:rPr>
        <w:t>2 by 2 inches</w:t>
      </w:r>
      <w:r>
        <w:rPr>
          <w:rStyle w:val="SI"/>
          <w:b/>
        </w:rPr>
        <w:t xml:space="preserve"> (50.8 by 50.8 mm)</w:t>
      </w:r>
      <w:r>
        <w:rPr/>
        <w:t>] [</w:t>
      </w:r>
      <w:r>
        <w:rPr>
          <w:rStyle w:val="IP"/>
          <w:b/>
        </w:rPr>
        <w:t>2 by 4 inches</w:t>
      </w:r>
      <w:r>
        <w:rPr>
          <w:rStyle w:val="SI"/>
          <w:b/>
        </w:rPr>
        <w:t xml:space="preserve"> (50.8 by 101.6 mm)</w:t>
      </w:r>
      <w:r>
        <w:rPr/>
        <w:t>] &lt;</w:t>
      </w:r>
      <w:r>
        <w:rPr>
          <w:b/>
        </w:rPr>
        <w:t>Insert dimensions</w:t>
      </w:r>
      <w:r>
        <w:rPr/>
        <w:t>&gt;.</w:t>
      </w:r>
    </w:p>
    <w:p>
      <w:pPr>
        <w:pStyle w:val="CMT"/>
        <w:rPr/>
      </w:pPr>
      <w:r>
        <w:rPr/>
        <w:t>Standard glass tiles are made to specific tolerances; natural glass tiles are made with inherent variations in size.</w:t>
      </w:r>
    </w:p>
    <w:p>
      <w:pPr>
        <w:pStyle w:val="PR2"/>
        <w:numPr>
          <w:ilvl w:val="5"/>
          <w:numId w:val="1"/>
        </w:numPr>
        <w:rPr/>
      </w:pPr>
      <w:r>
        <w:rPr/>
        <w:t>Sizing Category: [</w:t>
      </w:r>
      <w:r>
        <w:rPr>
          <w:b/>
        </w:rPr>
        <w:t>Standard</w:t>
      </w:r>
      <w:r>
        <w:rPr/>
        <w:t>] [</w:t>
      </w:r>
      <w:r>
        <w:rPr>
          <w:b/>
        </w:rPr>
        <w:t>Natural</w:t>
      </w:r>
      <w:r>
        <w:rPr/>
        <w:t>].</w:t>
      </w:r>
    </w:p>
    <w:p>
      <w:pPr>
        <w:pStyle w:val="PR2"/>
        <w:numPr>
          <w:ilvl w:val="5"/>
          <w:numId w:val="1"/>
        </w:numPr>
        <w:rPr/>
      </w:pPr>
      <w:r>
        <w:rPr/>
        <w:t>Aesthetic Class: [</w:t>
      </w:r>
      <w:r>
        <w:rPr>
          <w:b/>
        </w:rPr>
        <w:t>V0</w:t>
      </w:r>
      <w:r>
        <w:rPr/>
        <w:t>] [</w:t>
      </w:r>
      <w:r>
        <w:rPr>
          <w:b/>
        </w:rPr>
        <w:t>V1</w:t>
      </w:r>
      <w:r>
        <w:rPr/>
        <w:t>] [</w:t>
      </w:r>
      <w:r>
        <w:rPr>
          <w:b/>
        </w:rPr>
        <w:t>V2</w:t>
      </w:r>
      <w:r>
        <w:rPr/>
        <w:t>] [</w:t>
      </w:r>
      <w:r>
        <w:rPr>
          <w:b/>
        </w:rPr>
        <w:t>V3</w:t>
      </w:r>
      <w:r>
        <w:rPr/>
        <w:t>] [</w:t>
      </w:r>
      <w:r>
        <w:rPr>
          <w:b/>
        </w:rPr>
        <w:t>V4</w:t>
      </w:r>
      <w:r>
        <w:rPr/>
        <w:t>].</w:t>
      </w:r>
    </w:p>
    <w:p>
      <w:pPr>
        <w:pStyle w:val="PR2"/>
        <w:numPr>
          <w:ilvl w:val="5"/>
          <w:numId w:val="1"/>
        </w:numPr>
        <w:rPr/>
      </w:pPr>
      <w:r>
        <w:rPr/>
        <w:t>Tile Color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pattern</w:t>
      </w:r>
      <w:r>
        <w:rPr/>
        <w:t>&gt;.</w:t>
      </w:r>
    </w:p>
    <w:p>
      <w:pPr>
        <w:pStyle w:val="PR2"/>
        <w:numPr>
          <w:ilvl w:val="5"/>
          <w:numId w:val="1"/>
        </w:numPr>
        <w:rPr/>
      </w:pPr>
      <w:r>
        <w:rPr/>
        <w:t>Grout 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Factory-mounted miniature mosaic glass tile have a surface area less than or equal to 0.68 sq. inch (441 sq. mm).</w:t>
      </w:r>
    </w:p>
    <w:p>
      <w:pPr>
        <w:pStyle w:val="PR1"/>
        <w:numPr>
          <w:ilvl w:val="4"/>
          <w:numId w:val="1"/>
        </w:numPr>
        <w:rPr/>
      </w:pPr>
      <w:r>
        <w:rPr/>
        <w:t>Factory-Mounted Miniature Mosaic Glass-Tile Type &lt;</w:t>
      </w:r>
      <w:r>
        <w:rPr>
          <w:b/>
        </w:rPr>
        <w:t>Insert drawing designation</w:t>
      </w:r>
      <w:r>
        <w:rPr/>
        <w:t>&gt;: [</w:t>
      </w:r>
      <w:r>
        <w:rPr>
          <w:b/>
        </w:rPr>
        <w:t>Cast</w:t>
      </w:r>
      <w:r>
        <w:rPr/>
        <w:t>] [</w:t>
      </w:r>
      <w:r>
        <w:rPr>
          <w:b/>
        </w:rPr>
        <w:t>Fused</w:t>
      </w:r>
      <w:r>
        <w:rPr/>
        <w:t>] [</w:t>
      </w:r>
      <w:r>
        <w:rPr>
          <w:b/>
        </w:rPr>
        <w:t>Low temperature</w:t>
      </w:r>
      <w:r>
        <w:rPr/>
        <w: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Module Size: [</w:t>
      </w:r>
      <w:r>
        <w:rPr>
          <w:rStyle w:val="IP"/>
          <w:b/>
        </w:rPr>
        <w:t>1/2 by 1/2 inch</w:t>
      </w:r>
      <w:r>
        <w:rPr>
          <w:rStyle w:val="SI"/>
          <w:b/>
        </w:rPr>
        <w:t xml:space="preserve"> (12.7 by 12.7 mm)</w:t>
      </w:r>
      <w:r>
        <w:rPr/>
        <w:t>] [</w:t>
      </w:r>
      <w:r>
        <w:rPr>
          <w:rStyle w:val="IP"/>
          <w:b/>
        </w:rPr>
        <w:t>1/2 by 1 inch</w:t>
      </w:r>
      <w:r>
        <w:rPr>
          <w:rStyle w:val="SI"/>
          <w:b/>
        </w:rPr>
        <w:t xml:space="preserve"> (12.7 by 25.4 mm)</w:t>
      </w:r>
      <w:r>
        <w:rPr/>
        <w:t>] [</w:t>
      </w:r>
      <w:r>
        <w:rPr>
          <w:rStyle w:val="IP"/>
          <w:b/>
        </w:rPr>
        <w:t>5/8 by 5/8 inch</w:t>
      </w:r>
      <w:r>
        <w:rPr>
          <w:rStyle w:val="SI"/>
          <w:b/>
        </w:rPr>
        <w:t xml:space="preserve"> (15.9 by 15.9 mm)</w:t>
      </w:r>
      <w:r>
        <w:rPr/>
        <w:t>] [</w:t>
      </w:r>
      <w:r>
        <w:rPr>
          <w:rStyle w:val="IP"/>
          <w:b/>
        </w:rPr>
        <w:t>3/4 by 3/4 inches</w:t>
      </w:r>
      <w:r>
        <w:rPr>
          <w:rStyle w:val="SI"/>
          <w:b/>
        </w:rPr>
        <w:t xml:space="preserve"> (19 by 19 mm)</w:t>
      </w:r>
      <w:r>
        <w:rPr/>
        <w:t>] &lt;</w:t>
      </w:r>
      <w:r>
        <w:rPr>
          <w:b/>
        </w:rPr>
        <w:t>Insert dimensions</w:t>
      </w:r>
      <w:r>
        <w:rPr/>
        <w:t>&gt;.</w:t>
      </w:r>
    </w:p>
    <w:p>
      <w:pPr>
        <w:pStyle w:val="CMT"/>
        <w:rPr/>
      </w:pPr>
      <w:r>
        <w:rPr/>
        <w:t>Standard glass tiles are made to specific tolerances; natural glass tiles are made with inherent variations in size.</w:t>
      </w:r>
    </w:p>
    <w:p>
      <w:pPr>
        <w:pStyle w:val="PR2"/>
        <w:numPr>
          <w:ilvl w:val="5"/>
          <w:numId w:val="1"/>
        </w:numPr>
        <w:rPr/>
      </w:pPr>
      <w:r>
        <w:rPr/>
        <w:t>Sizing Category: [</w:t>
      </w:r>
      <w:r>
        <w:rPr>
          <w:b/>
        </w:rPr>
        <w:t>Standard</w:t>
      </w:r>
      <w:r>
        <w:rPr/>
        <w:t>] [</w:t>
      </w:r>
      <w:r>
        <w:rPr>
          <w:b/>
        </w:rPr>
        <w:t>Natural</w:t>
      </w:r>
      <w:r>
        <w:rPr/>
        <w:t>].</w:t>
      </w:r>
    </w:p>
    <w:p>
      <w:pPr>
        <w:pStyle w:val="PR2"/>
        <w:numPr>
          <w:ilvl w:val="5"/>
          <w:numId w:val="1"/>
        </w:numPr>
        <w:rPr/>
      </w:pPr>
      <w:r>
        <w:rPr/>
        <w:t>Aesthetic Class: [</w:t>
      </w:r>
      <w:r>
        <w:rPr>
          <w:b/>
        </w:rPr>
        <w:t>V0</w:t>
      </w:r>
      <w:r>
        <w:rPr/>
        <w:t>] [</w:t>
      </w:r>
      <w:r>
        <w:rPr>
          <w:b/>
        </w:rPr>
        <w:t>V1</w:t>
      </w:r>
      <w:r>
        <w:rPr/>
        <w:t>] [</w:t>
      </w:r>
      <w:r>
        <w:rPr>
          <w:b/>
        </w:rPr>
        <w:t>V2</w:t>
      </w:r>
      <w:r>
        <w:rPr/>
        <w:t>] [</w:t>
      </w:r>
      <w:r>
        <w:rPr>
          <w:b/>
        </w:rPr>
        <w:t>V3</w:t>
      </w:r>
      <w:r>
        <w:rPr/>
        <w:t>] [</w:t>
      </w:r>
      <w:r>
        <w:rPr>
          <w:b/>
        </w:rPr>
        <w:t>V4</w:t>
      </w:r>
      <w:r>
        <w:rPr/>
        <w:t>].</w:t>
      </w:r>
    </w:p>
    <w:p>
      <w:pPr>
        <w:pStyle w:val="PR2"/>
        <w:numPr>
          <w:ilvl w:val="5"/>
          <w:numId w:val="1"/>
        </w:numPr>
        <w:rPr/>
      </w:pPr>
      <w:r>
        <w:rPr/>
        <w:t>Tile Color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pattern</w:t>
      </w:r>
      <w:r>
        <w:rPr/>
        <w:t>&gt;.</w:t>
      </w:r>
    </w:p>
    <w:p>
      <w:pPr>
        <w:pStyle w:val="PR2"/>
        <w:numPr>
          <w:ilvl w:val="5"/>
          <w:numId w:val="1"/>
        </w:numPr>
        <w:rPr/>
      </w:pPr>
      <w:r>
        <w:rPr/>
        <w:t>Grout 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TILE BACKING PANELS</w:t>
      </w:r>
    </w:p>
    <w:p>
      <w:pPr>
        <w:pStyle w:val="PR1"/>
        <w:numPr>
          <w:ilvl w:val="4"/>
          <w:numId w:val="1"/>
        </w:numPr>
        <w:rPr/>
      </w:pPr>
      <w:r>
        <w:rPr/>
        <w:t>Cementitious Backer Units: ANSI A118.9 or ASTM C1325, Type A, in maximum lengths available to minimize end-to-end butt joints.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Coordinate thickness in "Thickness" Subparagraph below with products selected. 1/4-inch (6.4-mm) thickness is available from C-Cure and Custom Building Products. 1/2-inch (12.7-mm) thickness is available from all manufacturers listed. 5/8-inch (15.9-mm) thickness is available from USG Corporation. 1/4-inch- (6.4-mm-) thick material must be fully supported by a suitable panel product.</w:t>
      </w:r>
    </w:p>
    <w:p>
      <w:pPr>
        <w:pStyle w:val="PR2"/>
        <w:numPr>
          <w:ilvl w:val="5"/>
          <w:numId w:val="1"/>
        </w:numPr>
        <w:rPr/>
      </w:pPr>
      <w:r>
        <w:rPr/>
        <w:t>Thickness: [</w:t>
      </w:r>
      <w:r>
        <w:rPr>
          <w:rStyle w:val="IP"/>
          <w:b/>
        </w:rPr>
        <w:t>1/4 inch</w:t>
      </w:r>
      <w:r>
        <w:rPr>
          <w:rStyle w:val="SI"/>
          <w:b/>
        </w:rPr>
        <w:t xml:space="preserve"> (6.4 mm)</w:t>
      </w:r>
      <w:r>
        <w:rPr/>
        <w:t>] [</w:t>
      </w:r>
      <w:r>
        <w:rPr>
          <w:rStyle w:val="IP"/>
          <w:b/>
        </w:rPr>
        <w:t>1/2 inch</w:t>
      </w:r>
      <w:r>
        <w:rPr>
          <w:rStyle w:val="SI"/>
          <w:b/>
        </w:rPr>
        <w:t xml:space="preserve"> (12.7 mm)</w:t>
      </w:r>
      <w:r>
        <w:rPr/>
        <w:t>] [</w:t>
      </w:r>
      <w:r>
        <w:rPr>
          <w:rStyle w:val="IP"/>
          <w:b/>
        </w:rPr>
        <w:t>5/8 inch</w:t>
      </w:r>
      <w:r>
        <w:rPr>
          <w:rStyle w:val="SI"/>
          <w:b/>
        </w:rPr>
        <w:t xml:space="preserve"> (15.9 mm)</w:t>
      </w:r>
      <w:r>
        <w:rPr/>
        <w:t>] [</w:t>
      </w:r>
      <w:r>
        <w:rPr>
          <w:b/>
        </w:rPr>
        <w:t>As indicated</w:t>
      </w:r>
      <w:r>
        <w:rPr/>
        <w:t>].</w:t>
      </w:r>
    </w:p>
    <w:p>
      <w:pPr>
        <w:pStyle w:val="PR1"/>
        <w:numPr>
          <w:ilvl w:val="4"/>
          <w:numId w:val="1"/>
        </w:numPr>
        <w:rPr/>
      </w:pPr>
      <w:r>
        <w:rPr/>
        <w:t>Fiber-Cement Backer Board: ASTM C1288, in maximum lengths available to minimize end-to-end butt joints.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Coordinate thickness in "Thickness" Subparagraph below with products selected. 1/4-inch- (6.4-mm-) thick material must be fully supported by a suitable panel product.</w:t>
      </w:r>
    </w:p>
    <w:p>
      <w:pPr>
        <w:pStyle w:val="PR2"/>
        <w:numPr>
          <w:ilvl w:val="5"/>
          <w:numId w:val="1"/>
        </w:numPr>
        <w:rPr/>
      </w:pPr>
      <w:r>
        <w:rPr/>
        <w:t>Thickness: [</w:t>
      </w:r>
      <w:r>
        <w:rPr>
          <w:rStyle w:val="IP"/>
          <w:b/>
        </w:rPr>
        <w:t>1/4 inch</w:t>
      </w:r>
      <w:r>
        <w:rPr>
          <w:rStyle w:val="SI"/>
          <w:b/>
        </w:rPr>
        <w:t xml:space="preserve"> (6.4 mm)</w:t>
      </w:r>
      <w:r>
        <w:rPr/>
        <w:t>] [</w:t>
      </w:r>
      <w:r>
        <w:rPr>
          <w:rStyle w:val="IP"/>
          <w:b/>
        </w:rPr>
        <w:t>1/2 inch</w:t>
      </w:r>
      <w:r>
        <w:rPr>
          <w:rStyle w:val="SI"/>
          <w:b/>
        </w:rPr>
        <w:t xml:space="preserve"> (12.7 mm)</w:t>
      </w:r>
      <w:r>
        <w:rPr/>
        <w:t>] [</w:t>
      </w:r>
      <w:r>
        <w:rPr>
          <w:b/>
        </w:rPr>
        <w:t>As indicated</w:t>
      </w:r>
      <w:r>
        <w:rPr/>
        <w:t>].</w:t>
      </w:r>
    </w:p>
    <w:p>
      <w:pPr>
        <w:pStyle w:val="ART"/>
        <w:numPr>
          <w:ilvl w:val="3"/>
          <w:numId w:val="1"/>
        </w:numPr>
        <w:ind w:hanging="0" w:left="0"/>
        <w:rPr/>
      </w:pPr>
      <w:r>
        <w:rPr/>
        <w:t>WATERPROOF MEMBRANES</w:t>
      </w:r>
    </w:p>
    <w:p>
      <w:pPr>
        <w:pStyle w:val="CMT"/>
        <w:rPr/>
      </w:pPr>
      <w:r>
        <w:rPr/>
        <w:t>ANSI A118.10 specifies waterproof membranes for use under thinset tile installations.</w:t>
      </w:r>
    </w:p>
    <w:p>
      <w:pPr>
        <w:pStyle w:val="PR1"/>
        <w:numPr>
          <w:ilvl w:val="4"/>
          <w:numId w:val="1"/>
        </w:numPr>
        <w:rPr/>
      </w:pPr>
      <w:r>
        <w:rPr/>
        <w:t>General: Manufacturer's standard product[</w:t>
      </w:r>
      <w:r>
        <w:rPr>
          <w:b/>
        </w:rPr>
        <w:t>, selected from the following,</w:t>
      </w:r>
      <w:r>
        <w:rPr/>
        <w:t>] that complies with ANSI A118.10 and is recommended by the manufacturer for the application indicated. Include reinforcement and accessories recommended by manufacturer.</w:t>
      </w:r>
    </w:p>
    <w:p>
      <w:pPr>
        <w:pStyle w:val="PR1"/>
        <w:numPr>
          <w:ilvl w:val="4"/>
          <w:numId w:val="1"/>
        </w:numPr>
        <w:rPr/>
      </w:pPr>
      <w:r>
        <w:rPr/>
        <w:t>Chlorinated Polyethylene Sheet: Nonplasticized, chlorinated polyethylene faced on both sides with nonwoven polyester fabric.</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Nominal Thickness: [</w:t>
      </w:r>
      <w:r>
        <w:rPr>
          <w:rStyle w:val="IP"/>
          <w:b/>
        </w:rPr>
        <w:t>0.030 inch</w:t>
      </w:r>
      <w:r>
        <w:rPr>
          <w:rStyle w:val="SI"/>
          <w:b/>
        </w:rPr>
        <w:t xml:space="preserve"> (0.76 mm)</w:t>
      </w:r>
      <w:r>
        <w:rPr/>
        <w:t>] [</w:t>
      </w:r>
      <w:r>
        <w:rPr>
          <w:rStyle w:val="IP"/>
          <w:b/>
        </w:rPr>
        <w:t>0.040 inch</w:t>
      </w:r>
      <w:r>
        <w:rPr>
          <w:rStyle w:val="SI"/>
          <w:b/>
        </w:rPr>
        <w:t xml:space="preserve"> (1 mm)</w:t>
      </w:r>
      <w:r>
        <w:rPr/>
        <w:t>].</w:t>
      </w:r>
    </w:p>
    <w:p>
      <w:pPr>
        <w:pStyle w:val="PR1"/>
        <w:numPr>
          <w:ilvl w:val="4"/>
          <w:numId w:val="1"/>
        </w:numPr>
        <w:rPr/>
      </w:pPr>
      <w:r>
        <w:rPr/>
        <w:t>PVC Sheet: PVC heat-fused on both sides to facings of nonwoven polyester.</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Nominal Thickness: [</w:t>
      </w:r>
      <w:r>
        <w:rPr>
          <w:rStyle w:val="IP"/>
          <w:b/>
        </w:rPr>
        <w:t>0.025 inch</w:t>
      </w:r>
      <w:r>
        <w:rPr>
          <w:rStyle w:val="SI"/>
          <w:b/>
        </w:rPr>
        <w:t xml:space="preserve"> (0.6 mm)</w:t>
      </w:r>
      <w:r>
        <w:rPr/>
        <w:t>] [</w:t>
      </w:r>
      <w:r>
        <w:rPr>
          <w:rStyle w:val="IP"/>
          <w:b/>
        </w:rPr>
        <w:t>0.040 inch</w:t>
      </w:r>
      <w:r>
        <w:rPr>
          <w:rStyle w:val="SI"/>
          <w:b/>
        </w:rPr>
        <w:t xml:space="preserve"> (1 mm)</w:t>
      </w:r>
      <w:r>
        <w:rPr/>
        <w:t>].</w:t>
      </w:r>
    </w:p>
    <w:p>
      <w:pPr>
        <w:pStyle w:val="PR1"/>
        <w:numPr>
          <w:ilvl w:val="4"/>
          <w:numId w:val="1"/>
        </w:numPr>
        <w:rPr/>
      </w:pPr>
      <w:r>
        <w:rPr/>
        <w:t xml:space="preserve">Polyethylene Sheet: Polyethylene faced on both sides with fleece webbing; </w:t>
      </w:r>
      <w:r>
        <w:rPr>
          <w:rStyle w:val="IP"/>
        </w:rPr>
        <w:t>0.008-inch</w:t>
      </w:r>
      <w:r>
        <w:rPr>
          <w:rStyle w:val="SI"/>
        </w:rPr>
        <w:t xml:space="preserve"> (0.203-mm)</w:t>
      </w:r>
      <w:r>
        <w:rPr/>
        <w:t xml:space="preserve"> nominal thickness.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 xml:space="preserve">Fabric-Reinforced, Modified-Bituminous Sheet: Self-adhering, SBS-modified-bituminous sheet with fabric reinforcement facing; </w:t>
      </w:r>
      <w:r>
        <w:rPr>
          <w:rStyle w:val="IP"/>
        </w:rPr>
        <w:t>0.040-inch</w:t>
      </w:r>
      <w:r>
        <w:rPr>
          <w:rStyle w:val="SI"/>
        </w:rPr>
        <w:t xml:space="preserve"> (1-mm)</w:t>
      </w:r>
      <w:r>
        <w:rPr/>
        <w:t xml:space="preserve"> nominal thickness.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Fabric-Reinforced, Fluid-Applied Membrane: System consisting of liquid-latex rubber or elastomeric polymer and continuous fabric reinforcement.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Fluid-Applied Membrane: Liquid-latex rubber or elastomeric polymer.</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Latex-Portland Cement Waterproof Mortar: Flexible, waterproof mortar consisting of cement-based mix and latex additive.</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Waterproofing and Tile-Setting Adhesive: One-part, fluid-applied product intended for use as both waterproofing and tile-setting adhesive in a two-step process.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hyperlink r:id="rId17">
        <w:r>
          <w:rPr>
            <w:rStyle w:val="Hyperlink"/>
          </w:rPr>
          <w:t>&lt;Double click to insert sustainable design text for VOC content of adhesive.&gt;</w:t>
        </w:r>
      </w:hyperlink>
    </w:p>
    <w:p>
      <w:pPr>
        <w:pStyle w:val="PR2"/>
        <w:numPr>
          <w:ilvl w:val="5"/>
          <w:numId w:val="1"/>
        </w:numPr>
        <w:rPr/>
      </w:pPr>
      <w:hyperlink r:id="rId18">
        <w:r>
          <w:rPr>
            <w:rStyle w:val="Hyperlink"/>
          </w:rPr>
          <w:t>&lt;Double click to insert sustainable design text for adhesives.&gt;</w:t>
        </w:r>
      </w:hyperlink>
    </w:p>
    <w:p>
      <w:pPr>
        <w:pStyle w:val="ART"/>
        <w:numPr>
          <w:ilvl w:val="3"/>
          <w:numId w:val="1"/>
        </w:numPr>
        <w:ind w:hanging="0" w:left="0"/>
        <w:rPr/>
      </w:pPr>
      <w:r>
        <w:rPr/>
        <w:t>SETTING MATERIALS</w:t>
      </w:r>
    </w:p>
    <w:p>
      <w:pPr>
        <w:pStyle w:val="CMT"/>
        <w:rPr/>
      </w:pPr>
      <w:r>
        <w:rPr/>
        <w:t>ANSI standards for glass tile installation recommend using white cement for translucent glass tile.</w:t>
      </w:r>
    </w:p>
    <w:p>
      <w:pPr>
        <w:pStyle w:val="PR1"/>
        <w:numPr>
          <w:ilvl w:val="4"/>
          <w:numId w:val="1"/>
        </w:numPr>
        <w:rPr/>
      </w:pPr>
      <w:r>
        <w:rPr/>
        <w:t>Portland Cement Mortar (Thickset) Installation Materials: ANSI A108.02[</w:t>
      </w:r>
      <w:r>
        <w:rPr>
          <w:b/>
        </w:rPr>
        <w:t>; use white cement unless otherwise indicated</w:t>
      </w:r>
      <w:r>
        <w:rPr/>
        <w:t>].</w:t>
      </w:r>
    </w:p>
    <w:p>
      <w:pPr>
        <w:pStyle w:val="PR2"/>
        <w:numPr>
          <w:ilvl w:val="5"/>
          <w:numId w:val="1"/>
        </w:numPr>
        <w:spacing w:before="240" w:after="0"/>
        <w:rPr/>
      </w:pPr>
      <w:r>
        <w:rPr/>
        <w:t xml:space="preserve">Cleavage Membrane: Asphalt felt, ASTM D226/D226M, Type I (No. 15); or polyethylene sheeting, ASTM D4397, </w:t>
      </w:r>
      <w:r>
        <w:rPr>
          <w:rStyle w:val="IP"/>
        </w:rPr>
        <w:t>4.0 mils</w:t>
      </w:r>
      <w:r>
        <w:rPr>
          <w:rStyle w:val="SI"/>
        </w:rPr>
        <w:t xml:space="preserve"> (0.1 mm)</w:t>
      </w:r>
      <w:r>
        <w:rPr/>
        <w:t xml:space="preserve"> thick.</w:t>
      </w:r>
    </w:p>
    <w:p>
      <w:pPr>
        <w:pStyle w:val="CMT"/>
        <w:rPr/>
      </w:pPr>
      <w:r>
        <w:rPr/>
        <w:t>Retain "Reinforcing Wire Fabric" Subparagraph below for reinforced mortar bed.</w:t>
      </w:r>
    </w:p>
    <w:p>
      <w:pPr>
        <w:pStyle w:val="PR2"/>
        <w:numPr>
          <w:ilvl w:val="5"/>
          <w:numId w:val="1"/>
        </w:numPr>
        <w:rPr/>
      </w:pPr>
      <w:r>
        <w:rPr/>
        <w:t xml:space="preserve">Reinforcing Wire Fabric: Galvanized, welded-wire fabric, </w:t>
      </w:r>
      <w:r>
        <w:rPr>
          <w:rStyle w:val="IP"/>
        </w:rPr>
        <w:t>2 by 2 inches</w:t>
      </w:r>
      <w:r>
        <w:rPr>
          <w:rStyle w:val="SI"/>
        </w:rPr>
        <w:t xml:space="preserve"> (50.8 by 50.8 mm)</w:t>
      </w:r>
      <w:r>
        <w:rPr/>
        <w:t xml:space="preserve"> by </w:t>
      </w:r>
      <w:r>
        <w:rPr>
          <w:rStyle w:val="IP"/>
        </w:rPr>
        <w:t>0.062-inch</w:t>
      </w:r>
      <w:r>
        <w:rPr>
          <w:rStyle w:val="SI"/>
        </w:rPr>
        <w:t xml:space="preserve"> (1.57-mm)</w:t>
      </w:r>
      <w:r>
        <w:rPr/>
        <w:t xml:space="preserve"> diameter; comply with ASTM A185/A185M and ASTM A82/A82M, except for minimum wire size.</w:t>
      </w:r>
    </w:p>
    <w:p>
      <w:pPr>
        <w:pStyle w:val="CMT"/>
        <w:rPr/>
      </w:pPr>
      <w:r>
        <w:rPr/>
        <w:t>Retain "Expanded Metal Lath" Subparagraph below for portland cement plaster scratch coat. Delete if scratch coat is specified in Section 092400 "Cement Plastering."</w:t>
      </w:r>
    </w:p>
    <w:p>
      <w:pPr>
        <w:pStyle w:val="PR2"/>
        <w:numPr>
          <w:ilvl w:val="5"/>
          <w:numId w:val="1"/>
        </w:numPr>
        <w:rPr/>
      </w:pPr>
      <w:r>
        <w:rPr/>
        <w:t>Expanded Metal Lath: Diamond-mesh lath complying with ASTM C847.</w:t>
      </w:r>
    </w:p>
    <w:p>
      <w:pPr>
        <w:pStyle w:val="PR3"/>
        <w:numPr>
          <w:ilvl w:val="6"/>
          <w:numId w:val="1"/>
        </w:numPr>
        <w:spacing w:before="240" w:after="0"/>
        <w:rPr/>
      </w:pPr>
      <w:r>
        <w:rPr/>
        <w:t>Base Metal and Finish for Interior Applications: Uncoated or zinc-coated (galvanized) steel sheet, with uncoated steel sheet painted after fabrication into lath.</w:t>
      </w:r>
    </w:p>
    <w:p>
      <w:pPr>
        <w:pStyle w:val="PR3"/>
        <w:numPr>
          <w:ilvl w:val="6"/>
          <w:numId w:val="1"/>
        </w:numPr>
        <w:rPr/>
      </w:pPr>
      <w:r>
        <w:rPr/>
        <w:t>Base Metal and Finish for Exterior Applications: Zinc-coated (galvanized) steel sheet.</w:t>
      </w:r>
    </w:p>
    <w:p>
      <w:pPr>
        <w:pStyle w:val="PR3"/>
        <w:numPr>
          <w:ilvl w:val="6"/>
          <w:numId w:val="1"/>
        </w:numPr>
        <w:rPr/>
      </w:pPr>
      <w:r>
        <w:rPr/>
        <w:t>Configuration over Studs and Furring: Flat.</w:t>
      </w:r>
    </w:p>
    <w:p>
      <w:pPr>
        <w:pStyle w:val="PR3"/>
        <w:numPr>
          <w:ilvl w:val="6"/>
          <w:numId w:val="1"/>
        </w:numPr>
        <w:rPr/>
      </w:pPr>
      <w:r>
        <w:rPr/>
        <w:t>Configuration over Solid Surfaces: Self-furring.</w:t>
      </w:r>
    </w:p>
    <w:p>
      <w:pPr>
        <w:pStyle w:val="PR3"/>
        <w:numPr>
          <w:ilvl w:val="6"/>
          <w:numId w:val="1"/>
        </w:numPr>
        <w:rPr/>
      </w:pPr>
      <w:r>
        <w:rPr/>
        <w:t>Weight: [</w:t>
      </w:r>
      <w:r>
        <w:rPr>
          <w:rStyle w:val="IP"/>
          <w:b/>
        </w:rPr>
        <w:t>2.5 lb/sq. yd.</w:t>
      </w:r>
      <w:r>
        <w:rPr>
          <w:rStyle w:val="SI"/>
          <w:b/>
        </w:rPr>
        <w:t xml:space="preserve"> (1.4 kg/sq. m)</w:t>
      </w:r>
      <w:r>
        <w:rPr/>
        <w:t>] [</w:t>
      </w:r>
      <w:r>
        <w:rPr>
          <w:rStyle w:val="IP"/>
          <w:b/>
        </w:rPr>
        <w:t>3.4 lb/sq. yd.</w:t>
      </w:r>
      <w:r>
        <w:rPr>
          <w:rStyle w:val="SI"/>
          <w:b/>
        </w:rPr>
        <w:t xml:space="preserve"> (1.8 kg/sq. m)</w:t>
      </w:r>
      <w:r>
        <w:rPr/>
        <w:t>].</w:t>
      </w:r>
    </w:p>
    <w:p>
      <w:pPr>
        <w:pStyle w:val="CMT"/>
        <w:rPr/>
      </w:pPr>
      <w:r>
        <w:rPr/>
        <w:t>Retain "Latex Additive" Subparagraph below if latex additive is required to improve flexibility and other properties of mortar setting bed.</w:t>
      </w:r>
    </w:p>
    <w:p>
      <w:pPr>
        <w:pStyle w:val="PR2"/>
        <w:numPr>
          <w:ilvl w:val="5"/>
          <w:numId w:val="1"/>
        </w:numPr>
        <w:spacing w:before="240" w:after="0"/>
        <w:rPr/>
      </w:pPr>
      <w:r>
        <w:rPr/>
        <w:t>Latex Additive: [</w:t>
      </w:r>
      <w:r>
        <w:rPr>
          <w:b/>
        </w:rPr>
        <w:t>Manufacturer's standard</w:t>
      </w:r>
      <w:r>
        <w:rPr/>
        <w:t>] [</w:t>
      </w:r>
      <w:r>
        <w:rPr>
          <w:b/>
        </w:rPr>
        <w:t>acrylic resin</w:t>
      </w:r>
      <w:r>
        <w:rPr/>
        <w:t>] [</w:t>
      </w:r>
      <w:r>
        <w:rPr>
          <w:b/>
        </w:rPr>
        <w:t>or</w:t>
      </w:r>
      <w:r>
        <w:rPr/>
        <w:t>] [</w:t>
      </w:r>
      <w:r>
        <w:rPr>
          <w:b/>
        </w:rPr>
        <w:t>styrene-butadiene-rubber</w:t>
      </w:r>
      <w:r>
        <w:rPr/>
        <w:t>] water emulsion, serving as replacement for part or all of gaging water, of type specifically recommended by latex-additive manufacturer for use with field-mixed portland cement and aggregate mortar bed.</w:t>
      </w:r>
    </w:p>
    <w:p>
      <w:pPr>
        <w:pStyle w:val="CMT"/>
        <w:rPr/>
      </w:pPr>
      <w:r>
        <w:rPr/>
        <w:t>ANSI standards for glass tile installation recommend using white cement for translucent glass tile.</w:t>
      </w:r>
    </w:p>
    <w:p>
      <w:pPr>
        <w:pStyle w:val="PR1"/>
        <w:numPr>
          <w:ilvl w:val="4"/>
          <w:numId w:val="1"/>
        </w:numPr>
        <w:rPr/>
      </w:pPr>
      <w:r>
        <w:rPr/>
        <w:t>Standard Dry-Set Mortar (Thinset): ANSI A118.1[</w:t>
      </w:r>
      <w:r>
        <w:rPr>
          <w:b/>
        </w:rPr>
        <w:t>; white, unless otherwise indicated</w:t>
      </w:r>
      <w:r>
        <w:rPr/>
        <w: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See the Evaluations for discussion on difference between normal and nonsagging mortar.</w:t>
      </w:r>
    </w:p>
    <w:p>
      <w:pPr>
        <w:pStyle w:val="PR2"/>
        <w:numPr>
          <w:ilvl w:val="5"/>
          <w:numId w:val="1"/>
        </w:numPr>
        <w:rPr/>
      </w:pPr>
      <w:r>
        <w:rPr/>
        <w:t>For wall applications, provide mortar that complies with requirements for nonsagging mortar in addition to the other requirements in ANSI A118.1.</w:t>
      </w:r>
    </w:p>
    <w:p>
      <w:pPr>
        <w:pStyle w:val="CMT"/>
        <w:rPr/>
      </w:pPr>
      <w:r>
        <w:rPr/>
        <w:t>ANSI standards for glass tile installation recommend using white cement for translucent glass tile.</w:t>
      </w:r>
    </w:p>
    <w:p>
      <w:pPr>
        <w:pStyle w:val="PR1"/>
        <w:numPr>
          <w:ilvl w:val="4"/>
          <w:numId w:val="1"/>
        </w:numPr>
        <w:rPr/>
      </w:pPr>
      <w:r>
        <w:rPr/>
        <w:t>Modified Dry-Set Mortar (Thinset): ANSI A118.4[</w:t>
      </w:r>
      <w:r>
        <w:rPr>
          <w:b/>
        </w:rPr>
        <w:t>; white, unless otherwise indicated</w:t>
      </w:r>
      <w:r>
        <w:rPr/>
        <w: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CMT"/>
        <w:rPr/>
      </w:pPr>
      <w:r>
        <w:rPr/>
        <w:t>Retain one of first two subparagraphs below, or delete both and allow Contractor to select type of mortar.</w:t>
      </w:r>
    </w:p>
    <w:p>
      <w:pPr>
        <w:pStyle w:val="PR2"/>
        <w:numPr>
          <w:ilvl w:val="5"/>
          <w:numId w:val="1"/>
        </w:numPr>
        <w:rPr/>
      </w:pPr>
      <w:r>
        <w:rPr/>
        <w:t>Provide prepackaged, dry-mortar mix containing dry, redispersible, vinyl acetate or acrylic additive to which only water must be added at Project site.</w:t>
      </w:r>
    </w:p>
    <w:p>
      <w:pPr>
        <w:pStyle w:val="PR2"/>
        <w:numPr>
          <w:ilvl w:val="5"/>
          <w:numId w:val="1"/>
        </w:numPr>
        <w:rPr/>
      </w:pPr>
      <w:r>
        <w:rPr/>
        <w:t>Provide prepackaged, dry-mortar mix combined with [</w:t>
      </w:r>
      <w:r>
        <w:rPr>
          <w:b/>
        </w:rPr>
        <w:t>acrylic resin</w:t>
      </w:r>
      <w:r>
        <w:rPr/>
        <w:t>] [</w:t>
      </w:r>
      <w:r>
        <w:rPr>
          <w:b/>
        </w:rPr>
        <w:t>or</w:t>
      </w:r>
      <w:r>
        <w:rPr/>
        <w:t>] [</w:t>
      </w:r>
      <w:r>
        <w:rPr>
          <w:b/>
        </w:rPr>
        <w:t>styrene-butadiene-rubber</w:t>
      </w:r>
      <w:r>
        <w:rPr/>
        <w:t>] liquid-latex additive at Project site.</w:t>
      </w:r>
    </w:p>
    <w:p>
      <w:pPr>
        <w:pStyle w:val="CMT"/>
        <w:rPr/>
      </w:pPr>
      <w:r>
        <w:rPr/>
        <w:t>See the Evaluations for discussion on difference between normal and nonsagging mortar.</w:t>
      </w:r>
    </w:p>
    <w:p>
      <w:pPr>
        <w:pStyle w:val="PR2"/>
        <w:numPr>
          <w:ilvl w:val="5"/>
          <w:numId w:val="1"/>
        </w:numPr>
        <w:rPr/>
      </w:pPr>
      <w:r>
        <w:rPr/>
        <w:t>For wall applications, provide mortar that complies with requirements for nonsagging mortar in addition to the other requirements in ANSI A118.4.</w:t>
      </w:r>
    </w:p>
    <w:p>
      <w:pPr>
        <w:pStyle w:val="PR1"/>
        <w:numPr>
          <w:ilvl w:val="4"/>
          <w:numId w:val="1"/>
        </w:numPr>
        <w:rPr/>
      </w:pPr>
      <w:r>
        <w:rPr/>
        <w:t>Improved Modified Dry-Set Mortar (Thinset): ANSI A118.15[</w:t>
      </w:r>
      <w:r>
        <w:rPr>
          <w:b/>
        </w:rPr>
        <w:t>; white, unless otherwise indicated</w:t>
      </w:r>
      <w:r>
        <w:rPr/>
        <w: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Retain one of first two subparagraphs below, or delete both and allow Contractor to select type of mortar.</w:t>
      </w:r>
    </w:p>
    <w:p>
      <w:pPr>
        <w:pStyle w:val="PR2"/>
        <w:numPr>
          <w:ilvl w:val="5"/>
          <w:numId w:val="1"/>
        </w:numPr>
        <w:rPr/>
      </w:pPr>
      <w:r>
        <w:rPr/>
        <w:t>Provide prepackaged, dry-mortar mix containing dry, redispersible, vinyl acetate or acrylic additive to which only water must be added at Project site.</w:t>
      </w:r>
    </w:p>
    <w:p>
      <w:pPr>
        <w:pStyle w:val="PR2"/>
        <w:numPr>
          <w:ilvl w:val="5"/>
          <w:numId w:val="1"/>
        </w:numPr>
        <w:rPr/>
      </w:pPr>
      <w:r>
        <w:rPr/>
        <w:t>Provide prepackaged, dry-mortar mix combined with [</w:t>
      </w:r>
      <w:r>
        <w:rPr>
          <w:b/>
        </w:rPr>
        <w:t>acrylic resin</w:t>
      </w:r>
      <w:r>
        <w:rPr/>
        <w:t>] [</w:t>
      </w:r>
      <w:r>
        <w:rPr>
          <w:b/>
        </w:rPr>
        <w:t>or</w:t>
      </w:r>
      <w:r>
        <w:rPr/>
        <w:t>] [</w:t>
      </w:r>
      <w:r>
        <w:rPr>
          <w:b/>
        </w:rPr>
        <w:t>styrene-butadiene-rubber</w:t>
      </w:r>
      <w:r>
        <w:rPr/>
        <w:t>] liquid-latex additive at Project site.</w:t>
      </w:r>
    </w:p>
    <w:p>
      <w:pPr>
        <w:pStyle w:val="CMT"/>
        <w:rPr/>
      </w:pPr>
      <w:r>
        <w:rPr/>
        <w:t>See the Evaluations for discussion on difference between normal and nonsagging mortar.</w:t>
      </w:r>
    </w:p>
    <w:p>
      <w:pPr>
        <w:pStyle w:val="PR2"/>
        <w:numPr>
          <w:ilvl w:val="5"/>
          <w:numId w:val="1"/>
        </w:numPr>
        <w:rPr/>
      </w:pPr>
      <w:r>
        <w:rPr/>
        <w:t>For wall applications, provide mortar that complies with requirements for nonsagging mortar in addition to the other requirements in ANSI A118.15.</w:t>
      </w:r>
    </w:p>
    <w:p>
      <w:pPr>
        <w:pStyle w:val="PR1"/>
        <w:numPr>
          <w:ilvl w:val="4"/>
          <w:numId w:val="1"/>
        </w:numPr>
        <w:rPr/>
      </w:pPr>
      <w:r>
        <w:rPr/>
        <w:t>Water-Cleanable, Tile-Setting Epoxy: ANSI A118.3.</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hyperlink r:id="rId23">
        <w:r>
          <w:rPr>
            <w:rStyle w:val="Hyperlink"/>
          </w:rPr>
          <w:t>&lt;Double click to insert sustainable design text for VOC content of adhesive.&gt;</w:t>
        </w:r>
      </w:hyperlink>
    </w:p>
    <w:p>
      <w:pPr>
        <w:pStyle w:val="PR2"/>
        <w:numPr>
          <w:ilvl w:val="5"/>
          <w:numId w:val="1"/>
        </w:numPr>
        <w:rPr/>
      </w:pPr>
      <w:hyperlink r:id="rId24">
        <w:r>
          <w:rPr>
            <w:rStyle w:val="Hyperlink"/>
          </w:rPr>
          <w:t>&lt;Double click to insert sustainable design text for adhesives.&gt;</w:t>
        </w:r>
      </w:hyperlink>
    </w:p>
    <w:p>
      <w:pPr>
        <w:pStyle w:val="CMT"/>
        <w:rPr/>
      </w:pPr>
      <w:r>
        <w:rPr/>
        <w:t>Type II organic adhesive is also available but is suitable only for interior ceilings and walls subject to dry, light service or limited water exposure.</w:t>
      </w:r>
    </w:p>
    <w:p>
      <w:pPr>
        <w:pStyle w:val="PR1"/>
        <w:numPr>
          <w:ilvl w:val="4"/>
          <w:numId w:val="1"/>
        </w:numPr>
        <w:rPr/>
      </w:pPr>
      <w:r>
        <w:rPr/>
        <w:t>Organic Adhesive: ANSI A136.1, Type I.</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hyperlink r:id="rId26">
        <w:r>
          <w:rPr>
            <w:rStyle w:val="Hyperlink"/>
          </w:rPr>
          <w:t>&lt;Double click to insert sustainable design text for VOC content of adhesive.&gt;</w:t>
        </w:r>
      </w:hyperlink>
    </w:p>
    <w:p>
      <w:pPr>
        <w:pStyle w:val="PR2"/>
        <w:numPr>
          <w:ilvl w:val="5"/>
          <w:numId w:val="1"/>
        </w:numPr>
        <w:rPr/>
      </w:pPr>
      <w:hyperlink r:id="rId27">
        <w:r>
          <w:rPr>
            <w:rStyle w:val="Hyperlink"/>
          </w:rPr>
          <w:t>&lt;Double click to insert sustainable design text for adhesives.&gt;</w:t>
        </w:r>
      </w:hyperlink>
    </w:p>
    <w:p>
      <w:pPr>
        <w:pStyle w:val="ART"/>
        <w:numPr>
          <w:ilvl w:val="3"/>
          <w:numId w:val="1"/>
        </w:numPr>
        <w:ind w:hanging="0" w:left="0"/>
        <w:rPr/>
      </w:pPr>
      <w:r>
        <w:rPr/>
        <w:t>GROUT MATERIALS</w:t>
      </w:r>
    </w:p>
    <w:p>
      <w:pPr>
        <w:pStyle w:val="CMT"/>
        <w:rPr/>
      </w:pPr>
      <w:r>
        <w:rPr/>
        <w:t>Grout in "Sand-Portland Cement Grout" Paragraph below is field-mixed portland cement and fine-graded sand. Delete if only prepackaged products are acceptable or if sanded grout is not required. Sanded grout is generally used for tile installed with joint widths of 1/8 inch (3.2 mm) or wider.</w:t>
      </w:r>
    </w:p>
    <w:p>
      <w:pPr>
        <w:pStyle w:val="PR1"/>
        <w:numPr>
          <w:ilvl w:val="4"/>
          <w:numId w:val="1"/>
        </w:numPr>
        <w:rPr/>
      </w:pPr>
      <w:r>
        <w:rPr/>
        <w:t>Sand-Portland Cement Grout: ANSI A108.10, consisting of white or gray cement and white or colored aggregate as required to produce color indicated.</w:t>
      </w:r>
    </w:p>
    <w:p>
      <w:pPr>
        <w:pStyle w:val="CMT"/>
        <w:rPr/>
      </w:pPr>
      <w:r>
        <w:rPr/>
        <w:t>Grouts in "Standard Cement Grout" and "High-Performance Tile Grout" paragraphs below are prepackaged products and are available either sanded or unsanded. Sanded grout is generally used for tile installed with joint widths of 1/8 inch (3.2 mm) or wider; unsanded grout is generally used for tile installed with joint widths of 1/8 inch (3.2 mm) or narrower.</w:t>
      </w:r>
    </w:p>
    <w:p>
      <w:pPr>
        <w:pStyle w:val="PR1"/>
        <w:numPr>
          <w:ilvl w:val="4"/>
          <w:numId w:val="1"/>
        </w:numPr>
        <w:rPr/>
      </w:pPr>
      <w:r>
        <w:rPr/>
        <w:t>Standard Cement Grout: ANSI A118.6.</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1"/>
        <w:numPr>
          <w:ilvl w:val="4"/>
          <w:numId w:val="1"/>
        </w:numPr>
        <w:rPr/>
      </w:pPr>
      <w:r>
        <w:rPr/>
        <w:t>High-Performance Tile Grout: ANSI A118.7.</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Polymer Type:</w:t>
      </w:r>
    </w:p>
    <w:p>
      <w:pPr>
        <w:pStyle w:val="CMT"/>
        <w:rPr/>
      </w:pPr>
      <w:r>
        <w:rPr/>
        <w:t>Retain one of two subparagraphs below, or retain both and allow Contractor to select type of grout.</w:t>
      </w:r>
    </w:p>
    <w:p>
      <w:pPr>
        <w:pStyle w:val="PR3"/>
        <w:numPr>
          <w:ilvl w:val="6"/>
          <w:numId w:val="1"/>
        </w:numPr>
        <w:spacing w:before="240" w:after="0"/>
        <w:rPr/>
      </w:pPr>
      <w:r>
        <w:rPr/>
        <w:t>Ethylene vinyl acetate or acrylic additive, in dry, redispersible form, prepackaged with other dry ingredients.</w:t>
      </w:r>
    </w:p>
    <w:p>
      <w:pPr>
        <w:pStyle w:val="PR3"/>
        <w:numPr>
          <w:ilvl w:val="6"/>
          <w:numId w:val="1"/>
        </w:numPr>
        <w:rPr/>
      </w:pPr>
      <w:r>
        <w:rPr/>
        <w:t>[</w:t>
      </w:r>
      <w:r>
        <w:rPr>
          <w:b/>
        </w:rPr>
        <w:t>Acrylic resin</w:t>
      </w:r>
      <w:r>
        <w:rPr/>
        <w:t>] [</w:t>
      </w:r>
      <w:r>
        <w:rPr>
          <w:b/>
        </w:rPr>
        <w:t>or</w:t>
      </w:r>
      <w:r>
        <w:rPr/>
        <w:t>] [</w:t>
      </w:r>
      <w:r>
        <w:rPr>
          <w:b/>
        </w:rPr>
        <w:t>styrene-butadiene rubber</w:t>
      </w:r>
      <w:r>
        <w:rPr/>
        <w:t>] in liquid-latex form for addition to prepackaged dry-grout mix.</w:t>
      </w:r>
    </w:p>
    <w:p>
      <w:pPr>
        <w:pStyle w:val="PR1"/>
        <w:numPr>
          <w:ilvl w:val="4"/>
          <w:numId w:val="1"/>
        </w:numPr>
        <w:rPr/>
      </w:pPr>
      <w:r>
        <w:rPr/>
        <w:t>Water-Cleanable Epoxy Grout: ANSI A118.3[</w:t>
      </w:r>
      <w:r>
        <w:rPr>
          <w:b/>
        </w:rPr>
        <w:t>, with a VOC content of 65 g/L</w:t>
      </w:r>
      <w:r>
        <w:rPr/>
        <w:t>].</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ART"/>
        <w:numPr>
          <w:ilvl w:val="3"/>
          <w:numId w:val="1"/>
        </w:numPr>
        <w:ind w:hanging="0" w:left="0"/>
        <w:rPr/>
      </w:pPr>
      <w:r>
        <w:rPr/>
        <w:t>MISCELLANEOUS MATERIALS</w:t>
      </w:r>
    </w:p>
    <w:p>
      <w:pPr>
        <w:pStyle w:val="CMT"/>
        <w:rPr/>
      </w:pPr>
      <w:r>
        <w:rPr/>
        <w:t>Delete "Trowelable Underlayments and Patching Compounds" Paragraph below if tile is not applied over concrete substrates.</w:t>
      </w:r>
    </w:p>
    <w:p>
      <w:pPr>
        <w:pStyle w:val="PR1"/>
        <w:numPr>
          <w:ilvl w:val="4"/>
          <w:numId w:val="1"/>
        </w:numPr>
        <w:rPr/>
      </w:pPr>
      <w:r>
        <w:rPr/>
        <w:t>Trowelable Underlayments and Patching Compounds: Latex-modified, portland cement-based formulation provided or approved by manufacturer of tile-setting materials for installations indicated.</w:t>
      </w:r>
    </w:p>
    <w:p>
      <w:pPr>
        <w:pStyle w:val="PR1"/>
        <w:numPr>
          <w:ilvl w:val="4"/>
          <w:numId w:val="1"/>
        </w:numPr>
        <w:rPr/>
      </w:pPr>
      <w:r>
        <w:rPr/>
        <w:t xml:space="preserve">Vapor-Retarder Membrane: Polyethylene sheeting, ASTM D4397, </w:t>
      </w:r>
      <w:r>
        <w:rPr>
          <w:rStyle w:val="IP"/>
        </w:rPr>
        <w:t>4.0 mils</w:t>
      </w:r>
      <w:r>
        <w:rPr>
          <w:rStyle w:val="SI"/>
        </w:rPr>
        <w:t xml:space="preserve"> (0.1 mm)</w:t>
      </w:r>
      <w:r>
        <w:rPr/>
        <w:t xml:space="preserve"> thick.</w:t>
      </w:r>
    </w:p>
    <w:p>
      <w:pPr>
        <w:pStyle w:val="CMT"/>
        <w:rPr/>
      </w:pPr>
      <w:r>
        <w:rPr/>
        <w:t>Retain "Metal Edge Strips" Paragraph below if metal edge strips are required at junction with other finishes; revise if metal edge control joints are required.</w:t>
      </w:r>
    </w:p>
    <w:p>
      <w:pPr>
        <w:pStyle w:val="PR1"/>
        <w:numPr>
          <w:ilvl w:val="4"/>
          <w:numId w:val="1"/>
        </w:numPr>
        <w:rPr/>
      </w:pPr>
      <w:r>
        <w:rPr/>
        <w:t>Metal Edge Strips: Angle or L-shaped, height to match tile and setting-bed thickness; [</w:t>
      </w:r>
      <w:r>
        <w:rPr>
          <w:b/>
        </w:rPr>
        <w:t>half-hard brass</w:t>
      </w:r>
      <w:r>
        <w:rPr/>
        <w:t>] [</w:t>
      </w:r>
      <w:r>
        <w:rPr>
          <w:b/>
        </w:rPr>
        <w:t>white zinc alloy</w:t>
      </w:r>
      <w:r>
        <w:rPr/>
        <w:t>] [</w:t>
      </w:r>
      <w:r>
        <w:rPr>
          <w:b/>
        </w:rPr>
        <w:t>nickel silver</w:t>
      </w:r>
      <w:r>
        <w:rPr/>
        <w:t>] [</w:t>
      </w:r>
      <w:r>
        <w:rPr>
          <w:b/>
        </w:rPr>
        <w:t>stainless steel, ASTM A276/A276M or ASTM A666, 300 Series</w:t>
      </w:r>
      <w:r>
        <w:rPr/>
        <w:t>] exposed-edge material.</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1"/>
        <w:numPr>
          <w:ilvl w:val="4"/>
          <w:numId w:val="1"/>
        </w:numPr>
        <w:rPr/>
      </w:pPr>
      <w:r>
        <w:rPr/>
        <w:t>Tile Cleaner: A neutral cleaner capable of removing soil and residue without harming tile and grout surfaces, specifically approved for materials and installations indicated by tile and grout manufacturers.</w:t>
      </w:r>
    </w:p>
    <w:p>
      <w:pPr>
        <w:pStyle w:val="PR1"/>
        <w:numPr>
          <w:ilvl w:val="4"/>
          <w:numId w:val="1"/>
        </w:numPr>
        <w:rPr/>
      </w:pPr>
      <w:r>
        <w:rPr/>
        <w:t>Grout Sealer: Manufacturer's standard product for sealing grout joints and that does not change color or appearance of grout.</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ART"/>
        <w:numPr>
          <w:ilvl w:val="3"/>
          <w:numId w:val="1"/>
        </w:numPr>
        <w:ind w:hanging="0" w:left="0"/>
        <w:rPr/>
      </w:pPr>
      <w:r>
        <w:rPr/>
        <w:t>MIXING MORTARS AND GROUT</w:t>
      </w:r>
    </w:p>
    <w:p>
      <w:pPr>
        <w:pStyle w:val="PR1"/>
        <w:numPr>
          <w:ilvl w:val="4"/>
          <w:numId w:val="1"/>
        </w:numPr>
        <w:rPr/>
      </w:pPr>
      <w:r>
        <w:rPr/>
        <w:t>Mix mortars and grouts to comply with referenced standards and mortar and grout manufacturers' written instructions.</w:t>
      </w:r>
    </w:p>
    <w:p>
      <w:pPr>
        <w:pStyle w:val="PR1"/>
        <w:numPr>
          <w:ilvl w:val="4"/>
          <w:numId w:val="1"/>
        </w:numPr>
        <w:rPr/>
      </w:pPr>
      <w:r>
        <w:rPr/>
        <w:t>Add materials, water, and additives in accurate proportions.</w:t>
      </w:r>
    </w:p>
    <w:p>
      <w:pPr>
        <w:pStyle w:val="PR1"/>
        <w:numPr>
          <w:ilvl w:val="4"/>
          <w:numId w:val="1"/>
        </w:numPr>
        <w:rPr/>
      </w:pPr>
      <w:r>
        <w:rPr/>
        <w:t>Obtain and use type of mixing equipment, mixer speeds, mixing containers, mixing time, and other procedures to produce mortars and grouts of uniform quality with optimum performance characteristics for installations indicated.</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substrate tolerances, finishes, and curing methods specified in Section 033000 "Cast-in-Place Concrete" with requirements in the ANSI A108 series of tile installation standards.</w:t>
      </w:r>
    </w:p>
    <w:p>
      <w:pPr>
        <w:pStyle w:val="PR1"/>
        <w:numPr>
          <w:ilvl w:val="4"/>
          <w:numId w:val="1"/>
        </w:numPr>
        <w:rPr/>
      </w:pPr>
      <w:r>
        <w:rPr/>
        <w:t>Examine substrates, areas, and conditions where tile will be installed, with Installer present, for compliance with requirements for installation tolerances and other conditions affecting performance of the Work.</w:t>
      </w:r>
    </w:p>
    <w:p>
      <w:pPr>
        <w:pStyle w:val="PR2"/>
        <w:numPr>
          <w:ilvl w:val="5"/>
          <w:numId w:val="1"/>
        </w:numPr>
        <w:spacing w:before="240" w:after="0"/>
        <w:rPr/>
      </w:pPr>
      <w:r>
        <w:rPr/>
        <w:t>Verify that substrates for setting tile are firm; dry; clean; free of coatings that are incompatible with tile-setting materials, including curing compounds and other substances that contain soap, wax, oil, or silicone; and comply with flatness tolerances required by ANSI A108.01 for installations indicated.</w:t>
      </w:r>
    </w:p>
    <w:p>
      <w:pPr>
        <w:pStyle w:val="PR2"/>
        <w:numPr>
          <w:ilvl w:val="5"/>
          <w:numId w:val="1"/>
        </w:numPr>
        <w:rPr/>
      </w:pPr>
      <w:r>
        <w:rPr/>
        <w:t>Verify that concrete substrates for tile floors installed with [</w:t>
      </w:r>
      <w:r>
        <w:rPr>
          <w:b/>
        </w:rPr>
        <w:t>adhesives</w:t>
      </w:r>
      <w:r>
        <w:rPr/>
        <w:t>] [</w:t>
      </w:r>
      <w:r>
        <w:rPr>
          <w:b/>
        </w:rPr>
        <w:t>bonded mortar bed</w:t>
      </w:r>
      <w:r>
        <w:rPr/>
        <w:t>] [</w:t>
      </w:r>
      <w:r>
        <w:rPr>
          <w:b/>
        </w:rPr>
        <w:t>or</w:t>
      </w:r>
      <w:r>
        <w:rPr/>
        <w:t>] [</w:t>
      </w:r>
      <w:r>
        <w:rPr>
          <w:b/>
        </w:rPr>
        <w:t>thinset mortar</w:t>
      </w:r>
      <w:r>
        <w:rPr/>
        <w:t>] comply with surface finish requirements in ANSI A108.01 for installations indicated.</w:t>
      </w:r>
    </w:p>
    <w:p>
      <w:pPr>
        <w:pStyle w:val="PR3"/>
        <w:numPr>
          <w:ilvl w:val="6"/>
          <w:numId w:val="1"/>
        </w:numPr>
        <w:spacing w:before="240" w:after="0"/>
        <w:rPr/>
      </w:pPr>
      <w:r>
        <w:rPr/>
        <w:t>Verify that surfaces that received a steel trowel finish have been mechanically scarified.</w:t>
      </w:r>
    </w:p>
    <w:p>
      <w:pPr>
        <w:pStyle w:val="PR3"/>
        <w:numPr>
          <w:ilvl w:val="6"/>
          <w:numId w:val="1"/>
        </w:numPr>
        <w:rPr/>
      </w:pPr>
      <w:r>
        <w:rPr/>
        <w:t>Verify that protrusions, bumps, and ridges have been removed by sanding or grinding.</w:t>
      </w:r>
    </w:p>
    <w:p>
      <w:pPr>
        <w:pStyle w:val="PR2"/>
        <w:numPr>
          <w:ilvl w:val="5"/>
          <w:numId w:val="1"/>
        </w:numPr>
        <w:spacing w:before="240" w:after="0"/>
        <w:rPr/>
      </w:pPr>
      <w:r>
        <w:rPr/>
        <w:t>Verify that installation of grounds, anchors, recessed frames, electrical and mechanical units of work, and similar items located in or behind tile has been completed.</w:t>
      </w:r>
    </w:p>
    <w:p>
      <w:pPr>
        <w:pStyle w:val="PR2"/>
        <w:numPr>
          <w:ilvl w:val="5"/>
          <w:numId w:val="1"/>
        </w:numPr>
        <w:rPr/>
      </w:pPr>
      <w:r>
        <w:rPr/>
        <w:t>Verify that joints and cracks in tile substrates are coordinated with tile joint locations; if not coordinated, adjust joint locations in consultation with Architect.</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 xml:space="preserve">Where indicated, prepare substrates to receive waterproof membrane by applying a reinforced mortar bed that complies with ANSI A108.1A and is sloped </w:t>
      </w:r>
      <w:r>
        <w:rPr>
          <w:rStyle w:val="IP"/>
        </w:rPr>
        <w:t>1/4 inch per foot</w:t>
      </w:r>
      <w:r>
        <w:rPr>
          <w:rStyle w:val="SI"/>
        </w:rPr>
        <w:t xml:space="preserve"> (1:50)</w:t>
      </w:r>
      <w:r>
        <w:rPr/>
        <w:t xml:space="preserve"> toward drains.</w:t>
      </w:r>
    </w:p>
    <w:p>
      <w:pPr>
        <w:pStyle w:val="PR1"/>
        <w:numPr>
          <w:ilvl w:val="4"/>
          <w:numId w:val="1"/>
        </w:numPr>
        <w:rPr/>
      </w:pPr>
      <w:r>
        <w:rPr/>
        <w:t>Blending: For tile exhibiting color variations, verify that tile has been factory blended and packaged so tile units taken from one package show same range of colors as those taken from other packages and match approved Samples. If not factory blended, either return to manufacturer or blend tiles at Project site before installing.</w:t>
      </w:r>
    </w:p>
    <w:p>
      <w:pPr>
        <w:pStyle w:val="ART"/>
        <w:numPr>
          <w:ilvl w:val="3"/>
          <w:numId w:val="1"/>
        </w:numPr>
        <w:ind w:hanging="0" w:left="0"/>
        <w:rPr/>
      </w:pPr>
      <w:r>
        <w:rPr/>
        <w:t>INSTALLATION OF GLASS TILE</w:t>
      </w:r>
    </w:p>
    <w:p>
      <w:pPr>
        <w:pStyle w:val="PR1"/>
        <w:numPr>
          <w:ilvl w:val="4"/>
          <w:numId w:val="1"/>
        </w:numPr>
        <w:rPr/>
      </w:pPr>
      <w:r>
        <w:rPr/>
        <w:t>Comply with TCNA's "Handbook for Ceramic, Glass, and Stone Tile Installation" for TCNA installation methods specified in tile installation schedules. Comply with parts of the ANSI A108 series "Specifications for Installation of Ceramic Tile" that are referenced in TCNA installation methods, specified in tile installation schedules, and apply to types of setting and grouting materials used.</w:t>
      </w:r>
    </w:p>
    <w:p>
      <w:pPr>
        <w:pStyle w:val="PR1"/>
        <w:numPr>
          <w:ilvl w:val="4"/>
          <w:numId w:val="1"/>
        </w:numPr>
        <w:rPr/>
      </w:pPr>
      <w:r>
        <w:rPr/>
        <w:t>Extend tile work into recesses and under or behind equipment and fixtures to form complete covering without interruptions unless otherwise indicated. Terminate work neatly at obstructions, edges, and corners without disrupting pattern or joint alignments.</w:t>
      </w:r>
    </w:p>
    <w:p>
      <w:pPr>
        <w:pStyle w:val="PR1"/>
        <w:numPr>
          <w:ilvl w:val="4"/>
          <w:numId w:val="1"/>
        </w:numPr>
        <w:rPr/>
      </w:pPr>
      <w:r>
        <w:rPr/>
        <w:t>Accurately form intersections and returns. Perform cutting and drilling of tile without marring visible surfaces. Carefully grind cut edges of tile abutting trim, finish, or built-in items for straight aligned joints. Fit tile closely to electrical outlets, piping, fixtures, and other penetrations so plates, collars, or covers overlap tile.</w:t>
      </w:r>
    </w:p>
    <w:p>
      <w:pPr>
        <w:pStyle w:val="CMT"/>
        <w:rPr/>
      </w:pPr>
      <w:r>
        <w:rPr/>
        <w:t>If accent tile is used, verify tile thicknesses and retain first paragraph below if necessary. If difference in thickness is significant, consider providing a thicker substrate under thinner tile.</w:t>
      </w:r>
    </w:p>
    <w:p>
      <w:pPr>
        <w:pStyle w:val="PR1"/>
        <w:numPr>
          <w:ilvl w:val="4"/>
          <w:numId w:val="1"/>
        </w:numPr>
        <w:rPr/>
      </w:pPr>
      <w:r>
        <w:rPr/>
        <w:t>Where accent tile differs in thickness from field tile, vary setting-bed thickness so that tiles are flush.</w:t>
      </w:r>
    </w:p>
    <w:p>
      <w:pPr>
        <w:pStyle w:val="PR1"/>
        <w:numPr>
          <w:ilvl w:val="4"/>
          <w:numId w:val="1"/>
        </w:numPr>
        <w:rPr/>
      </w:pPr>
      <w:r>
        <w:rPr/>
        <w:t>Jointing Pattern: Lay tile in grid pattern unless otherwise indicated. Lay out tile work and center tile fields in both directions in each space or on each wall area. Lay out tile work to minimize the use of pieces that are less than half of a tile. Provide uniform joint widths unless otherwise indicated.</w:t>
      </w:r>
    </w:p>
    <w:p>
      <w:pPr>
        <w:pStyle w:val="CMT"/>
        <w:rPr/>
      </w:pPr>
      <w:r>
        <w:rPr/>
        <w:t>Retain subparagraph below for mounted tile.</w:t>
      </w:r>
    </w:p>
    <w:p>
      <w:pPr>
        <w:pStyle w:val="PR2"/>
        <w:numPr>
          <w:ilvl w:val="5"/>
          <w:numId w:val="1"/>
        </w:numPr>
        <w:spacing w:before="240" w:after="0"/>
        <w:rPr/>
      </w:pPr>
      <w:r>
        <w:rPr/>
        <w:t>For tile mounted in sheets, make joints between tile sheets same width as joints within tile sheets so joints between sheets are not apparent in finished work.</w:t>
      </w:r>
    </w:p>
    <w:p>
      <w:pPr>
        <w:pStyle w:val="PR1"/>
        <w:numPr>
          <w:ilvl w:val="4"/>
          <w:numId w:val="1"/>
        </w:numPr>
        <w:rPr/>
      </w:pPr>
      <w:r>
        <w:rPr/>
        <w:t>Joint Widths: Unless otherwise indicated, install tile with the following joint widths:</w:t>
      </w:r>
    </w:p>
    <w:p>
      <w:pPr>
        <w:pStyle w:val="CMT"/>
        <w:rPr/>
      </w:pPr>
      <w:r>
        <w:rPr/>
        <w:t>Joint widths in subparagraphs below are examples only. Coordinate joint widths with grout selections and module sizes specified in "Tile Products" Article.</w:t>
      </w:r>
    </w:p>
    <w:p>
      <w:pPr>
        <w:pStyle w:val="PR2"/>
        <w:numPr>
          <w:ilvl w:val="5"/>
          <w:numId w:val="1"/>
        </w:numPr>
        <w:spacing w:before="240" w:after="0"/>
        <w:rPr/>
      </w:pPr>
      <w:r>
        <w:rPr/>
        <w:t>Large-Format Glass Tile: [</w:t>
      </w:r>
      <w:r>
        <w:rPr>
          <w:rStyle w:val="IP"/>
          <w:b/>
        </w:rPr>
        <w:t>1/16 inch</w:t>
      </w:r>
      <w:r>
        <w:rPr>
          <w:rStyle w:val="SI"/>
          <w:b/>
        </w:rPr>
        <w:t xml:space="preserve"> (1.6 mm)</w:t>
      </w:r>
      <w:r>
        <w:rPr/>
        <w:t>] [</w:t>
      </w:r>
      <w:r>
        <w:rPr>
          <w:rStyle w:val="IP"/>
          <w:b/>
        </w:rPr>
        <w:t>1/8 inch</w:t>
      </w:r>
      <w:r>
        <w:rPr>
          <w:rStyle w:val="SI"/>
          <w:b/>
        </w:rPr>
        <w:t xml:space="preserve"> (3.2 mm)</w:t>
      </w:r>
      <w:r>
        <w:rPr/>
        <w:t>].</w:t>
      </w:r>
    </w:p>
    <w:p>
      <w:pPr>
        <w:pStyle w:val="PR2"/>
        <w:numPr>
          <w:ilvl w:val="5"/>
          <w:numId w:val="1"/>
        </w:numPr>
        <w:rPr/>
      </w:pPr>
      <w:r>
        <w:rPr/>
        <w:t>Factory-Mounted Mosaic Glass Tile: [</w:t>
      </w:r>
      <w:r>
        <w:rPr>
          <w:rStyle w:val="IP"/>
          <w:b/>
        </w:rPr>
        <w:t>1/16 inch</w:t>
      </w:r>
      <w:r>
        <w:rPr>
          <w:rStyle w:val="SI"/>
          <w:b/>
        </w:rPr>
        <w:t xml:space="preserve"> (1.6 mm)</w:t>
      </w:r>
      <w:r>
        <w:rPr/>
        <w:t>] [</w:t>
      </w:r>
      <w:r>
        <w:rPr>
          <w:rStyle w:val="IP"/>
          <w:b/>
        </w:rPr>
        <w:t>1/8 inch</w:t>
      </w:r>
      <w:r>
        <w:rPr>
          <w:rStyle w:val="SI"/>
          <w:b/>
        </w:rPr>
        <w:t xml:space="preserve"> (3.2 mm)</w:t>
      </w:r>
      <w:r>
        <w:rPr/>
        <w:t>].</w:t>
      </w:r>
    </w:p>
    <w:p>
      <w:pPr>
        <w:pStyle w:val="PR2"/>
        <w:numPr>
          <w:ilvl w:val="5"/>
          <w:numId w:val="1"/>
        </w:numPr>
        <w:rPr/>
      </w:pPr>
      <w:r>
        <w:rPr/>
        <w:t>Factory-Mounted Miniature Mosaic Glass Tile: [</w:t>
      </w:r>
      <w:r>
        <w:rPr>
          <w:rStyle w:val="IP"/>
          <w:b/>
        </w:rPr>
        <w:t>1/16 inch</w:t>
      </w:r>
      <w:r>
        <w:rPr>
          <w:rStyle w:val="SI"/>
          <w:b/>
        </w:rPr>
        <w:t xml:space="preserve"> (1.6 mm)</w:t>
      </w:r>
      <w:r>
        <w:rPr/>
        <w:t>] [</w:t>
      </w:r>
      <w:r>
        <w:rPr>
          <w:rStyle w:val="IP"/>
          <w:b/>
        </w:rPr>
        <w:t>1/8 inch</w:t>
      </w:r>
      <w:r>
        <w:rPr>
          <w:rStyle w:val="SI"/>
          <w:b/>
        </w:rPr>
        <w:t xml:space="preserve"> (3.2 mm)</w:t>
      </w:r>
      <w:r>
        <w:rPr/>
        <w:t>].</w:t>
      </w:r>
    </w:p>
    <w:p>
      <w:pPr>
        <w:pStyle w:val="CMT"/>
        <w:rPr/>
      </w:pPr>
      <w:r>
        <w:rPr/>
        <w:t>Retain first paragraph below for wainscots. Verify that instruction agrees with detailing.</w:t>
      </w:r>
    </w:p>
    <w:p>
      <w:pPr>
        <w:pStyle w:val="PR1"/>
        <w:numPr>
          <w:ilvl w:val="4"/>
          <w:numId w:val="1"/>
        </w:numPr>
        <w:rPr/>
      </w:pPr>
      <w:r>
        <w:rPr/>
        <w:t>Lay out tile wainscots to dimensions indicated or to next full tile beyond dimensions indicated.</w:t>
      </w:r>
    </w:p>
    <w:p>
      <w:pPr>
        <w:pStyle w:val="CMT"/>
        <w:rPr/>
      </w:pPr>
      <w:r>
        <w:rPr/>
        <w:t>Refer to TCNA's "Handbook for Ceramic, Glass, and Stone Tile Installation" and to the ANSI A108 series of tile installation standards for data on expansion joints. These standards require that joint locations be indicated on Drawings.</w:t>
      </w:r>
    </w:p>
    <w:p>
      <w:pPr>
        <w:pStyle w:val="PR1"/>
        <w:numPr>
          <w:ilvl w:val="4"/>
          <w:numId w:val="1"/>
        </w:numPr>
        <w:rPr/>
      </w:pPr>
      <w:r>
        <w:rPr/>
        <w:t>Expansion Joints: Provide expansion joints and other sealant-filled joints, including control, contraction, and isolation joints, where indicated. Form joints during installation of setting materials, mortar beds, and tile. Do not saw-cut joints after installing tiles.</w:t>
      </w:r>
    </w:p>
    <w:p>
      <w:pPr>
        <w:pStyle w:val="PR2"/>
        <w:numPr>
          <w:ilvl w:val="5"/>
          <w:numId w:val="1"/>
        </w:numPr>
        <w:spacing w:before="240" w:after="0"/>
        <w:rPr/>
      </w:pPr>
      <w:r>
        <w:rPr/>
        <w:t>Where joints occur in concrete substrates, locate joints in tile surfaces directly above them.</w:t>
      </w:r>
    </w:p>
    <w:p>
      <w:pPr>
        <w:pStyle w:val="PR1"/>
        <w:numPr>
          <w:ilvl w:val="4"/>
          <w:numId w:val="1"/>
        </w:numPr>
        <w:rPr/>
      </w:pPr>
      <w:r>
        <w:rPr/>
        <w:t>Metal Edge Strips: Install at locations indicated.</w:t>
      </w:r>
    </w:p>
    <w:p>
      <w:pPr>
        <w:pStyle w:val="PR1"/>
        <w:numPr>
          <w:ilvl w:val="4"/>
          <w:numId w:val="1"/>
        </w:numPr>
        <w:rPr/>
      </w:pPr>
      <w:r>
        <w:rPr/>
        <w:t>Grout Sealer: Apply grout sealer to grout joints in accordance with grout-sealer manufacturer's written instructions. As soon as grout sealer has penetrated grout joints, remove excess sealer and sealer from tile faces by wiping with soft cloth.</w:t>
      </w:r>
    </w:p>
    <w:p>
      <w:pPr>
        <w:pStyle w:val="ART"/>
        <w:numPr>
          <w:ilvl w:val="3"/>
          <w:numId w:val="1"/>
        </w:numPr>
        <w:ind w:hanging="0" w:left="0"/>
        <w:rPr/>
      </w:pPr>
      <w:r>
        <w:rPr/>
        <w:t>INSTALLATION OF TILE BACKING PANELS</w:t>
      </w:r>
    </w:p>
    <w:p>
      <w:pPr>
        <w:pStyle w:val="PR1"/>
        <w:numPr>
          <w:ilvl w:val="4"/>
          <w:numId w:val="1"/>
        </w:numPr>
        <w:rPr/>
      </w:pPr>
      <w:r>
        <w:rPr/>
        <w:t>Install panels and treat joints in accordance with ANSI A108.11 and manufacturer's written instructions for type of application indicated.[</w:t>
      </w:r>
      <w:r>
        <w:rPr>
          <w:b/>
        </w:rPr>
        <w:t> Use modified dry-set mortar for bonding material unless otherwise directed in manufacturer's written instructions.</w:t>
      </w:r>
      <w:r>
        <w:rPr/>
        <w:t>]</w:t>
      </w:r>
    </w:p>
    <w:p>
      <w:pPr>
        <w:pStyle w:val="ART"/>
        <w:numPr>
          <w:ilvl w:val="3"/>
          <w:numId w:val="1"/>
        </w:numPr>
        <w:ind w:hanging="0" w:left="0"/>
        <w:rPr/>
      </w:pPr>
      <w:r>
        <w:rPr/>
        <w:t>INSTALLATION OF WATERPROOF MEMBRANES</w:t>
      </w:r>
    </w:p>
    <w:p>
      <w:pPr>
        <w:pStyle w:val="PR1"/>
        <w:numPr>
          <w:ilvl w:val="4"/>
          <w:numId w:val="1"/>
        </w:numPr>
        <w:rPr/>
      </w:pPr>
      <w:r>
        <w:rPr/>
        <w:t>Install waterproof membrane to comply with ANSI A108.13 and manufacturer's written instructions to produce waterproof membrane of uniform thickness that is bonded securely to substrate.</w:t>
      </w:r>
    </w:p>
    <w:p>
      <w:pPr>
        <w:pStyle w:val="PR1"/>
        <w:numPr>
          <w:ilvl w:val="4"/>
          <w:numId w:val="1"/>
        </w:numPr>
        <w:rPr/>
      </w:pPr>
      <w:r>
        <w:rPr/>
        <w:t>Allow waterproof membrane to cure and verify by testing that it is watertight before installing tile or setting materials over it.</w:t>
      </w:r>
    </w:p>
    <w:p>
      <w:pPr>
        <w:pStyle w:val="ART"/>
        <w:numPr>
          <w:ilvl w:val="3"/>
          <w:numId w:val="1"/>
        </w:numPr>
        <w:ind w:hanging="0" w:left="0"/>
        <w:rPr/>
      </w:pPr>
      <w:r>
        <w:rPr/>
        <w:t>CLEANING AND PROTECTING</w:t>
      </w:r>
    </w:p>
    <w:p>
      <w:pPr>
        <w:pStyle w:val="PR1"/>
        <w:numPr>
          <w:ilvl w:val="4"/>
          <w:numId w:val="1"/>
        </w:numPr>
        <w:rPr/>
      </w:pPr>
      <w:r>
        <w:rPr/>
        <w:t>Cleaning: On completion of placement and grouting, clean all tile surfaces so they are free of foreign matter.</w:t>
      </w:r>
    </w:p>
    <w:p>
      <w:pPr>
        <w:pStyle w:val="PR2"/>
        <w:numPr>
          <w:ilvl w:val="5"/>
          <w:numId w:val="1"/>
        </w:numPr>
        <w:spacing w:before="240" w:after="0"/>
        <w:rPr/>
      </w:pPr>
      <w:r>
        <w:rPr/>
        <w:t>Remove grout residue from tile as soon as possible.</w:t>
      </w:r>
    </w:p>
    <w:p>
      <w:pPr>
        <w:pStyle w:val="PR2"/>
        <w:numPr>
          <w:ilvl w:val="5"/>
          <w:numId w:val="1"/>
        </w:numPr>
        <w:rPr/>
      </w:pPr>
      <w:r>
        <w:rPr/>
        <w:t>Clean grout smears and haze from tile in accordance with tile and grout manufacturer's written instructions but no sooner than 10 days after installation. Use only cleaners recommended by tile and grout manufacturers and only after determining that cleaners are safe to use by testing on samples of tile and other surfaces to be cleaned. Protect metal surfaces and plumbing fixtures from effects of cleaning. Flush surfaces with clean water before and after cleaning.</w:t>
      </w:r>
    </w:p>
    <w:p>
      <w:pPr>
        <w:pStyle w:val="PR2"/>
        <w:numPr>
          <w:ilvl w:val="5"/>
          <w:numId w:val="1"/>
        </w:numPr>
        <w:rPr/>
      </w:pPr>
      <w:r>
        <w:rPr/>
        <w:t>Remove temporary protective coating by method recommended by coating manufacturer and that is acceptable to tile and grout manufacturer. Trap and remove coating to prevent drain clogging.</w:t>
      </w:r>
    </w:p>
    <w:p>
      <w:pPr>
        <w:pStyle w:val="PR1"/>
        <w:numPr>
          <w:ilvl w:val="4"/>
          <w:numId w:val="1"/>
        </w:numPr>
        <w:rPr/>
      </w:pPr>
      <w:r>
        <w:rPr/>
        <w:t>Protect installed tile work with kraft paper or other heavy covering during construction period to prevent staining, damage, and wear. If recommended by tile manufacturer, apply coat of neutral protective cleaner to completed tile walls.</w:t>
      </w:r>
    </w:p>
    <w:p>
      <w:pPr>
        <w:pStyle w:val="PR1"/>
        <w:numPr>
          <w:ilvl w:val="4"/>
          <w:numId w:val="1"/>
        </w:numPr>
        <w:rPr/>
      </w:pPr>
      <w:r>
        <w:rPr/>
        <w:t>Before final inspection, remove protective coverings and rinse neutral protective cleaner from tile surfaces.</w:t>
      </w:r>
    </w:p>
    <w:p>
      <w:pPr>
        <w:pStyle w:val="ART"/>
        <w:numPr>
          <w:ilvl w:val="3"/>
          <w:numId w:val="1"/>
        </w:numPr>
        <w:ind w:hanging="0" w:left="0"/>
        <w:rPr/>
      </w:pPr>
      <w:r>
        <w:rPr/>
        <w:t>EXTERIOR GLASS TILE INSTALLATION SCHEDULE</w:t>
      </w:r>
    </w:p>
    <w:p>
      <w:pPr>
        <w:pStyle w:val="CMT"/>
        <w:rPr/>
      </w:pPr>
      <w:r>
        <w:rPr/>
        <w:t>Subparagraphs in this article are based on TCNA installation methods. Have a copy of TCNA's "Handbook for Ceramic, Glass, and Stone Tile Installation" at hand while revising this schedule. Not all exterior installation methods in the "TCNA Handbook" are included in this schedule; insert others if required.</w:t>
      </w:r>
    </w:p>
    <w:p>
      <w:pPr>
        <w:pStyle w:val="CMT"/>
        <w:rPr/>
      </w:pPr>
      <w:r>
        <w:rPr/>
        <w:t>Glass tile installation designations in this article can be used on Drawings. If substrate descriptions are sufficient to indicate where each installation type is required, tile-type designations can be indicated on Drawings instead of tile installation designations, and tile types can be deleted from tile installation subparagraphs. If tile installation designations are used on Drawings and more than one tile type is required for a particular installation method, copy and re-edit an installation subparagraph for each tile type.</w:t>
      </w:r>
    </w:p>
    <w:p>
      <w:pPr>
        <w:pStyle w:val="PR1"/>
        <w:numPr>
          <w:ilvl w:val="4"/>
          <w:numId w:val="1"/>
        </w:numPr>
        <w:rPr/>
      </w:pPr>
      <w:r>
        <w:rPr/>
        <w:t>Exterior Wall Installations, Masonry or Concrete:</w:t>
      </w:r>
    </w:p>
    <w:p>
      <w:pPr>
        <w:pStyle w:val="PR2"/>
        <w:numPr>
          <w:ilvl w:val="5"/>
          <w:numId w:val="1"/>
        </w:numPr>
        <w:spacing w:before="240" w:after="0"/>
        <w:rPr/>
      </w:pPr>
      <w:r>
        <w:rPr/>
        <w:t>TCNA W201 and [</w:t>
      </w:r>
      <w:r>
        <w:rPr>
          <w:b/>
        </w:rPr>
        <w:t>ANSI A108.14</w:t>
      </w:r>
      <w:r>
        <w:rPr/>
        <w:t>] [</w:t>
      </w:r>
      <w:r>
        <w:rPr>
          <w:b/>
        </w:rPr>
        <w:t>ANSI A108.15</w:t>
      </w:r>
      <w:r>
        <w:rPr/>
        <w:t>] [</w:t>
      </w:r>
      <w:r>
        <w:rPr>
          <w:b/>
        </w:rPr>
        <w:t>ANSI A108.16</w:t>
      </w:r>
      <w:r>
        <w:rPr/>
        <w:t>] &lt;</w:t>
      </w:r>
      <w:r>
        <w:rPr>
          <w:b/>
        </w:rPr>
        <w:t>Insert designation</w:t>
      </w:r>
      <w:r>
        <w:rPr/>
        <w:t>&gt;: Cement mortar bed (thickset) on metal lath[</w:t>
      </w:r>
      <w:r>
        <w:rPr>
          <w:b/>
        </w:rPr>
        <w:t> over vapor-retarder membrane</w:t>
      </w:r>
      <w:r>
        <w:rPr/>
        <w:t>].</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Bond Coat: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W202 &lt;</w:t>
      </w:r>
      <w:r>
        <w:rPr>
          <w:b/>
        </w:rPr>
        <w:t>Insert designation</w:t>
      </w:r>
      <w:r>
        <w:rPr/>
        <w:t>&gt;: Thinset mortar[</w:t>
      </w:r>
      <w:r>
        <w:rPr>
          <w:b/>
        </w:rPr>
        <w:t> over waterproof membrane</w:t>
      </w:r>
      <w:r>
        <w:rPr/>
        <w:t>].</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ART"/>
        <w:numPr>
          <w:ilvl w:val="3"/>
          <w:numId w:val="1"/>
        </w:numPr>
        <w:ind w:hanging="0" w:left="0"/>
        <w:rPr/>
      </w:pPr>
      <w:r>
        <w:rPr/>
        <w:t>INTERIOR GLASS TILE INSTALLATION SCHEDULE</w:t>
      </w:r>
    </w:p>
    <w:p>
      <w:pPr>
        <w:pStyle w:val="CMT"/>
        <w:rPr/>
      </w:pPr>
      <w:r>
        <w:rPr/>
        <w:t>Subparagraphs in this article are based on TCNA installation methods. Have a copy of TCNA's "Handbook for Ceramic, Glass, and Stone Tile Installation" at hand while revising this schedule. Not all interior installation methods in the "TCNA Handbook" are included in this schedule; insert others if required.</w:t>
      </w:r>
    </w:p>
    <w:p>
      <w:pPr>
        <w:pStyle w:val="CMT"/>
        <w:rPr/>
      </w:pPr>
      <w:r>
        <w:rPr/>
        <w:t>Glass tile installation designations in this article can be used on Drawings. If substrate descriptions are sufficient to indicate where each installation type is required, tile-type designations can be indicated on Drawings instead of tile installation designations, and glass tile types can be deleted from tile installation subparagraphs. If tile installation designations are used on Drawings and more than one tile type is required for a particular installation method, copy and re-edit an installation subparagraph for each tile type.</w:t>
      </w:r>
    </w:p>
    <w:p>
      <w:pPr>
        <w:pStyle w:val="PR1"/>
        <w:numPr>
          <w:ilvl w:val="4"/>
          <w:numId w:val="1"/>
        </w:numPr>
        <w:rPr/>
      </w:pPr>
      <w:r>
        <w:rPr/>
        <w:t>Interior Wall Installations, Masonry or Concrete:</w:t>
      </w:r>
    </w:p>
    <w:p>
      <w:pPr>
        <w:pStyle w:val="PR2"/>
        <w:numPr>
          <w:ilvl w:val="5"/>
          <w:numId w:val="1"/>
        </w:numPr>
        <w:spacing w:before="240" w:after="0"/>
        <w:rPr/>
      </w:pPr>
      <w:r>
        <w:rPr/>
        <w:t>TCNA W202 &lt;</w:t>
      </w:r>
      <w:r>
        <w:rPr>
          <w:b/>
        </w:rPr>
        <w:t>Insert designation</w:t>
      </w:r>
      <w:r>
        <w:rPr/>
        <w:t>&gt;: Thinset mortar.</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W211 and [</w:t>
      </w:r>
      <w:r>
        <w:rPr>
          <w:b/>
        </w:rPr>
        <w:t>ANSI A108.14</w:t>
      </w:r>
      <w:r>
        <w:rPr/>
        <w:t>] [</w:t>
      </w:r>
      <w:r>
        <w:rPr>
          <w:b/>
        </w:rPr>
        <w:t>ANSI A108.15</w:t>
      </w:r>
      <w:r>
        <w:rPr/>
        <w:t>] [</w:t>
      </w:r>
      <w:r>
        <w:rPr>
          <w:b/>
        </w:rPr>
        <w:t>ANSI A108.16</w:t>
      </w:r>
      <w:r>
        <w:rPr/>
        <w:t>] &lt;</w:t>
      </w:r>
      <w:r>
        <w:rPr>
          <w:b/>
        </w:rPr>
        <w:t>Insert designation</w:t>
      </w:r>
      <w:r>
        <w:rPr/>
        <w:t>&gt;: Cement mortar bed (thickset) bonded to substrate.</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Bond Coat: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W221 and [</w:t>
      </w:r>
      <w:r>
        <w:rPr>
          <w:b/>
        </w:rPr>
        <w:t>ANSI A108.14</w:t>
      </w:r>
      <w:r>
        <w:rPr/>
        <w:t>] [</w:t>
      </w:r>
      <w:r>
        <w:rPr>
          <w:b/>
        </w:rPr>
        <w:t>ANSI A108.15</w:t>
      </w:r>
      <w:r>
        <w:rPr/>
        <w:t>] [</w:t>
      </w:r>
      <w:r>
        <w:rPr>
          <w:b/>
        </w:rPr>
        <w:t>ANSI A108.16</w:t>
      </w:r>
      <w:r>
        <w:rPr/>
        <w:t>] &lt;</w:t>
      </w:r>
      <w:r>
        <w:rPr>
          <w:b/>
        </w:rPr>
        <w:t>Insert designation</w:t>
      </w:r>
      <w:r>
        <w:rPr/>
        <w:t>&gt;: Cement mortar bed (thickset) on metal lath [</w:t>
      </w:r>
      <w:r>
        <w:rPr>
          <w:b/>
        </w:rPr>
        <w:t>over cleavage membrane</w:t>
      </w:r>
      <w:r>
        <w:rPr/>
        <w:t>] [</w:t>
      </w:r>
      <w:r>
        <w:rPr>
          <w:b/>
        </w:rPr>
        <w:t>over waterproof membrane</w:t>
      </w:r>
      <w:r>
        <w:rPr/>
        <w:t>].</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Bond Coat: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W222 and [</w:t>
      </w:r>
      <w:r>
        <w:rPr>
          <w:b/>
        </w:rPr>
        <w:t>ANSI A108.14</w:t>
      </w:r>
      <w:r>
        <w:rPr/>
        <w:t>] [</w:t>
      </w:r>
      <w:r>
        <w:rPr>
          <w:b/>
        </w:rPr>
        <w:t>ANSI A108.15</w:t>
      </w:r>
      <w:r>
        <w:rPr/>
        <w:t>] [</w:t>
      </w:r>
      <w:r>
        <w:rPr>
          <w:b/>
        </w:rPr>
        <w:t>ANSI A108.16</w:t>
      </w:r>
      <w:r>
        <w:rPr/>
        <w:t>] &lt;</w:t>
      </w:r>
      <w:r>
        <w:rPr>
          <w:b/>
        </w:rPr>
        <w:t>Insert designation</w:t>
      </w:r>
      <w:r>
        <w:rPr/>
        <w:t>&gt;: One-coat cement mortar bed (thickset) on metal lath [</w:t>
      </w:r>
      <w:r>
        <w:rPr>
          <w:b/>
        </w:rPr>
        <w:t>over cleavage membrane</w:t>
      </w:r>
      <w:r>
        <w:rPr/>
        <w:t>] [</w:t>
      </w:r>
      <w:r>
        <w:rPr>
          <w:b/>
        </w:rPr>
        <w:t>over waterproof membrane</w:t>
      </w:r>
      <w:r>
        <w:rPr/>
        <w:t>].</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Bond Coat: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CMT"/>
        <w:rPr/>
      </w:pPr>
      <w:r>
        <w:rPr/>
        <w:t>Note that TCNA W223 requires smooth substrate because of thickness limitations of organic adhesives; some masonry surfaces will not be suitable.</w:t>
      </w:r>
    </w:p>
    <w:p>
      <w:pPr>
        <w:pStyle w:val="PR2"/>
        <w:numPr>
          <w:ilvl w:val="5"/>
          <w:numId w:val="1"/>
        </w:numPr>
        <w:spacing w:before="240" w:after="0"/>
        <w:rPr/>
      </w:pPr>
      <w:r>
        <w:rPr/>
        <w:t>TCNA W223 &lt;</w:t>
      </w:r>
      <w:r>
        <w:rPr>
          <w:b/>
        </w:rPr>
        <w:t>Insert designation</w:t>
      </w:r>
      <w:r>
        <w:rPr/>
        <w:t>&gt;: Organic adhesive.</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1"/>
        <w:numPr>
          <w:ilvl w:val="4"/>
          <w:numId w:val="1"/>
        </w:numPr>
        <w:rPr/>
      </w:pPr>
      <w:r>
        <w:rPr/>
        <w:t>Interior Wall Installations, Wood or Metal Studs or Furring:</w:t>
      </w:r>
    </w:p>
    <w:p>
      <w:pPr>
        <w:pStyle w:val="PR2"/>
        <w:numPr>
          <w:ilvl w:val="5"/>
          <w:numId w:val="1"/>
        </w:numPr>
        <w:spacing w:before="240" w:after="0"/>
        <w:rPr/>
      </w:pPr>
      <w:r>
        <w:rPr/>
        <w:t>TCNA W221 and [</w:t>
      </w:r>
      <w:r>
        <w:rPr>
          <w:b/>
        </w:rPr>
        <w:t>ANSI A108.14</w:t>
      </w:r>
      <w:r>
        <w:rPr/>
        <w:t>] [</w:t>
      </w:r>
      <w:r>
        <w:rPr>
          <w:b/>
        </w:rPr>
        <w:t>ANSI A108.15</w:t>
      </w:r>
      <w:r>
        <w:rPr/>
        <w:t>] [</w:t>
      </w:r>
      <w:r>
        <w:rPr>
          <w:b/>
        </w:rPr>
        <w:t>ANSI A108.16</w:t>
      </w:r>
      <w:r>
        <w:rPr/>
        <w:t>] &lt;</w:t>
      </w:r>
      <w:r>
        <w:rPr>
          <w:b/>
        </w:rPr>
        <w:t>Insert designation</w:t>
      </w:r>
      <w:r>
        <w:rPr/>
        <w:t>&gt;: Cement mortar bed (thickset) [</w:t>
      </w:r>
      <w:r>
        <w:rPr>
          <w:b/>
        </w:rPr>
        <w:t>over cleavage membrane</w:t>
      </w:r>
      <w:r>
        <w:rPr/>
        <w:t>] [</w:t>
      </w:r>
      <w:r>
        <w:rPr>
          <w:b/>
        </w:rPr>
        <w:t>over waterproof membrane</w:t>
      </w:r>
      <w:r>
        <w:rPr/>
        <w:t>] on solid backing.</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Bond Coat: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W222 and [</w:t>
      </w:r>
      <w:r>
        <w:rPr>
          <w:b/>
        </w:rPr>
        <w:t>ANSI A108.14</w:t>
      </w:r>
      <w:r>
        <w:rPr/>
        <w:t>] [</w:t>
      </w:r>
      <w:r>
        <w:rPr>
          <w:b/>
        </w:rPr>
        <w:t>ANSI A108.15</w:t>
      </w:r>
      <w:r>
        <w:rPr/>
        <w:t>] [</w:t>
      </w:r>
      <w:r>
        <w:rPr>
          <w:b/>
        </w:rPr>
        <w:t>ANSI A108.16</w:t>
      </w:r>
      <w:r>
        <w:rPr/>
        <w:t>] &lt;</w:t>
      </w:r>
      <w:r>
        <w:rPr>
          <w:b/>
        </w:rPr>
        <w:t>Insert designation</w:t>
      </w:r>
      <w:r>
        <w:rPr/>
        <w:t>&gt;: One-coat cement mortar bed (thickset) [</w:t>
      </w:r>
      <w:r>
        <w:rPr>
          <w:b/>
        </w:rPr>
        <w:t>over cleavage membrane</w:t>
      </w:r>
      <w:r>
        <w:rPr/>
        <w:t>] [</w:t>
      </w:r>
      <w:r>
        <w:rPr>
          <w:b/>
        </w:rPr>
        <w:t>over waterproof membrane</w:t>
      </w:r>
      <w:r>
        <w:rPr/>
        <w:t>] on solid backing.</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Bond Coat: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W223 &lt;</w:t>
      </w:r>
      <w:r>
        <w:rPr>
          <w:b/>
        </w:rPr>
        <w:t>Insert designation</w:t>
      </w:r>
      <w:r>
        <w:rPr/>
        <w:t>&gt;: Organic adhesive on solid backing.</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CMT"/>
        <w:rPr/>
      </w:pPr>
      <w:r>
        <w:rPr/>
        <w:t>Note that TCNA W231/W241 is for cleavage membrane and lath applied directly to studs or furring without solid backing. If retaining "TCNA W231/W241 and (ANSI A108.14) (ANSI A108.15) (ANSI A108.16) Subparagraph below, retain one of three options for ANSI standard.</w:t>
      </w:r>
    </w:p>
    <w:p>
      <w:pPr>
        <w:pStyle w:val="PR2"/>
        <w:numPr>
          <w:ilvl w:val="5"/>
          <w:numId w:val="1"/>
        </w:numPr>
        <w:spacing w:before="240" w:after="0"/>
        <w:rPr/>
      </w:pPr>
      <w:r>
        <w:rPr/>
        <w:t>TCNA W231/W241 and [</w:t>
      </w:r>
      <w:r>
        <w:rPr>
          <w:b/>
        </w:rPr>
        <w:t>ANSI A108.14</w:t>
      </w:r>
      <w:r>
        <w:rPr/>
        <w:t>] [</w:t>
      </w:r>
      <w:r>
        <w:rPr>
          <w:b/>
        </w:rPr>
        <w:t>ANSI A108.15</w:t>
      </w:r>
      <w:r>
        <w:rPr/>
        <w:t>] [</w:t>
      </w:r>
      <w:r>
        <w:rPr>
          <w:b/>
        </w:rPr>
        <w:t>ANSI A108.16</w:t>
      </w:r>
      <w:r>
        <w:rPr/>
        <w:t>] &lt;</w:t>
      </w:r>
      <w:r>
        <w:rPr>
          <w:b/>
        </w:rPr>
        <w:t>Insert designation</w:t>
      </w:r>
      <w:r>
        <w:rPr/>
        <w:t>&gt;: Cement mortar bed (thickset).</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Bond Coat: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Installation TCNA W242 &lt;</w:t>
      </w:r>
      <w:r>
        <w:rPr>
          <w:b/>
        </w:rPr>
        <w:t>Insert designation</w:t>
      </w:r>
      <w:r>
        <w:rPr/>
        <w:t>&gt;: Organic adhesive on gypsum board.</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W243 &lt;</w:t>
      </w:r>
      <w:r>
        <w:rPr>
          <w:b/>
        </w:rPr>
        <w:t>Insert designation</w:t>
      </w:r>
      <w:r>
        <w:rPr/>
        <w:t>&gt;: Thinset mortar on gypsum board.</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W244C or TCNA W244F &lt;</w:t>
      </w:r>
      <w:r>
        <w:rPr>
          <w:b/>
        </w:rPr>
        <w:t>Insert designation</w:t>
      </w:r>
      <w:r>
        <w:rPr/>
        <w:t>&gt;: Thinset mortar on cementitious backer units or fiber-cement backer board[</w:t>
      </w:r>
      <w:r>
        <w:rPr>
          <w:b/>
        </w:rPr>
        <w:t> over vapor-retarder membrane</w:t>
      </w:r>
      <w:r>
        <w:rPr/>
        <w:t>].</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W245 or TCNA W248 &lt;</w:t>
      </w:r>
      <w:r>
        <w:rPr>
          <w:b/>
        </w:rPr>
        <w:t>Insert designation</w:t>
      </w:r>
      <w:r>
        <w:rPr/>
        <w:t>&gt;: Thinset mortar on glass-mat, water-resistant gypsum backer board.</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1"/>
        <w:numPr>
          <w:ilvl w:val="4"/>
          <w:numId w:val="1"/>
        </w:numPr>
        <w:rPr/>
      </w:pPr>
      <w:r>
        <w:rPr/>
        <w:t>Bathtub Wall Installations with No Shower Head, Wood or Metal Studs or Furring:</w:t>
      </w:r>
    </w:p>
    <w:p>
      <w:pPr>
        <w:pStyle w:val="PR2"/>
        <w:numPr>
          <w:ilvl w:val="5"/>
          <w:numId w:val="1"/>
        </w:numPr>
        <w:spacing w:before="240" w:after="0"/>
        <w:rPr/>
      </w:pPr>
      <w:r>
        <w:rPr/>
        <w:t>TCNA B413 &lt;</w:t>
      </w:r>
      <w:r>
        <w:rPr>
          <w:b/>
        </w:rPr>
        <w:t>Insert designation</w:t>
      </w:r>
      <w:r>
        <w:rPr/>
        <w:t>&gt;: [</w:t>
      </w:r>
      <w:r>
        <w:rPr>
          <w:b/>
        </w:rPr>
        <w:t>Thinset mortar</w:t>
      </w:r>
      <w:r>
        <w:rPr/>
        <w:t>] [</w:t>
      </w:r>
      <w:r>
        <w:rPr>
          <w:b/>
        </w:rPr>
        <w:t>Organic adhesive</w:t>
      </w:r>
      <w:r>
        <w:rPr/>
        <w:t>] on water-resistant gypsum board.</w:t>
      </w:r>
    </w:p>
    <w:p>
      <w:pPr>
        <w:pStyle w:val="PR3"/>
        <w:numPr>
          <w:ilvl w:val="6"/>
          <w:numId w:val="1"/>
        </w:numPr>
        <w:spacing w:before="240" w:after="0"/>
        <w:rPr/>
      </w:pPr>
      <w:r>
        <w:rPr/>
        <w:t>Glass-Tile Type: &lt;</w:t>
      </w:r>
      <w:r>
        <w:rPr>
          <w:b/>
        </w:rPr>
        <w:t>Insert tile-type designation</w:t>
      </w:r>
      <w:r>
        <w:rPr/>
        <w:t>&gt;.</w:t>
      </w:r>
    </w:p>
    <w:p>
      <w:pPr>
        <w:pStyle w:val="CMT"/>
        <w:rPr/>
      </w:pPr>
      <w:r>
        <w:rPr/>
        <w:t>Delete "Thinset Mortar" Subparagraph below if organic adhesive is used.</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CMT"/>
        <w:rPr/>
      </w:pPr>
      <w:r>
        <w:rPr/>
        <w:t>Retain high-performance grout in "Grout" Subparagraph below if organic adhesive and metal studs or furring are used.</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1"/>
        <w:numPr>
          <w:ilvl w:val="4"/>
          <w:numId w:val="1"/>
        </w:numPr>
        <w:rPr/>
      </w:pPr>
      <w:r>
        <w:rPr/>
        <w:t>Bathtub/Shower Wall Installations, Wood or Metal Studs or Furring:</w:t>
      </w:r>
    </w:p>
    <w:p>
      <w:pPr>
        <w:pStyle w:val="PR2"/>
        <w:numPr>
          <w:ilvl w:val="5"/>
          <w:numId w:val="1"/>
        </w:numPr>
        <w:spacing w:before="240" w:after="0"/>
        <w:rPr/>
      </w:pPr>
      <w:r>
        <w:rPr/>
        <w:t>TCNA B411 and [</w:t>
      </w:r>
      <w:r>
        <w:rPr>
          <w:b/>
        </w:rPr>
        <w:t>ANSI A108.14</w:t>
      </w:r>
      <w:r>
        <w:rPr/>
        <w:t>] [</w:t>
      </w:r>
      <w:r>
        <w:rPr>
          <w:b/>
        </w:rPr>
        <w:t>ANSI A108.15</w:t>
      </w:r>
      <w:r>
        <w:rPr/>
        <w:t>] [</w:t>
      </w:r>
      <w:r>
        <w:rPr>
          <w:b/>
        </w:rPr>
        <w:t>ANSI A108.16</w:t>
      </w:r>
      <w:r>
        <w:rPr/>
        <w:t>] &lt;</w:t>
      </w:r>
      <w:r>
        <w:rPr>
          <w:b/>
        </w:rPr>
        <w:t>Insert designation</w:t>
      </w:r>
      <w:r>
        <w:rPr/>
        <w:t>&gt;: Cement mortar bed (thickset)[</w:t>
      </w:r>
      <w:r>
        <w:rPr>
          <w:b/>
        </w:rPr>
        <w:t> over vapor-retarder membrane</w:t>
      </w:r>
      <w:r>
        <w:rPr/>
        <w:t>].</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Bond Coat: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B412 &lt;</w:t>
      </w:r>
      <w:r>
        <w:rPr>
          <w:b/>
        </w:rPr>
        <w:t>Insert designation</w:t>
      </w:r>
      <w:r>
        <w:rPr/>
        <w:t>&gt;: [</w:t>
      </w:r>
      <w:r>
        <w:rPr>
          <w:b/>
        </w:rPr>
        <w:t>Thinset mortar</w:t>
      </w:r>
      <w:r>
        <w:rPr/>
        <w:t>] [</w:t>
      </w:r>
      <w:r>
        <w:rPr>
          <w:b/>
        </w:rPr>
        <w:t>Organic adhesive</w:t>
      </w:r>
      <w:r>
        <w:rPr/>
        <w:t>] [</w:t>
      </w:r>
      <w:r>
        <w:rPr>
          <w:b/>
        </w:rPr>
        <w:t>Water-cleanable, tile-setting epoxy</w:t>
      </w:r>
      <w:r>
        <w:rPr/>
        <w:t>] on cementitious backer units or fiber-cement backer board.</w:t>
      </w:r>
    </w:p>
    <w:p>
      <w:pPr>
        <w:pStyle w:val="PR3"/>
        <w:numPr>
          <w:ilvl w:val="6"/>
          <w:numId w:val="1"/>
        </w:numPr>
        <w:spacing w:before="240" w:after="0"/>
        <w:rPr/>
      </w:pPr>
      <w:r>
        <w:rPr/>
        <w:t>Glass-Tile Type: &lt;</w:t>
      </w:r>
      <w:r>
        <w:rPr>
          <w:b/>
        </w:rPr>
        <w:t>Insert tile-type designation</w:t>
      </w:r>
      <w:r>
        <w:rPr/>
        <w:t>&gt;.</w:t>
      </w:r>
    </w:p>
    <w:p>
      <w:pPr>
        <w:pStyle w:val="CMT"/>
        <w:rPr/>
      </w:pPr>
      <w:r>
        <w:rPr/>
        <w:t>Delete "Thinset Mortar" Subparagraph below if organic adhesive or water-cleanable, tile-setting epoxy is used.</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B419 &lt;</w:t>
      </w:r>
      <w:r>
        <w:rPr>
          <w:b/>
        </w:rPr>
        <w:t>Insert designation</w:t>
      </w:r>
      <w:r>
        <w:rPr/>
        <w:t>&gt;: [</w:t>
      </w:r>
      <w:r>
        <w:rPr>
          <w:b/>
        </w:rPr>
        <w:t>Thinset mortar</w:t>
      </w:r>
      <w:r>
        <w:rPr/>
        <w:t>] [</w:t>
      </w:r>
      <w:r>
        <w:rPr>
          <w:b/>
        </w:rPr>
        <w:t>Organic adhesive</w:t>
      </w:r>
      <w:r>
        <w:rPr/>
        <w:t>] on coated glass-mat, water-resistant gypsum backer board.</w:t>
      </w:r>
    </w:p>
    <w:p>
      <w:pPr>
        <w:pStyle w:val="PR3"/>
        <w:numPr>
          <w:ilvl w:val="6"/>
          <w:numId w:val="1"/>
        </w:numPr>
        <w:spacing w:before="240" w:after="0"/>
        <w:rPr/>
      </w:pPr>
      <w:r>
        <w:rPr/>
        <w:t>Glass-Tile Type: &lt;</w:t>
      </w:r>
      <w:r>
        <w:rPr>
          <w:b/>
        </w:rPr>
        <w:t>Insert tile-type designation</w:t>
      </w:r>
      <w:r>
        <w:rPr/>
        <w:t>&gt;.</w:t>
      </w:r>
    </w:p>
    <w:p>
      <w:pPr>
        <w:pStyle w:val="CMT"/>
        <w:rPr/>
      </w:pPr>
      <w:r>
        <w:rPr/>
        <w:t>Delete "Thinset Mortar" Subparagraph below if organic adhesive is used.</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1"/>
        <w:numPr>
          <w:ilvl w:val="4"/>
          <w:numId w:val="1"/>
        </w:numPr>
        <w:rPr/>
      </w:pPr>
      <w:r>
        <w:rPr/>
        <w:t>Shower Receptor and Wall Installations:</w:t>
      </w:r>
    </w:p>
    <w:p>
      <w:pPr>
        <w:pStyle w:val="PR2"/>
        <w:numPr>
          <w:ilvl w:val="5"/>
          <w:numId w:val="1"/>
        </w:numPr>
        <w:spacing w:before="240" w:after="0"/>
        <w:rPr/>
      </w:pPr>
      <w:r>
        <w:rPr/>
        <w:t>TCNA B414 and [</w:t>
      </w:r>
      <w:r>
        <w:rPr>
          <w:b/>
        </w:rPr>
        <w:t>ANSI A108.14</w:t>
      </w:r>
      <w:r>
        <w:rPr/>
        <w:t>] [</w:t>
      </w:r>
      <w:r>
        <w:rPr>
          <w:b/>
        </w:rPr>
        <w:t>ANSI A108.15</w:t>
      </w:r>
      <w:r>
        <w:rPr/>
        <w:t>] [</w:t>
      </w:r>
      <w:r>
        <w:rPr>
          <w:b/>
        </w:rPr>
        <w:t>ANSI A108.16</w:t>
      </w:r>
      <w:r>
        <w:rPr/>
        <w:t>] &lt;</w:t>
      </w:r>
      <w:r>
        <w:rPr>
          <w:b/>
        </w:rPr>
        <w:t>Insert designation</w:t>
      </w:r>
      <w:r>
        <w:rPr/>
        <w:t>&gt;: Cement mortar bed (thickset).</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Bond Coat: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B415 &lt;</w:t>
      </w:r>
      <w:r>
        <w:rPr>
          <w:b/>
        </w:rPr>
        <w:t>Insert designation</w:t>
      </w:r>
      <w:r>
        <w:rPr/>
        <w:t>&gt;: [</w:t>
      </w:r>
      <w:r>
        <w:rPr>
          <w:b/>
        </w:rPr>
        <w:t>Thinset mortar</w:t>
      </w:r>
      <w:r>
        <w:rPr/>
        <w:t>] [</w:t>
      </w:r>
      <w:r>
        <w:rPr>
          <w:b/>
        </w:rPr>
        <w:t>Organic adhesive</w:t>
      </w:r>
      <w:r>
        <w:rPr/>
        <w:t>] [</w:t>
      </w:r>
      <w:r>
        <w:rPr>
          <w:b/>
        </w:rPr>
        <w:t>Water-cleanable, tile-setting epoxy</w:t>
      </w:r>
      <w:r>
        <w:rPr/>
        <w:t>] on [</w:t>
      </w:r>
      <w:r>
        <w:rPr>
          <w:b/>
        </w:rPr>
        <w:t>waterproof membrane over cementitious backer units or fiber-cement backer board</w:t>
      </w:r>
      <w:r>
        <w:rPr/>
        <w:t>] [</w:t>
      </w:r>
      <w:r>
        <w:rPr>
          <w:b/>
        </w:rPr>
        <w:t>cementitious backer units or fiber-cement backer board over vapor-retarder membrane</w:t>
      </w:r>
      <w:r>
        <w:rPr/>
        <w:t>].</w:t>
      </w:r>
    </w:p>
    <w:p>
      <w:pPr>
        <w:pStyle w:val="PR3"/>
        <w:numPr>
          <w:ilvl w:val="6"/>
          <w:numId w:val="1"/>
        </w:numPr>
        <w:spacing w:before="240" w:after="0"/>
        <w:rPr/>
      </w:pPr>
      <w:r>
        <w:rPr/>
        <w:t>Glass-Tile Type: &lt;</w:t>
      </w:r>
      <w:r>
        <w:rPr>
          <w:b/>
        </w:rPr>
        <w:t>Insert tile-type designation</w:t>
      </w:r>
      <w:r>
        <w:rPr/>
        <w:t>&gt;.</w:t>
      </w:r>
    </w:p>
    <w:p>
      <w:pPr>
        <w:pStyle w:val="CMT"/>
        <w:rPr/>
      </w:pPr>
      <w:r>
        <w:rPr/>
        <w:t>Delete "Thinset Mortar" Subparagraph below if organic adhesive or water-cleanable, tile-setting epoxy is used.</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B420 &lt;</w:t>
      </w:r>
      <w:r>
        <w:rPr>
          <w:b/>
        </w:rPr>
        <w:t>Insert designation</w:t>
      </w:r>
      <w:r>
        <w:rPr/>
        <w:t>&gt;: Thinset mortar on [</w:t>
      </w:r>
      <w:r>
        <w:rPr>
          <w:b/>
        </w:rPr>
        <w:t>waterproof membrane over coated glass-mat, water-resistant gypsum backer board</w:t>
      </w:r>
      <w:r>
        <w:rPr/>
        <w:t>] [</w:t>
      </w:r>
      <w:r>
        <w:rPr>
          <w:b/>
        </w:rPr>
        <w:t>coated glass-mat, water-resistant gypsum backer board over vapor-retarder membrane</w:t>
      </w:r>
      <w:r>
        <w:rPr/>
        <w:t>].</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Thinset Mortar: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B421 &lt;</w:t>
      </w:r>
      <w:r>
        <w:rPr>
          <w:b/>
        </w:rPr>
        <w:t>Insert designation</w:t>
      </w:r>
      <w:r>
        <w:rPr/>
        <w:t>&gt;: Thinset mortar on waterproof membrane over solid backing.</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Thinset Mortar: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B422 &lt;</w:t>
      </w:r>
      <w:r>
        <w:rPr>
          <w:b/>
        </w:rPr>
        <w:t>Insert designation</w:t>
      </w:r>
      <w:r>
        <w:rPr/>
        <w:t>&gt;: Thinset mortar on waterproof membrane with integrated bonding flange for bonded membranes.</w:t>
      </w:r>
    </w:p>
    <w:p>
      <w:pPr>
        <w:pStyle w:val="PR3"/>
        <w:numPr>
          <w:ilvl w:val="6"/>
          <w:numId w:val="1"/>
        </w:numPr>
        <w:spacing w:before="240" w:after="0"/>
        <w:rPr/>
      </w:pPr>
      <w:r>
        <w:rPr/>
        <w:t>Glass-Tile Type: &lt;</w:t>
      </w:r>
      <w:r>
        <w:rPr>
          <w:b/>
        </w:rPr>
        <w:t>Insert tile-type designation</w:t>
      </w:r>
      <w:r>
        <w:rPr/>
        <w:t>&gt;.</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CMT"/>
        <w:rPr/>
      </w:pPr>
      <w:r>
        <w:rPr/>
        <w:t>Insert additional paragraphs for ceilings, countertops, renovations, etc., to suit Project.</w:t>
      </w:r>
    </w:p>
    <w:p>
      <w:pPr>
        <w:pStyle w:val="EOS"/>
        <w:rPr/>
      </w:pPr>
      <w:r>
        <w:rPr/>
        <w:t>END OF SECTION 093023</w:t>
      </w:r>
    </w:p>
    <w:sectPr>
      <w:headerReference w:type="default" r:id="rId33"/>
      <w:footerReference w:type="default" r:id="rId3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GLASS TILING</w:t>
          </w:r>
        </w:p>
      </w:tc>
      <w:tc>
        <w:tcPr>
          <w:tcW w:w="1872" w:type="dxa"/>
          <w:tcBorders/>
        </w:tcPr>
        <w:p>
          <w:pPr>
            <w:pStyle w:val="RJUST"/>
            <w:rPr/>
          </w:pPr>
          <w:r>
            <w:rPr>
              <w:rStyle w:val="NUM"/>
            </w:rPr>
            <w:t>093023</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93023"/>
    <w:docVar w:name="MF95" w:val="09355"/>
    <w:docVar w:name="MFOrigin" w:val="MF04"/>
    <w:docVar w:name="SectionID" w:val="3167"/>
    <w:docVar w:name="SpecType" w:val="MasterSpec"/>
    <w:docVar w:name="Version" w:val="1566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3023&amp;ver=09-01-20&amp;format=FL&amp;sid=15668&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specagent.com/LookUp/?ulid=9352&amp;mf=&amp;src=wd" TargetMode="External"/><Relationship Id="rId5" Type="http://schemas.openxmlformats.org/officeDocument/2006/relationships/hyperlink" Target="http://www.specagent.com/LookUp/?ulid=9353&amp;mf=&amp;src=wd" TargetMode="External"/><Relationship Id="rId6" Type="http://schemas.openxmlformats.org/officeDocument/2006/relationships/hyperlink" Target="http://www.specagent.com/LookUp/?ulid=9354&amp;mf=&amp;src=wd" TargetMode="External"/><Relationship Id="rId7" Type="http://schemas.openxmlformats.org/officeDocument/2006/relationships/hyperlink" Target="http://www.specagent.com/LookUp/?ulid=277&amp;mf=&amp;src=wd" TargetMode="External"/><Relationship Id="rId8" Type="http://schemas.openxmlformats.org/officeDocument/2006/relationships/hyperlink" Target="http://www.specagent.com/LookUp/?ulid=9323&amp;mf=&amp;src=wd" TargetMode="External"/><Relationship Id="rId9" Type="http://schemas.openxmlformats.org/officeDocument/2006/relationships/hyperlink" Target="http://www.specagent.com/LookUp/?ulid=9324&amp;mf=&amp;src=wd" TargetMode="External"/><Relationship Id="rId10" Type="http://schemas.openxmlformats.org/officeDocument/2006/relationships/hyperlink" Target="http://www.specagent.com/LookUp/?ulid=9325&amp;mf=&amp;src=wd" TargetMode="External"/><Relationship Id="rId11" Type="http://schemas.openxmlformats.org/officeDocument/2006/relationships/hyperlink" Target="http://www.specagent.com/LookUp/?ulid=9326&amp;mf=&amp;src=wd" TargetMode="External"/><Relationship Id="rId12" Type="http://schemas.openxmlformats.org/officeDocument/2006/relationships/hyperlink" Target="http://www.specagent.com/LookUp/?ulid=9327&amp;mf=&amp;src=wd" TargetMode="External"/><Relationship Id="rId13" Type="http://schemas.openxmlformats.org/officeDocument/2006/relationships/hyperlink" Target="http://www.specagent.com/LookUp/?ulid=9328&amp;mf=&amp;src=wd" TargetMode="External"/><Relationship Id="rId14" Type="http://schemas.openxmlformats.org/officeDocument/2006/relationships/hyperlink" Target="http://www.specagent.com/LookUp/?ulid=9329&amp;mf=&amp;src=wd" TargetMode="External"/><Relationship Id="rId15" Type="http://schemas.openxmlformats.org/officeDocument/2006/relationships/hyperlink" Target="http://www.specagent.com/LookUp/?ulid=9330&amp;mf=&amp;src=wd" TargetMode="External"/><Relationship Id="rId16" Type="http://schemas.openxmlformats.org/officeDocument/2006/relationships/hyperlink" Target="http://www.specagent.com/LookUp/?ulid=9331&amp;mf=&amp;src=wd" TargetMode="External"/><Relationship Id="rId17" Type="http://schemas.openxmlformats.org/officeDocument/2006/relationships/hyperlink" Target="http://www.arcomnet.com/sustainable_design.aspx?topic=171" TargetMode="External"/><Relationship Id="rId18" Type="http://schemas.openxmlformats.org/officeDocument/2006/relationships/hyperlink" Target="http://www.arcomnet.com/sustainable_design.aspx?topic=43" TargetMode="External"/><Relationship Id="rId19" Type="http://schemas.openxmlformats.org/officeDocument/2006/relationships/hyperlink" Target="http://www.specagent.com/LookUp/?ulid=12349&amp;mf=&amp;src=wd" TargetMode="External"/><Relationship Id="rId20" Type="http://schemas.openxmlformats.org/officeDocument/2006/relationships/hyperlink" Target="http://www.specagent.com/LookUp/?ulid=12350&amp;mf=&amp;src=wd" TargetMode="External"/><Relationship Id="rId21" Type="http://schemas.openxmlformats.org/officeDocument/2006/relationships/hyperlink" Target="http://www.specagent.com/LookUp/?ulid=12357&amp;mf=&amp;src=wd" TargetMode="External"/><Relationship Id="rId22" Type="http://schemas.openxmlformats.org/officeDocument/2006/relationships/hyperlink" Target="http://www.specagent.com/LookUp/?ulid=9345&amp;mf=&amp;src=wd" TargetMode="External"/><Relationship Id="rId23" Type="http://schemas.openxmlformats.org/officeDocument/2006/relationships/hyperlink" Target="http://www.arcomnet.com/sustainable_design.aspx?topic=171" TargetMode="External"/><Relationship Id="rId24" Type="http://schemas.openxmlformats.org/officeDocument/2006/relationships/hyperlink" Target="http://www.arcomnet.com/sustainable_design.aspx?topic=43" TargetMode="External"/><Relationship Id="rId25" Type="http://schemas.openxmlformats.org/officeDocument/2006/relationships/hyperlink" Target="http://www.specagent.com/LookUp/?ulid=9346&amp;mf=&amp;src=wd" TargetMode="External"/><Relationship Id="rId26" Type="http://schemas.openxmlformats.org/officeDocument/2006/relationships/hyperlink" Target="http://www.arcomnet.com/sustainable_design.aspx?topic=171" TargetMode="External"/><Relationship Id="rId27" Type="http://schemas.openxmlformats.org/officeDocument/2006/relationships/hyperlink" Target="http://www.arcomnet.com/sustainable_design.aspx?topic=43" TargetMode="External"/><Relationship Id="rId28" Type="http://schemas.openxmlformats.org/officeDocument/2006/relationships/hyperlink" Target="http://www.specagent.com/LookUp/?ulid=9347&amp;mf=&amp;src=wd" TargetMode="External"/><Relationship Id="rId29" Type="http://schemas.openxmlformats.org/officeDocument/2006/relationships/hyperlink" Target="http://www.specagent.com/LookUp/?ulid=9348&amp;mf=&amp;src=wd" TargetMode="External"/><Relationship Id="rId30" Type="http://schemas.openxmlformats.org/officeDocument/2006/relationships/hyperlink" Target="http://www.specagent.com/LookUp/?ulid=9349&amp;mf=&amp;src=wd" TargetMode="External"/><Relationship Id="rId31" Type="http://schemas.openxmlformats.org/officeDocument/2006/relationships/hyperlink" Target="http://www.specagent.com/LookUp/?ulid=9350&amp;mf=&amp;src=wd" TargetMode="External"/><Relationship Id="rId32" Type="http://schemas.openxmlformats.org/officeDocument/2006/relationships/hyperlink" Target="http://www.specagent.com/LookUp/?ulid=9351&amp;mf=&amp;src=wd" TargetMode="External"/><Relationship Id="rId33" Type="http://schemas.openxmlformats.org/officeDocument/2006/relationships/header" Target="header1.xml"/><Relationship Id="rId34" Type="http://schemas.openxmlformats.org/officeDocument/2006/relationships/footer" Target="footer1.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2022-09-26T02:12:00Z</dcterms:created>
  <dc:creator>Deltek, Inc.</dc:creator>
  <dc:description/>
  <cp:keywords>BAS-12345-MS80</cp:keywords>
  <dc:language>zh-CN</dc:language>
  <cp:lastModifiedBy>Janice Nacional</cp:lastModifiedBy>
  <dcterms:modified xsi:type="dcterms:W3CDTF">2022-09-26T02:12:00Z</dcterms:modified>
  <cp:revision>2</cp:revision>
  <dc:subject>GLASS TILING</dc:subject>
  <dc:title>SECTION 093023 - GLASS TILING</dc:title>
</cp:coreProperties>
</file>