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093033</w:t>
      </w:r>
      <w:r>
        <w:rPr/>
        <w:t xml:space="preserve"> - </w:t>
      </w:r>
      <w:r>
        <w:rPr>
          <w:rStyle w:val="NAM"/>
        </w:rPr>
        <w:t>STONE TILING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Stone tile.</w:t>
      </w:r>
    </w:p>
    <w:p>
      <w:pPr>
        <w:pStyle w:val="PR2"/>
        <w:numPr>
          <w:ilvl w:val="5"/>
          <w:numId w:val="1"/>
        </w:numPr>
        <w:rPr/>
      </w:pPr>
      <w:r>
        <w:rPr/>
        <w:t>Stone thresholds.</w:t>
      </w:r>
    </w:p>
    <w:p>
      <w:pPr>
        <w:pStyle w:val="PR2"/>
        <w:numPr>
          <w:ilvl w:val="5"/>
          <w:numId w:val="1"/>
        </w:numPr>
        <w:rPr/>
      </w:pPr>
      <w:r>
        <w:rPr/>
        <w:t>Tile backing panels.</w:t>
      </w:r>
    </w:p>
    <w:p>
      <w:pPr>
        <w:pStyle w:val="PR2"/>
        <w:numPr>
          <w:ilvl w:val="5"/>
          <w:numId w:val="1"/>
        </w:numPr>
        <w:rPr/>
      </w:pPr>
      <w:r>
        <w:rPr/>
        <w:t>Waterproof membranes.</w:t>
      </w:r>
    </w:p>
    <w:p>
      <w:pPr>
        <w:pStyle w:val="PR2"/>
        <w:numPr>
          <w:ilvl w:val="5"/>
          <w:numId w:val="1"/>
        </w:numPr>
        <w:rPr/>
      </w:pPr>
      <w:r>
        <w:rPr/>
        <w:t>Crack isolation membranes.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 under thickset mortar beds.</w:t>
      </w:r>
    </w:p>
    <w:p>
      <w:pPr>
        <w:pStyle w:val="PR2"/>
        <w:numPr>
          <w:ilvl w:val="5"/>
          <w:numId w:val="1"/>
        </w:numPr>
        <w:rPr/>
      </w:pPr>
      <w:r>
        <w:rPr/>
        <w:t>Section 079200 "Joint Sealants" for sealing of expansion, contraction, control, and isolation joints in stone tile surfaces.</w:t>
      </w:r>
    </w:p>
    <w:p>
      <w:pPr>
        <w:pStyle w:val="CMT"/>
        <w:rPr/>
      </w:pPr>
      <w:r>
        <w:rPr/>
        <w:t>Delete first subparagraph below if scratch coat is specified in this Section.</w:t>
      </w:r>
    </w:p>
    <w:p>
      <w:pPr>
        <w:pStyle w:val="PR2"/>
        <w:numPr>
          <w:ilvl w:val="5"/>
          <w:numId w:val="1"/>
        </w:numPr>
        <w:rPr/>
      </w:pPr>
      <w:r>
        <w:rPr/>
        <w:t>Section 092400 "Cement Plastering" for scratch coat over metal lath on wall surfaces.</w:t>
      </w:r>
    </w:p>
    <w:p>
      <w:pPr>
        <w:pStyle w:val="CMT"/>
        <w:rPr/>
      </w:pPr>
      <w:r>
        <w:rPr/>
        <w:t>Delete first subparagraph below if cementitious backer units are specified in this Section. See the Evaluations.</w:t>
      </w:r>
    </w:p>
    <w:p>
      <w:pPr>
        <w:pStyle w:val="PR2"/>
        <w:numPr>
          <w:ilvl w:val="5"/>
          <w:numId w:val="1"/>
        </w:numPr>
        <w:rPr/>
      </w:pPr>
      <w:r>
        <w:rPr/>
        <w:t>Section 092613 "Gypsum Veneer Plastering" for cementitious backer units.</w:t>
      </w:r>
    </w:p>
    <w:p>
      <w:pPr>
        <w:pStyle w:val="CMT"/>
        <w:rPr/>
      </w:pPr>
      <w:r>
        <w:rPr/>
        <w:t>Delete first option in first subparagraph below if cementitious backer units are specified in this Section. See the Evaluations.</w:t>
      </w:r>
    </w:p>
    <w:p>
      <w:pPr>
        <w:pStyle w:val="PR2"/>
        <w:numPr>
          <w:ilvl w:val="5"/>
          <w:numId w:val="1"/>
        </w:numPr>
        <w:rPr/>
      </w:pPr>
      <w:r>
        <w:rPr/>
        <w:t>Section 092900 "Gypsum Board" for [</w:t>
      </w:r>
      <w:r>
        <w:rPr>
          <w:b/>
        </w:rPr>
        <w:t>cementitious backer units</w:t>
      </w:r>
      <w:r>
        <w:rPr/>
        <w:t>] [</w:t>
      </w:r>
      <w:r>
        <w:rPr>
          <w:b/>
        </w:rPr>
        <w:t>glass-mat, water-resistant backer board</w:t>
      </w:r>
      <w:r>
        <w:rPr/>
        <w:t>].</w:t>
      </w:r>
    </w:p>
    <w:p>
      <w:pPr>
        <w:pStyle w:val="PR2"/>
        <w:numPr>
          <w:ilvl w:val="5"/>
          <w:numId w:val="1"/>
        </w:numPr>
        <w:rPr/>
      </w:pPr>
      <w:r>
        <w:rPr/>
        <w:t>Section 096340 "Stone Flooring" for stone paving and flooring other than dimension stone tile.</w:t>
      </w:r>
    </w:p>
    <w:p>
      <w:pPr>
        <w:pStyle w:val="PR2"/>
        <w:numPr>
          <w:ilvl w:val="5"/>
          <w:numId w:val="1"/>
        </w:numPr>
        <w:rPr/>
      </w:pPr>
      <w:r>
        <w:rPr/>
        <w:t>Section 097519 "Stone Trim" for stone base in the form of running trim rather than tile.</w:t>
      </w:r>
    </w:p>
    <w:p>
      <w:pPr>
        <w:pStyle w:val="CMT"/>
        <w:rPr/>
      </w:pPr>
      <w:r>
        <w:rPr/>
        <w:t>If allowances, unit prices, or alternates apply to Work of this Section, insert brief paragraphs here to alert Contractor, and reference appropriate Division 01 Sections for specific details. Coordinate descriptions with applicable paragraphs in Parts 2 and 3.</w:t>
      </w:r>
    </w:p>
    <w:p>
      <w:pPr>
        <w:pStyle w:val="ART"/>
        <w:numPr>
          <w:ilvl w:val="3"/>
          <w:numId w:val="1"/>
        </w:numPr>
        <w:ind w:hanging="0" w:left="0"/>
        <w:rPr/>
      </w:pPr>
      <w:r>
        <w:rPr/>
        <w:t>DEFINITIONS</w:t>
      </w:r>
    </w:p>
    <w:p>
      <w:pPr>
        <w:pStyle w:val="CMT"/>
        <w:rPr/>
      </w:pPr>
      <w:r>
        <w:rPr/>
        <w:t>Retain definition (s) remaining after this Section has been edited for a project.</w:t>
      </w:r>
    </w:p>
    <w:p>
      <w:pPr>
        <w:pStyle w:val="PR1"/>
        <w:numPr>
          <w:ilvl w:val="4"/>
          <w:numId w:val="1"/>
        </w:numPr>
        <w:rPr/>
      </w:pPr>
      <w:r>
        <w:rPr/>
        <w:t>General: Definitions in the ANSI A108 series of tile installation standards apply to Work of this Section unless otherwise specified.</w:t>
      </w:r>
    </w:p>
    <w:p>
      <w:pPr>
        <w:pStyle w:val="CMT"/>
        <w:rPr/>
      </w:pPr>
      <w:r>
        <w:rPr/>
        <w:t>"Dimension Stone Tile" Paragraph below is based on definitions in ASTM C119 and in MIA's "Dimension Stone Design Manual VIII."</w:t>
      </w:r>
    </w:p>
    <w:p>
      <w:pPr>
        <w:pStyle w:val="PR1"/>
        <w:numPr>
          <w:ilvl w:val="4"/>
          <w:numId w:val="1"/>
        </w:numPr>
        <w:rPr/>
      </w:pPr>
      <w:r>
        <w:rPr/>
        <w:t xml:space="preserve">Dimension Stone Tile: Modular stone units less than </w:t>
      </w:r>
      <w:r>
        <w:rPr>
          <w:rStyle w:val="IP"/>
        </w:rPr>
        <w:t>3/4 inch</w:t>
      </w:r>
      <w:r>
        <w:rPr>
          <w:rStyle w:val="SI"/>
        </w:rPr>
        <w:t xml:space="preserve"> (19 mm)</w:t>
      </w:r>
      <w:r>
        <w:rPr/>
        <w:t xml:space="preserve"> thick.</w:t>
      </w:r>
    </w:p>
    <w:p>
      <w:pPr>
        <w:pStyle w:val="PR1"/>
        <w:numPr>
          <w:ilvl w:val="4"/>
          <w:numId w:val="1"/>
        </w:numPr>
        <w:rPr/>
      </w:pPr>
      <w:r>
        <w:rPr/>
        <w:t>Module Size: Actual tile size plus joint width.</w:t>
      </w:r>
    </w:p>
    <w:p>
      <w:pPr>
        <w:pStyle w:val="CMT"/>
        <w:rPr/>
      </w:pPr>
      <w:r>
        <w:rPr/>
        <w:t>Not all finishes in five paragraphs below are available for all stone varieties.</w:t>
      </w:r>
    </w:p>
    <w:p>
      <w:pPr>
        <w:pStyle w:val="CMT"/>
        <w:rPr/>
      </w:pPr>
      <w:r>
        <w:rPr/>
        <w:t>Visual test for polished finish in "Polished Finish" Paragraph below requires surface flatness better than that which can be measured with a straightedge.</w:t>
      </w:r>
    </w:p>
    <w:p>
      <w:pPr>
        <w:pStyle w:val="PR1"/>
        <w:numPr>
          <w:ilvl w:val="4"/>
          <w:numId w:val="1"/>
        </w:numPr>
        <w:rPr/>
      </w:pPr>
      <w:r>
        <w:rPr/>
        <w:t>Polished Finish: Smooth surface that produces sharp, mirrorlike reflections. Reflected images of overhead fluorescent tubes have straight lines without visible distortion when viewed at arm's length.</w:t>
      </w:r>
    </w:p>
    <w:p>
      <w:pPr>
        <w:pStyle w:val="PR1"/>
        <w:numPr>
          <w:ilvl w:val="4"/>
          <w:numId w:val="1"/>
        </w:numPr>
        <w:rPr/>
      </w:pPr>
      <w:r>
        <w:rPr/>
        <w:t xml:space="preserve">Honed Finish: Smooth, nonreflective surface similar to that produced by grinding with a 400- to 1200-grit abrasive; with a gap not exceeding </w:t>
      </w:r>
      <w:r>
        <w:rPr>
          <w:rStyle w:val="IP"/>
        </w:rPr>
        <w:t>0.005 inch</w:t>
      </w:r>
      <w:r>
        <w:rPr>
          <w:rStyle w:val="SI"/>
        </w:rPr>
        <w:t xml:space="preserve"> (0.13 mm)</w:t>
      </w:r>
      <w:r>
        <w:rPr/>
        <w:t xml:space="preserve"> when faces are tested for flatness with a </w:t>
      </w:r>
      <w:r>
        <w:rPr>
          <w:rStyle w:val="IP"/>
        </w:rPr>
        <w:t>24-inch</w:t>
      </w:r>
      <w:r>
        <w:rPr>
          <w:rStyle w:val="SI"/>
        </w:rPr>
        <w:t xml:space="preserve"> (610-mm)</w:t>
      </w:r>
      <w:r>
        <w:rPr/>
        <w:t xml:space="preserve"> straightedge.</w:t>
      </w:r>
    </w:p>
    <w:p>
      <w:pPr>
        <w:pStyle w:val="PR1"/>
        <w:numPr>
          <w:ilvl w:val="4"/>
          <w:numId w:val="1"/>
        </w:numPr>
        <w:rPr/>
      </w:pPr>
      <w:r>
        <w:rPr/>
        <w:t xml:space="preserve">Sand-Rubbed Finish: Uniform, fine-textured surface similar to that produced by grinding with a 40-grit abrasive; with a gap not exceeding </w:t>
      </w:r>
      <w:r>
        <w:rPr>
          <w:rStyle w:val="IP"/>
        </w:rPr>
        <w:t>1/32 inch</w:t>
      </w:r>
      <w:r>
        <w:rPr>
          <w:rStyle w:val="SI"/>
        </w:rPr>
        <w:t xml:space="preserve"> (0.8 mm)</w:t>
      </w:r>
      <w:r>
        <w:rPr/>
        <w:t xml:space="preserve"> when faces are tested for flatness with a </w:t>
      </w:r>
      <w:r>
        <w:rPr>
          <w:rStyle w:val="IP"/>
        </w:rPr>
        <w:t>24-inch</w:t>
      </w:r>
      <w:r>
        <w:rPr>
          <w:rStyle w:val="SI"/>
        </w:rPr>
        <w:t xml:space="preserve"> (610-mm)</w:t>
      </w:r>
      <w:r>
        <w:rPr/>
        <w:t xml:space="preserve"> straightedge.</w:t>
      </w:r>
    </w:p>
    <w:p>
      <w:pPr>
        <w:pStyle w:val="CMT"/>
        <w:rPr/>
      </w:pPr>
      <w:r>
        <w:rPr/>
        <w:t>The profile depth of thermal-finished stone varies, depending on stone selected. Flatness in "Thermal Finish" Paragraph below is suitable for specifying most stone; increase or decrease allowable gap to suit stone selected and Project requirements.</w:t>
      </w:r>
    </w:p>
    <w:p>
      <w:pPr>
        <w:pStyle w:val="PR1"/>
        <w:numPr>
          <w:ilvl w:val="4"/>
          <w:numId w:val="1"/>
        </w:numPr>
        <w:rPr/>
      </w:pPr>
      <w:r>
        <w:rPr/>
        <w:t>Thermal Finish: Uniform, coarse-textured surface produced by thermal shock; with a gap not exceeding [</w:t>
      </w:r>
      <w:r>
        <w:rPr>
          <w:rStyle w:val="IP"/>
          <w:b/>
        </w:rPr>
        <w:t>3/16 inch</w:t>
      </w:r>
      <w:r>
        <w:rPr>
          <w:rStyle w:val="SI"/>
          <w:b/>
        </w:rPr>
        <w:t xml:space="preserve"> (5 mm)</w:t>
      </w:r>
      <w:r>
        <w:rPr/>
        <w:t>] &lt;</w:t>
      </w:r>
      <w:r>
        <w:rPr>
          <w:b/>
        </w:rPr>
        <w:t>Insert value</w:t>
      </w:r>
      <w:r>
        <w:rPr/>
        <w:t xml:space="preserve">&gt; when faces are tested for flatness with a </w:t>
      </w:r>
      <w:r>
        <w:rPr>
          <w:rStyle w:val="IP"/>
        </w:rPr>
        <w:t>24-inch</w:t>
      </w:r>
      <w:r>
        <w:rPr>
          <w:rStyle w:val="SI"/>
        </w:rPr>
        <w:t xml:space="preserve"> (610-mm)</w:t>
      </w:r>
      <w:r>
        <w:rPr/>
        <w:t xml:space="preserve"> straightedge.</w:t>
      </w:r>
    </w:p>
    <w:p>
      <w:pPr>
        <w:pStyle w:val="CMT"/>
        <w:rPr/>
      </w:pPr>
      <w:r>
        <w:rPr/>
        <w:t>Flatness in "Natural-Cleft Finish" Paragraph below is suitable for specifying most slate and other natural-cleft stone; increase or decrease allowable gap to suit stone selected and Project requirements.</w:t>
      </w:r>
    </w:p>
    <w:p>
      <w:pPr>
        <w:pStyle w:val="PR1"/>
        <w:numPr>
          <w:ilvl w:val="4"/>
          <w:numId w:val="1"/>
        </w:numPr>
        <w:rPr/>
      </w:pPr>
      <w:r>
        <w:rPr/>
        <w:t>Natural-Cleft Finish: Uneven surface produced by splitting stone along a natural cleavage plane; without visible tool marks and with a gap not exceeding [</w:t>
      </w:r>
      <w:r>
        <w:rPr>
          <w:rStyle w:val="IP"/>
          <w:b/>
        </w:rPr>
        <w:t>3/16 inch</w:t>
      </w:r>
      <w:r>
        <w:rPr>
          <w:rStyle w:val="SI"/>
          <w:b/>
        </w:rPr>
        <w:t xml:space="preserve"> (5 mm)</w:t>
      </w:r>
      <w:r>
        <w:rPr/>
        <w:t>] &lt;</w:t>
      </w:r>
      <w:r>
        <w:rPr>
          <w:b/>
        </w:rPr>
        <w:t>Insert value</w:t>
      </w:r>
      <w:r>
        <w:rPr/>
        <w:t xml:space="preserve">&gt; when faces are tested for flatness with a </w:t>
      </w:r>
      <w:r>
        <w:rPr>
          <w:rStyle w:val="IP"/>
        </w:rPr>
        <w:t>24-inch</w:t>
      </w:r>
      <w:r>
        <w:rPr>
          <w:rStyle w:val="SI"/>
        </w:rPr>
        <w:t xml:space="preserve"> (610-mm)</w:t>
      </w:r>
      <w:r>
        <w:rPr/>
        <w:t xml:space="preserve"> straightedge.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SEQUENCING AND SCHEDULING</w:t>
      </w:r>
    </w:p>
    <w:p>
      <w:pPr>
        <w:pStyle w:val="PR1"/>
        <w:numPr>
          <w:ilvl w:val="4"/>
          <w:numId w:val="1"/>
        </w:numPr>
        <w:rPr/>
      </w:pPr>
      <w:r>
        <w:rPr/>
        <w:t>Sequence stone tile installation with other work to minimize possibility of damage and soiling during remainder of construction period.</w:t>
      </w:r>
    </w:p>
    <w:p>
      <w:pPr>
        <w:pStyle w:val="CMT"/>
        <w:rPr/>
      </w:pPr>
      <w:r>
        <w:rPr/>
        <w:t>Delete paragraph below if requirement is considered impractical.</w:t>
      </w:r>
    </w:p>
    <w:p>
      <w:pPr>
        <w:pStyle w:val="PR1"/>
        <w:numPr>
          <w:ilvl w:val="4"/>
          <w:numId w:val="1"/>
        </w:numPr>
        <w:rPr/>
      </w:pPr>
      <w:r>
        <w:rPr/>
        <w:t>Install stone tile and accessories only after other finishing operations, including painting, are completed.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low-emitting sealers.&gt;</w:t>
        </w:r>
      </w:hyperlink>
    </w:p>
    <w:p>
      <w:pPr>
        <w:pStyle w:val="CMT"/>
        <w:rPr/>
      </w:pPr>
      <w:r>
        <w:rPr/>
        <w:t>Retain "Shop Drawings" Paragraph below if tile installations are complex enough to justify Shop Drawings.</w:t>
      </w:r>
    </w:p>
    <w:p>
      <w:pPr>
        <w:pStyle w:val="PR1"/>
        <w:numPr>
          <w:ilvl w:val="4"/>
          <w:numId w:val="1"/>
        </w:numPr>
        <w:rPr/>
      </w:pPr>
      <w:r>
        <w:rPr/>
        <w:t>Shop Drawings: Show locations of each type of stone tile and tile pattern. Show widths, details, and locations of expansion, contraction, control, and isolation joints in substrates and finished stone tile surfaces.[</w:t>
      </w:r>
      <w:r>
        <w:rPr>
          <w:b/>
        </w:rPr>
        <w:t> Show stone thresholds.</w:t>
      </w:r>
      <w:r>
        <w:rPr/>
        <w:t>]</w:t>
      </w:r>
    </w:p>
    <w:p>
      <w:pPr>
        <w:pStyle w:val="PR1"/>
        <w:numPr>
          <w:ilvl w:val="4"/>
          <w:numId w:val="1"/>
        </w:numPr>
        <w:rPr/>
      </w:pPr>
      <w:r>
        <w:rPr/>
        <w:t>Samples for Initial Selection: For tile, grout,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 Revise list of Samples to correspond with products specified.</w:t>
      </w:r>
    </w:p>
    <w:p>
      <w:pPr>
        <w:pStyle w:val="PR1"/>
        <w:numPr>
          <w:ilvl w:val="4"/>
          <w:numId w:val="1"/>
        </w:numPr>
        <w:rPr/>
      </w:pPr>
      <w:r>
        <w:rPr/>
        <w:t>Samples for Verification:</w:t>
      </w:r>
    </w:p>
    <w:p>
      <w:pPr>
        <w:pStyle w:val="CMT"/>
        <w:rPr/>
      </w:pPr>
      <w:r>
        <w:rPr/>
        <w:t>Retain one or more of first three subparagraphs below.</w:t>
      </w:r>
    </w:p>
    <w:p>
      <w:pPr>
        <w:pStyle w:val="PR2"/>
        <w:numPr>
          <w:ilvl w:val="5"/>
          <w:numId w:val="1"/>
        </w:numPr>
        <w:spacing w:before="240" w:after="0"/>
        <w:rPr/>
      </w:pPr>
      <w:r>
        <w:rPr/>
        <w:t>Full-size units of each type of stone tile[</w:t>
      </w:r>
      <w:r>
        <w:rPr>
          <w:b/>
        </w:rPr>
        <w:t> in each finish required</w:t>
      </w:r>
      <w:r>
        <w:rPr/>
        <w:t>].</w:t>
      </w:r>
    </w:p>
    <w:p>
      <w:pPr>
        <w:pStyle w:val="CMT"/>
        <w:rPr/>
      </w:pPr>
      <w:r>
        <w:rPr/>
        <w:t>Samples in first subparagraph below may be good alternatives to mockups; they will generally be smaller than most mockups but have the advantage that they can be submitted before Project is ready for constructing a mockup.</w:t>
      </w:r>
    </w:p>
    <w:p>
      <w:pPr>
        <w:pStyle w:val="PR2"/>
        <w:numPr>
          <w:ilvl w:val="5"/>
          <w:numId w:val="1"/>
        </w:numPr>
        <w:rPr/>
      </w:pPr>
      <w:r>
        <w:rPr/>
        <w:t>Assembled Samples with grouted joints for each type of stone tile[</w:t>
      </w:r>
      <w:r>
        <w:rPr>
          <w:b/>
        </w:rPr>
        <w:t> and for each finish required</w:t>
      </w:r>
      <w:r>
        <w:rPr/>
        <w:t>], at least [</w:t>
      </w:r>
      <w:r>
        <w:rPr>
          <w:rStyle w:val="IP"/>
          <w:b/>
        </w:rPr>
        <w:t>36 inches</w:t>
      </w:r>
      <w:r>
        <w:rPr>
          <w:rStyle w:val="SI"/>
          <w:b/>
        </w:rPr>
        <w:t xml:space="preserve"> (900 mm)</w:t>
      </w:r>
      <w:r>
        <w:rPr>
          <w:b/>
        </w:rPr>
        <w:t xml:space="preserve"> square</w:t>
      </w:r>
      <w:r>
        <w:rPr/>
        <w:t>] &lt;</w:t>
      </w:r>
      <w:r>
        <w:rPr>
          <w:b/>
        </w:rPr>
        <w:t>Insert size</w:t>
      </w:r>
      <w:r>
        <w:rPr/>
        <w:t>&gt; and mounted on a rigid panel. Use grout of type and in color(s) approved for completed Work.</w:t>
      </w:r>
    </w:p>
    <w:p>
      <w:pPr>
        <w:pStyle w:val="CMT"/>
        <w:rPr/>
      </w:pPr>
      <w:r>
        <w:rPr/>
        <w:t>Section 013300 "Submittal Procedures" requires that Samples for verification "show the full range of color and texture variations expected"; however, this requirement may be inadequate for stone varieties that exhibit wide variations in color and veining. First subparagraph below should provide better control.</w:t>
      </w:r>
    </w:p>
    <w:p>
      <w:pPr>
        <w:pStyle w:val="PR2"/>
        <w:numPr>
          <w:ilvl w:val="5"/>
          <w:numId w:val="1"/>
        </w:numPr>
        <w:rPr/>
      </w:pPr>
      <w:r>
        <w:rPr/>
        <w:t>Range Samples consisting of at least [</w:t>
      </w:r>
      <w:r>
        <w:rPr>
          <w:b/>
        </w:rPr>
        <w:t>two</w:t>
      </w:r>
      <w:r>
        <w:rPr/>
        <w:t>] [</w:t>
      </w:r>
      <w:r>
        <w:rPr>
          <w:b/>
        </w:rPr>
        <w:t>three</w:t>
      </w:r>
      <w:r>
        <w:rPr/>
        <w:t>] [</w:t>
      </w:r>
      <w:r>
        <w:rPr>
          <w:b/>
        </w:rPr>
        <w:t>four</w:t>
      </w:r>
      <w:r>
        <w:rPr/>
        <w:t>] [</w:t>
      </w:r>
      <w:r>
        <w:rPr>
          <w:b/>
        </w:rPr>
        <w:t>five</w:t>
      </w:r>
      <w:r>
        <w:rPr/>
        <w:t>] &lt;</w:t>
      </w:r>
      <w:r>
        <w:rPr>
          <w:b/>
        </w:rPr>
        <w:t>Insert number</w:t>
      </w:r>
      <w:r>
        <w:rPr/>
        <w:t>&gt; full-size units of each type of stone tile, exhibiting extremes of the full range of color and other visual characteristics expected. Range Samples establish the standard by which individual stone tiles[</w:t>
      </w:r>
      <w:r>
        <w:rPr>
          <w:b/>
        </w:rPr>
        <w:t> and thresholds</w:t>
      </w:r>
      <w:r>
        <w:rPr/>
        <w:t>] are judged.</w:t>
      </w:r>
    </w:p>
    <w:p>
      <w:pPr>
        <w:pStyle w:val="PR2"/>
        <w:numPr>
          <w:ilvl w:val="5"/>
          <w:numId w:val="1"/>
        </w:numPr>
        <w:rPr/>
      </w:pPr>
      <w:r>
        <w:rPr/>
        <w:t xml:space="preserve">Stone thresholds in </w:t>
      </w:r>
      <w:r>
        <w:rPr>
          <w:rStyle w:val="IP"/>
        </w:rPr>
        <w:t>6-inch</w:t>
      </w:r>
      <w:r>
        <w:rPr>
          <w:rStyle w:val="SI"/>
        </w:rPr>
        <w:t xml:space="preserve"> (150-mm)</w:t>
      </w:r>
      <w:r>
        <w:rPr/>
        <w:t xml:space="preserve"> lengths.</w:t>
      </w:r>
    </w:p>
    <w:p>
      <w:pPr>
        <w:pStyle w:val="PR2"/>
        <w:numPr>
          <w:ilvl w:val="5"/>
          <w:numId w:val="1"/>
        </w:numPr>
        <w:rPr/>
      </w:pPr>
      <w:r>
        <w:rPr/>
        <w:t xml:space="preserve">Metal edge strips in </w:t>
      </w:r>
      <w:r>
        <w:rPr>
          <w:rStyle w:val="IP"/>
        </w:rPr>
        <w:t>6-inch</w:t>
      </w:r>
      <w:r>
        <w:rPr>
          <w:rStyle w:val="SI"/>
        </w:rPr>
        <w:t xml:space="preserve"> (150-mm)</w:t>
      </w:r>
      <w:r>
        <w:rPr/>
        <w:t xml:space="preserve"> lengths.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Coordinate "Product Test Reports" Paragraph below with qualification requirements in Section 014000 "Quality Requirements." Retain option if needed to establish compliance of products with characteristics specified.</w:t>
      </w:r>
    </w:p>
    <w:p>
      <w:pPr>
        <w:pStyle w:val="PR1"/>
        <w:numPr>
          <w:ilvl w:val="4"/>
          <w:numId w:val="1"/>
        </w:numPr>
        <w:rPr/>
      </w:pPr>
      <w:r>
        <w:rPr/>
        <w:t>Product Test Reports: For tile-setting and -grouting products[</w:t>
      </w:r>
      <w:r>
        <w:rPr>
          <w:b/>
        </w:rPr>
        <w:t> and stone tile</w:t>
      </w:r>
      <w:r>
        <w:rPr/>
        <w:t>].</w:t>
      </w:r>
    </w:p>
    <w:p>
      <w:pPr>
        <w:pStyle w:val="ART"/>
        <w:numPr>
          <w:ilvl w:val="3"/>
          <w:numId w:val="1"/>
        </w:numPr>
        <w:ind w:hanging="0" w:left="0"/>
        <w:rPr/>
      </w:pPr>
      <w:r>
        <w:rPr/>
        <w:t>CLOSEOUT SUBMITTALS</w:t>
      </w:r>
    </w:p>
    <w:p>
      <w:pPr>
        <w:pStyle w:val="PR1"/>
        <w:numPr>
          <w:ilvl w:val="4"/>
          <w:numId w:val="1"/>
        </w:numPr>
        <w:rPr/>
      </w:pPr>
      <w:r>
        <w:rPr/>
        <w:t>Maintenance Data: For dimension stone tile to include in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from same production run, to Owner that match products installed and that are packaged with protective covering for storage and identified with labels describing contents.</w:t>
      </w:r>
    </w:p>
    <w:p>
      <w:pPr>
        <w:pStyle w:val="CMT"/>
        <w:rPr/>
      </w:pPr>
      <w:r>
        <w:rPr/>
        <w:t>Revise "Dimension Stone Tile" Subparagraph below to suit Project; 5 percent may be advisable for custom installations.</w:t>
      </w:r>
    </w:p>
    <w:p>
      <w:pPr>
        <w:pStyle w:val="PR2"/>
        <w:numPr>
          <w:ilvl w:val="5"/>
          <w:numId w:val="1"/>
        </w:numPr>
        <w:spacing w:before="240" w:after="0"/>
        <w:rPr/>
      </w:pPr>
      <w:r>
        <w:rPr/>
        <w:t>Dimension Stone Tile: [</w:t>
      </w:r>
      <w:r>
        <w:rPr>
          <w:b/>
        </w:rPr>
        <w:t>Furnish quantity of full-size units equal to 3 percent of amount installed, for each type, composition, color, pattern, and size indicated.</w:t>
      </w:r>
      <w:r>
        <w:rPr/>
        <w:t>]</w:t>
      </w:r>
    </w:p>
    <w:p>
      <w:pPr>
        <w:pStyle w:val="CMT"/>
        <w:rPr/>
      </w:pPr>
      <w:r>
        <w:rPr/>
        <w:t>Retain option in "Dimension Stone Tile" Subparagraph above and delete first subparagraph below, or delete option above and retain first subparagraph below.</w:t>
      </w:r>
    </w:p>
    <w:p>
      <w:pPr>
        <w:pStyle w:val="PR3"/>
        <w:numPr>
          <w:ilvl w:val="6"/>
          <w:numId w:val="1"/>
        </w:numPr>
        <w:spacing w:before="240" w:after="0"/>
        <w:rPr/>
      </w:pPr>
      <w:r>
        <w:rPr/>
        <w:t>&lt;</w:t>
      </w:r>
      <w:r>
        <w:rPr>
          <w:b/>
        </w:rPr>
        <w:t>Insert, in separate subparagraphs, stone tile-type designation or description and quantity required for each category of stone tile for which extra material is required</w:t>
      </w:r>
      <w:r>
        <w:rPr/>
        <w:t>&gt;.</w:t>
      </w:r>
    </w:p>
    <w:p>
      <w:pPr>
        <w:pStyle w:val="PR2"/>
        <w:numPr>
          <w:ilvl w:val="5"/>
          <w:numId w:val="1"/>
        </w:numPr>
        <w:spacing w:before="240" w:after="0"/>
        <w:rPr/>
      </w:pPr>
      <w:r>
        <w:rPr/>
        <w:t>Grout: Furnish quantity of grout equal to 3 percent of amount installed for each type, composition, and color indicated.</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Consider retaining one or more of four subparagraphs below. Qualifications in subparagraphs are not equivalent; investigate them and consider retaining those that can help ensure that Installer is qualified for Project. If retaining fourth subparagraph, retain options based on applications for Project.</w:t>
      </w:r>
    </w:p>
    <w:p>
      <w:pPr>
        <w:pStyle w:val="PR2"/>
        <w:numPr>
          <w:ilvl w:val="5"/>
          <w:numId w:val="1"/>
        </w:numPr>
        <w:spacing w:before="240" w:after="0"/>
        <w:rPr/>
      </w:pPr>
      <w:r>
        <w:rPr/>
        <w:t>Installer is [</w:t>
      </w:r>
      <w:r>
        <w:rPr>
          <w:b/>
        </w:rPr>
        <w:t>a Five-Star member of the National Tile Contractors Association</w:t>
      </w:r>
      <w:r>
        <w:rPr/>
        <w:t>] [</w:t>
      </w:r>
      <w:r>
        <w:rPr>
          <w:b/>
        </w:rPr>
        <w:t>or</w:t>
      </w:r>
      <w:r>
        <w:rPr/>
        <w:t>] [</w:t>
      </w:r>
      <w:r>
        <w:rPr>
          <w:b/>
        </w:rPr>
        <w:t>a Trowel of Excellence member of the Tile Contractors' Association of America</w:t>
      </w:r>
      <w:r>
        <w:rPr/>
        <w:t>].</w:t>
      </w:r>
    </w:p>
    <w:p>
      <w:pPr>
        <w:pStyle w:val="PR2"/>
        <w:numPr>
          <w:ilvl w:val="5"/>
          <w:numId w:val="1"/>
        </w:numPr>
        <w:rPr/>
      </w:pPr>
      <w:r>
        <w:rPr/>
        <w:t>Installer's supervisor for Project holds the International Masonry Institute's Foreman Certification.</w:t>
      </w:r>
    </w:p>
    <w:p>
      <w:pPr>
        <w:pStyle w:val="PR2"/>
        <w:numPr>
          <w:ilvl w:val="5"/>
          <w:numId w:val="1"/>
        </w:numPr>
        <w:rPr/>
      </w:pPr>
      <w:r>
        <w:rPr/>
        <w:t>Installer employs only [</w:t>
      </w:r>
      <w:r>
        <w:rPr>
          <w:b/>
        </w:rPr>
        <w:t>Ceramic Tile Education Foundation Certified Installers</w:t>
      </w:r>
      <w:r>
        <w:rPr/>
        <w:t>] [</w:t>
      </w:r>
      <w:r>
        <w:rPr>
          <w:b/>
        </w:rPr>
        <w:t>or</w:t>
      </w:r>
      <w:r>
        <w:rPr/>
        <w:t>] [</w:t>
      </w:r>
      <w:r>
        <w:rPr>
          <w:b/>
        </w:rPr>
        <w:t>installers recognized by the U.S. Department of Labor as Journeyman Tile Layers</w:t>
      </w:r>
      <w:r>
        <w:rPr/>
        <w:t>] for Project.</w:t>
      </w:r>
    </w:p>
    <w:p>
      <w:pPr>
        <w:pStyle w:val="PR2"/>
        <w:numPr>
          <w:ilvl w:val="5"/>
          <w:numId w:val="1"/>
        </w:numPr>
        <w:rPr/>
      </w:pPr>
      <w:r>
        <w:rPr/>
        <w:t>Installer employs at least one installer for Project that has completed the Advanced Certification for Tile Installers (ACT) certification for installation of [</w:t>
      </w:r>
      <w:r>
        <w:rPr>
          <w:b/>
        </w:rPr>
        <w:t>mud floors</w:t>
      </w:r>
      <w:r>
        <w:rPr/>
        <w:t>] [</w:t>
      </w:r>
      <w:r>
        <w:rPr>
          <w:b/>
        </w:rPr>
        <w:t>mud walls</w:t>
      </w:r>
      <w:r>
        <w:rPr/>
        <w:t>] [</w:t>
      </w:r>
      <w:r>
        <w:rPr>
          <w:b/>
        </w:rPr>
        <w:t>membranes</w:t>
      </w:r>
      <w:r>
        <w:rPr/>
        <w:t>] [</w:t>
      </w:r>
      <w:r>
        <w:rPr>
          <w:b/>
        </w:rPr>
        <w:t>shower receptors</w:t>
      </w:r>
      <w:r>
        <w:rPr/>
        <w:t>] [</w:t>
      </w:r>
      <w:r>
        <w:rPr>
          <w:b/>
        </w:rPr>
        <w:t>and</w:t>
      </w:r>
      <w:r>
        <w:rPr/>
        <w:t>] [</w:t>
      </w:r>
      <w:r>
        <w:rPr>
          <w:b/>
        </w:rPr>
        <w:t>large format tile</w:t>
      </w:r>
      <w:r>
        <w:rPr/>
        <w:t>].</w:t>
      </w:r>
    </w:p>
    <w:p>
      <w:pPr>
        <w:pStyle w:val="ART"/>
        <w:numPr>
          <w:ilvl w:val="3"/>
          <w:numId w:val="1"/>
        </w:numPr>
        <w:ind w:hanging="0" w:left="0"/>
        <w:rPr/>
      </w:pPr>
      <w:r>
        <w:rPr/>
        <w:t>MOCKUPS</w:t>
      </w:r>
    </w:p>
    <w:p>
      <w:pPr>
        <w:pStyle w:val="CMT"/>
        <w:rPr/>
      </w:pPr>
      <w:r>
        <w:rPr/>
        <w:t>Option in paragraph below may be more practical and less costly than typical mockups.</w:t>
      </w:r>
    </w:p>
    <w:p>
      <w:pPr>
        <w:pStyle w:val="PR1"/>
        <w:numPr>
          <w:ilvl w:val="4"/>
          <w:numId w:val="1"/>
        </w:numPr>
        <w:rPr/>
      </w:pPr>
      <w:r>
        <w:rPr/>
        <w:t>Build [</w:t>
      </w:r>
      <w:r>
        <w:rPr>
          <w:b/>
        </w:rPr>
        <w:t>dry-laid </w:t>
      </w:r>
      <w:r>
        <w:rPr/>
        <w:t>]mockups to verify selections made under Sample submittals and to demonstrate aesthetic effects and set quality standards for materials and execution.</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if required for dry-laid mockup.</w:t>
      </w:r>
    </w:p>
    <w:p>
      <w:pPr>
        <w:pStyle w:val="PR2"/>
        <w:numPr>
          <w:ilvl w:val="5"/>
          <w:numId w:val="1"/>
        </w:numPr>
        <w:rPr/>
      </w:pPr>
      <w:r>
        <w:rPr/>
        <w:t>Maintain dry-laid mockups in an undisturbed condition until equivalent areas of the completed Work are approved to serve as mockups.</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seals unbroken and labels intact until time of use.</w:t>
      </w:r>
    </w:p>
    <w:p>
      <w:pPr>
        <w:pStyle w:val="PR1"/>
        <w:numPr>
          <w:ilvl w:val="4"/>
          <w:numId w:val="1"/>
        </w:numPr>
        <w:rPr/>
      </w:pPr>
      <w:r>
        <w:rPr/>
        <w:t>Store stone tile and cementitious materials on elevated platforms, under cover, and in a dry location.</w:t>
      </w:r>
    </w:p>
    <w:p>
      <w:pPr>
        <w:pStyle w:val="PR1"/>
        <w:numPr>
          <w:ilvl w:val="4"/>
          <w:numId w:val="1"/>
        </w:numPr>
        <w:rPr/>
      </w:pPr>
      <w:r>
        <w:rPr/>
        <w:t>Store aggregates where grading and other required characteristics can be maintained and contamination can be avoided.</w:t>
      </w:r>
    </w:p>
    <w:p>
      <w:pPr>
        <w:pStyle w:val="PR1"/>
        <w:numPr>
          <w:ilvl w:val="4"/>
          <w:numId w:val="1"/>
        </w:numPr>
        <w:rPr/>
      </w:pPr>
      <w:r>
        <w:rPr/>
        <w:t>Store liquid materials in unopened containers and protected from freezing.</w:t>
      </w:r>
    </w:p>
    <w:p>
      <w:pPr>
        <w:pStyle w:val="ART"/>
        <w:numPr>
          <w:ilvl w:val="3"/>
          <w:numId w:val="1"/>
        </w:numPr>
        <w:ind w:hanging="0" w:left="0"/>
        <w:rPr/>
      </w:pPr>
      <w:r>
        <w:rPr/>
        <w:t>FIELD CONDITIONS</w:t>
      </w:r>
    </w:p>
    <w:p>
      <w:pPr>
        <w:pStyle w:val="PR1"/>
        <w:numPr>
          <w:ilvl w:val="4"/>
          <w:numId w:val="1"/>
        </w:numPr>
        <w:rPr/>
      </w:pPr>
      <w:r>
        <w:rPr/>
        <w:t>Environmental Limitations: Do not install stone tile until construction in spaces is complete and ambient temperature and humidity conditions are maintained at the levels indicated in referenced standards and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Stone Tile[</w:t>
      </w:r>
      <w:r>
        <w:rPr>
          <w:b/>
        </w:rPr>
        <w:t> and Thresholds</w:t>
      </w:r>
      <w:r>
        <w:rPr/>
        <w:t>]: Obtain each stone product type from single source from single producer.</w:t>
      </w:r>
    </w:p>
    <w:p>
      <w:pPr>
        <w:pStyle w:val="CMT"/>
        <w:rPr/>
      </w:pPr>
      <w:r>
        <w:rPr/>
        <w:t>Delete first three subparagraphs below if a single named variety is required for each stone tile and threshold type.</w:t>
      </w:r>
    </w:p>
    <w:p>
      <w:pPr>
        <w:pStyle w:val="PR2"/>
        <w:numPr>
          <w:ilvl w:val="5"/>
          <w:numId w:val="1"/>
        </w:numPr>
        <w:spacing w:before="240" w:after="0"/>
        <w:rPr/>
      </w:pPr>
      <w:r>
        <w:rPr/>
        <w:t>For each stone product type, provide one stone variety.</w:t>
      </w:r>
    </w:p>
    <w:p>
      <w:pPr>
        <w:pStyle w:val="PR2"/>
        <w:numPr>
          <w:ilvl w:val="5"/>
          <w:numId w:val="1"/>
        </w:numPr>
        <w:rPr/>
      </w:pPr>
      <w:r>
        <w:rPr/>
        <w:t>Where two or more stone product types are identical, except for size or finish, provide same variety for each type.</w:t>
      </w:r>
    </w:p>
    <w:p>
      <w:pPr>
        <w:pStyle w:val="PR2"/>
        <w:numPr>
          <w:ilvl w:val="5"/>
          <w:numId w:val="1"/>
        </w:numPr>
        <w:rPr/>
      </w:pPr>
      <w:r>
        <w:rPr/>
        <w:t>Where threshold types are identical to stone tile types, except for size or finish, provide same variety.</w:t>
      </w:r>
    </w:p>
    <w:p>
      <w:pPr>
        <w:pStyle w:val="CMT"/>
        <w:rPr/>
      </w:pPr>
      <w:r>
        <w:rPr/>
        <w:t>Subparagraph below may help provide consistent appearance for each stone variety but may not always be practical or necessary. Unless large quantities of a variety of stone are used, tiles and possibly thresholds may be stock items; in which case, the supplier will have no control over which quarry location and possibly even quarry the material comes from. For varieties that exhibit a high degree of consistency, subparagraph below may be unnecessary.</w:t>
      </w:r>
    </w:p>
    <w:p>
      <w:pPr>
        <w:pStyle w:val="PR2"/>
        <w:numPr>
          <w:ilvl w:val="5"/>
          <w:numId w:val="1"/>
        </w:numPr>
        <w:rPr/>
      </w:pPr>
      <w:r>
        <w:rPr/>
        <w:t>Obtain each variety of stone from same location in a single quarry with resources to provide materials of consistent quality in appearance and physical properties.</w:t>
      </w:r>
    </w:p>
    <w:p>
      <w:pPr>
        <w:pStyle w:val="PR1"/>
        <w:numPr>
          <w:ilvl w:val="4"/>
          <w:numId w:val="1"/>
        </w:numPr>
        <w:rPr/>
      </w:pPr>
      <w:r>
        <w:rPr/>
        <w:t>Source Limitations for Setting and Grouting Materials: Obtain ingredients of a uniform quality for each mortar, adhesive, and grout component from single manufacturer and each aggregate from single source or producer.</w:t>
      </w:r>
    </w:p>
    <w:p>
      <w:pPr>
        <w:pStyle w:val="PR2"/>
        <w:numPr>
          <w:ilvl w:val="5"/>
          <w:numId w:val="1"/>
        </w:numPr>
        <w:spacing w:before="240" w:after="0"/>
        <w:rPr/>
      </w:pPr>
      <w:r>
        <w:rPr/>
        <w:t>Obtain setting and grouting materials, except for unmodified Portland cement and aggregate, from single manufacturer.</w:t>
      </w:r>
    </w:p>
    <w:p>
      <w:pPr>
        <w:pStyle w:val="PR2"/>
        <w:numPr>
          <w:ilvl w:val="5"/>
          <w:numId w:val="1"/>
        </w:numPr>
        <w:rPr/>
      </w:pPr>
      <w:r>
        <w:rPr/>
        <w:t>Obtain [</w:t>
      </w:r>
      <w:r>
        <w:rPr>
          <w:b/>
        </w:rPr>
        <w:t>waterproof membrane</w:t>
      </w:r>
      <w:r>
        <w:rPr/>
        <w:t>] [</w:t>
      </w:r>
      <w:r>
        <w:rPr>
          <w:b/>
        </w:rPr>
        <w:t>and</w:t>
      </w:r>
      <w:r>
        <w:rPr/>
        <w:t>] [</w:t>
      </w:r>
      <w:r>
        <w:rPr>
          <w:b/>
        </w:rPr>
        <w:t>crack isolation membrane</w:t>
      </w:r>
      <w:r>
        <w:rPr/>
        <w:t>], except for sheet products, from manufacturer of setting and grouting materials.</w:t>
      </w:r>
    </w:p>
    <w:p>
      <w:pPr>
        <w:pStyle w:val="PR1"/>
        <w:numPr>
          <w:ilvl w:val="4"/>
          <w:numId w:val="1"/>
        </w:numPr>
        <w:rPr/>
      </w:pPr>
      <w:r>
        <w:rPr/>
        <w:t>Source Limitations for Other Products: Obtain each of the following products specified in this Section from a single manufacturer:</w:t>
      </w:r>
    </w:p>
    <w:p>
      <w:pPr>
        <w:pStyle w:val="PR2"/>
        <w:numPr>
          <w:ilvl w:val="5"/>
          <w:numId w:val="1"/>
        </w:numPr>
        <w:spacing w:before="240" w:after="0"/>
        <w:rPr/>
      </w:pPr>
      <w:r>
        <w:rPr/>
        <w:t>Waterproof membrane.</w:t>
      </w:r>
    </w:p>
    <w:p>
      <w:pPr>
        <w:pStyle w:val="PR2"/>
        <w:numPr>
          <w:ilvl w:val="5"/>
          <w:numId w:val="1"/>
        </w:numPr>
        <w:rPr/>
      </w:pPr>
      <w:r>
        <w:rPr/>
        <w:t>Crack isolation membrane.</w:t>
      </w:r>
    </w:p>
    <w:p>
      <w:pPr>
        <w:pStyle w:val="PR2"/>
        <w:numPr>
          <w:ilvl w:val="5"/>
          <w:numId w:val="1"/>
        </w:numPr>
        <w:rPr/>
      </w:pPr>
      <w:r>
        <w:rPr/>
        <w:t>Cementitious backer units.</w:t>
      </w:r>
    </w:p>
    <w:p>
      <w:pPr>
        <w:pStyle w:val="PR2"/>
        <w:numPr>
          <w:ilvl w:val="5"/>
          <w:numId w:val="1"/>
        </w:numPr>
        <w:rPr/>
      </w:pPr>
      <w:r>
        <w:rPr/>
        <w:t>Metal edge strips.</w:t>
      </w:r>
    </w:p>
    <w:p>
      <w:pPr>
        <w:pStyle w:val="ART"/>
        <w:numPr>
          <w:ilvl w:val="3"/>
          <w:numId w:val="1"/>
        </w:numPr>
        <w:ind w:hanging="0" w:left="0"/>
        <w:rPr/>
      </w:pPr>
      <w:r>
        <w:rPr/>
        <w:t>STONE PRODUCTS</w:t>
      </w:r>
    </w:p>
    <w:p>
      <w:pPr>
        <w:pStyle w:val="PR1"/>
        <w:numPr>
          <w:ilvl w:val="4"/>
          <w:numId w:val="1"/>
        </w:numPr>
        <w:rPr/>
      </w:pPr>
      <w:r>
        <w:rPr/>
        <w:t>Varieties and Sources: Subject to compliance with requirements, [</w:t>
      </w:r>
      <w:r>
        <w:rPr>
          <w:b/>
        </w:rPr>
        <w:t>provide those indicated</w:t>
      </w:r>
      <w:r>
        <w:rPr/>
        <w:t>] [</w:t>
      </w:r>
      <w:r>
        <w:rPr>
          <w:b/>
        </w:rPr>
        <w:t>provide one of those indicated</w:t>
      </w:r>
      <w:r>
        <w:rPr/>
        <w:t>] [</w:t>
      </w:r>
      <w:r>
        <w:rPr>
          <w:b/>
        </w:rPr>
        <w:t>stone products that may be incorporated into the Work include, but are not limited to, those indicated</w:t>
      </w:r>
      <w:r>
        <w:rPr/>
        <w:t>].</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First option in "Abrasion Resistance of Stone Tile for Floors" Paragraph below is value required by ASTM standards for slate, quartzitic sandstone, and quartzite; second option is for limestone, marble, serpentine, and travertine; fourth option is for granite. Third option is recommended for commercial floors, stairs, and other floors with heavy foot traffic. Verify that stone varieties selected comply with requirement specified, or revise minimum value.</w:t>
      </w:r>
    </w:p>
    <w:p>
      <w:pPr>
        <w:pStyle w:val="PR1"/>
        <w:numPr>
          <w:ilvl w:val="4"/>
          <w:numId w:val="1"/>
        </w:numPr>
        <w:rPr/>
      </w:pPr>
      <w:r>
        <w:rPr/>
        <w:t>Abrasion Resistance of Stone Tile for Floors: Provide stone with a value of not less than [</w:t>
      </w:r>
      <w:r>
        <w:rPr>
          <w:b/>
        </w:rPr>
        <w:t>8</w:t>
      </w:r>
      <w:r>
        <w:rPr/>
        <w:t>] [</w:t>
      </w:r>
      <w:r>
        <w:rPr>
          <w:b/>
        </w:rPr>
        <w:t>10</w:t>
      </w:r>
      <w:r>
        <w:rPr/>
        <w:t>] [</w:t>
      </w:r>
      <w:r>
        <w:rPr>
          <w:b/>
        </w:rPr>
        <w:t>12</w:t>
      </w:r>
      <w:r>
        <w:rPr/>
        <w:t>] [</w:t>
      </w:r>
      <w:r>
        <w:rPr>
          <w:b/>
        </w:rPr>
        <w:t>25</w:t>
      </w:r>
      <w:r>
        <w:rPr/>
        <w:t>] &lt;</w:t>
      </w:r>
      <w:r>
        <w:rPr>
          <w:b/>
        </w:rPr>
        <w:t>Insert number</w:t>
      </w:r>
      <w:r>
        <w:rPr/>
        <w:t>&gt; in accordance with ASTM C1353 or ASTM C241/C241M.</w:t>
      </w:r>
    </w:p>
    <w:p>
      <w:pPr>
        <w:pStyle w:val="CMT"/>
        <w:rPr/>
      </w:pPr>
      <w:r>
        <w:rPr/>
        <w:t>Retain "Dynamic Coefficient of Friction (DCOF)" Subparagraph below if required. ANSI A326.3 recommends a wet DCOF of 0.42 or greater for level interior hard surfaces that will be walked on when wet, excluding shower floors. All other interior and exterior conditions shall be determined by expected conditions and manufacturers' written instructions. See the Evaluations for additional information.</w:t>
      </w:r>
    </w:p>
    <w:p>
      <w:pPr>
        <w:pStyle w:val="PR1"/>
        <w:numPr>
          <w:ilvl w:val="4"/>
          <w:numId w:val="1"/>
        </w:numPr>
        <w:rPr/>
      </w:pPr>
      <w:r>
        <w:rPr/>
        <w:t>Dynamic Coefficient of Friction (DCOF): According to ANSI A326.3:</w:t>
      </w:r>
    </w:p>
    <w:p>
      <w:pPr>
        <w:pStyle w:val="PR2"/>
        <w:numPr>
          <w:ilvl w:val="5"/>
          <w:numId w:val="1"/>
        </w:numPr>
        <w:spacing w:before="240" w:after="0"/>
        <w:rPr/>
      </w:pPr>
      <w:r>
        <w:rPr/>
        <w:t>Level Surfaces: &lt;</w:t>
      </w:r>
      <w:r>
        <w:rPr>
          <w:b/>
        </w:rPr>
        <w:t>Insert required static coefficient of friction</w:t>
      </w:r>
      <w:r>
        <w:rPr/>
        <w:t>&gt;.</w:t>
      </w:r>
    </w:p>
    <w:p>
      <w:pPr>
        <w:pStyle w:val="PR2"/>
        <w:numPr>
          <w:ilvl w:val="5"/>
          <w:numId w:val="1"/>
        </w:numPr>
        <w:rPr/>
      </w:pPr>
      <w:r>
        <w:rPr/>
        <w:t>Step Treads: &lt;</w:t>
      </w:r>
      <w:r>
        <w:rPr>
          <w:b/>
        </w:rPr>
        <w:t>Insert required static coefficient of friction</w:t>
      </w:r>
      <w:r>
        <w:rPr/>
        <w:t>&gt;.</w:t>
      </w:r>
    </w:p>
    <w:p>
      <w:pPr>
        <w:pStyle w:val="PR2"/>
        <w:numPr>
          <w:ilvl w:val="5"/>
          <w:numId w:val="1"/>
        </w:numPr>
        <w:rPr/>
      </w:pPr>
      <w:r>
        <w:rPr/>
        <w:t>Ramp Surfaces: &lt;</w:t>
      </w:r>
      <w:r>
        <w:rPr>
          <w:b/>
        </w:rPr>
        <w:t>Insert required static coefficient of friction</w:t>
      </w:r>
      <w:r>
        <w:rPr/>
        <w:t>&gt;.</w:t>
      </w:r>
    </w:p>
    <w:p>
      <w:pPr>
        <w:pStyle w:val="CMT"/>
        <w:rPr/>
      </w:pPr>
      <w:r>
        <w:rPr/>
        <w:t>Revise first paragraph below to suit Project. Some stones selected for specific appearance characteristics may be unable to comply with paragraph.</w:t>
      </w:r>
    </w:p>
    <w:p>
      <w:pPr>
        <w:pStyle w:val="PR1"/>
        <w:numPr>
          <w:ilvl w:val="4"/>
          <w:numId w:val="1"/>
        </w:numPr>
        <w:rPr/>
      </w:pPr>
      <w:r>
        <w:rPr/>
        <w:t>Provide stone products that are free of defects impairing their function for use indicated, including cracks, seams, and starts.</w:t>
      </w:r>
    </w:p>
    <w:p>
      <w:pPr>
        <w:pStyle w:val="CMT"/>
        <w:rPr/>
      </w:pPr>
      <w:r>
        <w:rPr/>
        <w:t>Retain "Pattern Orientation" Paragraph below only if stone varieties selected have a directional pattern. If more than one stone type is used and it is unclear whether a variety has a directional pattern, it may be better to delete paragraph and indicate pattern orientation requirements in stone tile schedules.</w:t>
      </w:r>
    </w:p>
    <w:p>
      <w:pPr>
        <w:pStyle w:val="PR1"/>
        <w:numPr>
          <w:ilvl w:val="4"/>
          <w:numId w:val="1"/>
        </w:numPr>
        <w:rPr/>
      </w:pPr>
      <w:r>
        <w:rPr/>
        <w:t>Pattern Orientation: For stone varieties with a directional pattern, provide tile with pattern [</w:t>
      </w:r>
      <w:r>
        <w:rPr>
          <w:b/>
        </w:rPr>
        <w:t>oriented parallel to one side of tile</w:t>
      </w:r>
      <w:r>
        <w:rPr/>
        <w:t>] [</w:t>
      </w:r>
      <w:r>
        <w:rPr>
          <w:b/>
        </w:rPr>
        <w:t>randomly oriented at various angles to sides of tiles</w:t>
      </w:r>
      <w:r>
        <w:rPr/>
        <w:t>].</w:t>
      </w:r>
    </w:p>
    <w:p>
      <w:pPr>
        <w:pStyle w:val="PR2"/>
        <w:numPr>
          <w:ilvl w:val="5"/>
          <w:numId w:val="1"/>
        </w:numPr>
        <w:spacing w:before="240" w:after="0"/>
        <w:rPr/>
      </w:pPr>
      <w:r>
        <w:rPr/>
        <w:t>For stone varieties that exhibit a directional pattern, provide thresholds with pattern [</w:t>
      </w:r>
      <w:r>
        <w:rPr>
          <w:b/>
        </w:rPr>
        <w:t>oriented parallel to</w:t>
      </w:r>
      <w:r>
        <w:rPr/>
        <w:t>] [</w:t>
      </w:r>
      <w:r>
        <w:rPr>
          <w:b/>
        </w:rPr>
        <w:t>oriented at an angle of 45 degrees or less to</w:t>
      </w:r>
      <w:r>
        <w:rPr/>
        <w:t>] [</w:t>
      </w:r>
      <w:r>
        <w:rPr>
          <w:b/>
        </w:rPr>
        <w:t>randomly oriented at various angles to</w:t>
      </w:r>
      <w:r>
        <w:rPr/>
        <w:t>] long edges of thresholds.</w:t>
      </w:r>
    </w:p>
    <w:p>
      <w:pPr>
        <w:pStyle w:val="CMT"/>
        <w:rPr/>
      </w:pPr>
      <w:r>
        <w:rPr/>
        <w:t>Copy first paragraph below and re-edit for each stone tile type required.</w:t>
      </w:r>
    </w:p>
    <w:p>
      <w:pPr>
        <w:pStyle w:val="CMT"/>
        <w:rPr/>
      </w:pPr>
      <w:r>
        <w:rPr/>
        <w:t>Insert drawing designation. Use this designation on Drawings to identify each product.</w:t>
      </w:r>
    </w:p>
    <w:p>
      <w:pPr>
        <w:pStyle w:val="PR1"/>
        <w:numPr>
          <w:ilvl w:val="4"/>
          <w:numId w:val="1"/>
        </w:numPr>
        <w:rPr/>
      </w:pPr>
      <w:r>
        <w:rPr/>
        <w:t>Stone Tile Type &lt;</w:t>
      </w:r>
      <w:r>
        <w:rPr>
          <w:b/>
        </w:rPr>
        <w:t>Insert designation</w:t>
      </w:r>
      <w:r>
        <w:rPr/>
        <w:t>&gt;:</w:t>
      </w:r>
    </w:p>
    <w:p>
      <w:pPr>
        <w:pStyle w:val="CMT"/>
        <w:rPr/>
      </w:pPr>
      <w:r>
        <w:rPr/>
        <w:t>Generally retain one of first seven subparagraphs below. If acceptable varieties and sources of stone are specified and substitutions are not allowed, verify that stone selected can comply with requirements in appropriate subparagraph or delete all seven. Retaining applicable subparagraphs below can help ensure that stone supplied is sound enough for intended use.</w:t>
      </w:r>
    </w:p>
    <w:p>
      <w:pPr>
        <w:pStyle w:val="PR2"/>
        <w:numPr>
          <w:ilvl w:val="5"/>
          <w:numId w:val="1"/>
        </w:numPr>
        <w:spacing w:before="240" w:after="0"/>
        <w:rPr/>
      </w:pPr>
      <w:r>
        <w:rPr/>
        <w:t>Granite: Complying with ASTM C615/C615M.</w:t>
      </w:r>
    </w:p>
    <w:p>
      <w:pPr>
        <w:pStyle w:val="PR2"/>
        <w:numPr>
          <w:ilvl w:val="5"/>
          <w:numId w:val="1"/>
        </w:numPr>
        <w:rPr/>
      </w:pPr>
      <w:r>
        <w:rPr/>
        <w:t>Limestone: Complying with ASTM C568/C568M, Classification [</w:t>
      </w:r>
      <w:r>
        <w:rPr>
          <w:b/>
        </w:rPr>
        <w:t>II (Medium Density)</w:t>
      </w:r>
      <w:r>
        <w:rPr/>
        <w:t>] [</w:t>
      </w:r>
      <w:r>
        <w:rPr>
          <w:b/>
        </w:rPr>
        <w:t>III (High Density)</w:t>
      </w:r>
      <w:r>
        <w:rPr/>
        <w:t>].</w:t>
      </w:r>
    </w:p>
    <w:p>
      <w:pPr>
        <w:pStyle w:val="CMT"/>
        <w:rPr/>
      </w:pPr>
      <w:r>
        <w:rPr/>
        <w:t>Revise first subparagraph below if marble variety selected does not comply with ASTM C503. If using marble that does not comply, consider inserting some physical property requirements that stone selected can comply with and that will help ensure that stone supplied is sound enough for intended use.</w:t>
      </w:r>
    </w:p>
    <w:p>
      <w:pPr>
        <w:pStyle w:val="PR2"/>
        <w:numPr>
          <w:ilvl w:val="5"/>
          <w:numId w:val="1"/>
        </w:numPr>
        <w:rPr/>
      </w:pPr>
      <w:r>
        <w:rPr/>
        <w:t>Marble: Complying with ASTM C503/C503M, Classification [</w:t>
      </w:r>
      <w:r>
        <w:rPr>
          <w:b/>
        </w:rPr>
        <w:t>I, Calcite</w:t>
      </w:r>
      <w:r>
        <w:rPr/>
        <w:t>] [</w:t>
      </w:r>
      <w:r>
        <w:rPr>
          <w:b/>
        </w:rPr>
        <w:t>II, Dolomite</w:t>
      </w:r>
      <w:r>
        <w:rPr/>
        <w:t>].</w:t>
      </w:r>
    </w:p>
    <w:p>
      <w:pPr>
        <w:pStyle w:val="PR2"/>
        <w:numPr>
          <w:ilvl w:val="5"/>
          <w:numId w:val="1"/>
        </w:numPr>
        <w:rPr/>
      </w:pPr>
      <w:r>
        <w:rPr/>
        <w:t>Quartz-Based Stone: Complying with ASTM C616/C616M, Classification [</w:t>
      </w:r>
      <w:r>
        <w:rPr>
          <w:b/>
        </w:rPr>
        <w:t>II, Quartzitic Sandstone</w:t>
      </w:r>
      <w:r>
        <w:rPr/>
        <w:t>] [</w:t>
      </w:r>
      <w:r>
        <w:rPr>
          <w:b/>
        </w:rPr>
        <w:t>III, Quartzite</w:t>
      </w:r>
      <w:r>
        <w:rPr/>
        <w:t>].</w:t>
      </w:r>
    </w:p>
    <w:p>
      <w:pPr>
        <w:pStyle w:val="PR2"/>
        <w:numPr>
          <w:ilvl w:val="5"/>
          <w:numId w:val="1"/>
        </w:numPr>
        <w:rPr/>
      </w:pPr>
      <w:r>
        <w:rPr/>
        <w:t>Serpentine: Complying with ASTM C1526, Classification [</w:t>
      </w:r>
      <w:r>
        <w:rPr>
          <w:b/>
        </w:rPr>
        <w:t>I, Exterior</w:t>
      </w:r>
      <w:r>
        <w:rPr/>
        <w:t>] [</w:t>
      </w:r>
      <w:r>
        <w:rPr>
          <w:b/>
        </w:rPr>
        <w:t>II, Interior</w:t>
      </w:r>
      <w:r>
        <w:rPr/>
        <w:t>].</w:t>
      </w:r>
    </w:p>
    <w:p>
      <w:pPr>
        <w:pStyle w:val="PR2"/>
        <w:numPr>
          <w:ilvl w:val="5"/>
          <w:numId w:val="1"/>
        </w:numPr>
        <w:rPr/>
      </w:pPr>
      <w:r>
        <w:rPr/>
        <w:t>Slate: Complying with ASTM C629/C629M, Classification [</w:t>
      </w:r>
      <w:r>
        <w:rPr>
          <w:b/>
        </w:rPr>
        <w:t>I, Exterior</w:t>
      </w:r>
      <w:r>
        <w:rPr/>
        <w:t>] [</w:t>
      </w:r>
      <w:r>
        <w:rPr>
          <w:b/>
        </w:rPr>
        <w:t>II, Interior</w:t>
      </w:r>
      <w:r>
        <w:rPr/>
        <w:t>].</w:t>
      </w:r>
    </w:p>
    <w:p>
      <w:pPr>
        <w:pStyle w:val="PR2"/>
        <w:numPr>
          <w:ilvl w:val="5"/>
          <w:numId w:val="1"/>
        </w:numPr>
        <w:rPr/>
      </w:pPr>
      <w:r>
        <w:rPr/>
        <w:t>Travertine: Complying with ASTM C1527/C1527M, Classification [</w:t>
      </w:r>
      <w:r>
        <w:rPr>
          <w:b/>
        </w:rPr>
        <w:t>I, Exterior</w:t>
      </w:r>
      <w:r>
        <w:rPr/>
        <w:t>] [</w:t>
      </w:r>
      <w:r>
        <w:rPr>
          <w:b/>
        </w:rPr>
        <w:t>II, Interior</w:t>
      </w:r>
      <w:r>
        <w:rPr/>
        <w:t>].</w:t>
      </w:r>
    </w:p>
    <w:p>
      <w:pPr>
        <w:pStyle w:val="PR2"/>
        <w:numPr>
          <w:ilvl w:val="5"/>
          <w:numId w:val="1"/>
        </w:numPr>
        <w:rPr/>
      </w:pPr>
      <w:r>
        <w:rPr/>
        <w:t>Varieties and Sources:</w:t>
      </w:r>
    </w:p>
    <w:p>
      <w:pPr>
        <w:pStyle w:val="PR3"/>
        <w:numPr>
          <w:ilvl w:val="6"/>
          <w:numId w:val="1"/>
        </w:numPr>
        <w:spacing w:before="240" w:after="0"/>
        <w:rPr/>
      </w:pPr>
      <w:r>
        <w:rPr/>
        <w:t>&lt;</w:t>
      </w:r>
      <w:r>
        <w:rPr>
          <w:b/>
        </w:rPr>
        <w:t>Insert name of variety and producer, distributor, or importer</w:t>
      </w:r>
      <w:r>
        <w:rPr/>
        <w:t>&gt;.</w:t>
      </w:r>
    </w:p>
    <w:p>
      <w:pPr>
        <w:pStyle w:val="CMT"/>
        <w:rPr/>
      </w:pPr>
      <w:r>
        <w:rPr/>
        <w:t>Retain "Cut" Subparagraph below only for stones with veining that are available in different cuts; many variety names are specific to a particular cut.</w:t>
      </w:r>
    </w:p>
    <w:p>
      <w:pPr>
        <w:pStyle w:val="PR2"/>
        <w:numPr>
          <w:ilvl w:val="5"/>
          <w:numId w:val="1"/>
        </w:numPr>
        <w:spacing w:before="240" w:after="0"/>
        <w:rPr/>
      </w:pPr>
      <w:r>
        <w:rPr/>
        <w:t>Cut: [</w:t>
      </w:r>
      <w:r>
        <w:rPr>
          <w:b/>
        </w:rPr>
        <w:t>Vein</w:t>
      </w:r>
      <w:r>
        <w:rPr/>
        <w:t>] [</w:t>
      </w:r>
      <w:r>
        <w:rPr>
          <w:b/>
        </w:rPr>
        <w:t>Fleuri</w:t>
      </w:r>
      <w:r>
        <w:rPr/>
        <w:t>].</w:t>
      </w:r>
    </w:p>
    <w:p>
      <w:pPr>
        <w:pStyle w:val="PR2"/>
        <w:numPr>
          <w:ilvl w:val="5"/>
          <w:numId w:val="1"/>
        </w:numPr>
        <w:rPr/>
      </w:pPr>
      <w:r>
        <w:rPr/>
        <w:t>Finish: [</w:t>
      </w:r>
      <w:r>
        <w:rPr>
          <w:b/>
        </w:rPr>
        <w:t>Polished</w:t>
      </w:r>
      <w:r>
        <w:rPr/>
        <w:t>] [</w:t>
      </w:r>
      <w:r>
        <w:rPr>
          <w:b/>
        </w:rPr>
        <w:t>Honed</w:t>
      </w:r>
      <w:r>
        <w:rPr/>
        <w:t>] [</w:t>
      </w:r>
      <w:r>
        <w:rPr>
          <w:b/>
        </w:rPr>
        <w:t>Sand rubbed</w:t>
      </w:r>
      <w:r>
        <w:rPr/>
        <w:t>] [</w:t>
      </w:r>
      <w:r>
        <w:rPr>
          <w:b/>
        </w:rPr>
        <w:t>Thermal</w:t>
      </w:r>
      <w:r>
        <w:rPr/>
        <w:t>] [</w:t>
      </w:r>
      <w:r>
        <w:rPr>
          <w:b/>
        </w:rPr>
        <w:t>Natural cleft</w:t>
      </w:r>
      <w:r>
        <w:rPr/>
        <w:t>] [</w:t>
      </w:r>
      <w:r>
        <w:rPr>
          <w:b/>
        </w:rPr>
        <w:t>As indicated</w:t>
      </w:r>
      <w:r>
        <w:rPr/>
        <w:t>] [</w:t>
      </w:r>
      <w:r>
        <w:rPr>
          <w:b/>
        </w:rPr>
        <w:t>Match Architect's sample</w:t>
      </w:r>
      <w:r>
        <w:rPr/>
        <w:t>].</w:t>
      </w:r>
    </w:p>
    <w:p>
      <w:pPr>
        <w:pStyle w:val="PR2"/>
        <w:numPr>
          <w:ilvl w:val="5"/>
          <w:numId w:val="1"/>
        </w:numPr>
        <w:rPr/>
      </w:pPr>
      <w:r>
        <w:rPr/>
        <w:t>Edges: [</w:t>
      </w:r>
      <w:r>
        <w:rPr>
          <w:b/>
        </w:rPr>
        <w:t>Square</w:t>
      </w:r>
      <w:r>
        <w:rPr/>
        <w:t>] [</w:t>
      </w:r>
      <w:r>
        <w:rPr>
          <w:b/>
        </w:rPr>
        <w:t>Beveled</w:t>
      </w:r>
      <w:r>
        <w:rPr/>
        <w:t>] [</w:t>
      </w:r>
      <w:r>
        <w:rPr>
          <w:b/>
        </w:rPr>
        <w:t>Eased</w:t>
      </w:r>
      <w:r>
        <w:rPr/>
        <w:t>].</w:t>
      </w:r>
    </w:p>
    <w:p>
      <w:pPr>
        <w:pStyle w:val="PR2"/>
        <w:numPr>
          <w:ilvl w:val="5"/>
          <w:numId w:val="1"/>
        </w:numPr>
        <w:rPr/>
      </w:pPr>
      <w:r>
        <w:rPr/>
        <w:t>Module Size: [</w:t>
      </w:r>
      <w:r>
        <w:rPr>
          <w:rStyle w:val="IP"/>
          <w:b/>
        </w:rPr>
        <w:t>6 by 6 inches</w:t>
      </w:r>
      <w:r>
        <w:rPr>
          <w:rStyle w:val="SI"/>
          <w:b/>
        </w:rPr>
        <w:t xml:space="preserve"> (152 by 152 mm)</w:t>
      </w:r>
      <w:r>
        <w:rPr/>
        <w:t>] [</w:t>
      </w:r>
      <w:r>
        <w:rPr>
          <w:rStyle w:val="IP"/>
          <w:b/>
        </w:rPr>
        <w:t>6 by 12 inches</w:t>
      </w:r>
      <w:r>
        <w:rPr>
          <w:rStyle w:val="SI"/>
          <w:b/>
        </w:rPr>
        <w:t xml:space="preserve"> (152 by 305 mm)</w:t>
      </w:r>
      <w:r>
        <w:rPr/>
        <w:t>] [</w:t>
      </w:r>
      <w:r>
        <w:rPr>
          <w:rStyle w:val="IP"/>
          <w:b/>
        </w:rPr>
        <w:t>12 by 12 inches</w:t>
      </w:r>
      <w:r>
        <w:rPr>
          <w:rStyle w:val="SI"/>
          <w:b/>
        </w:rPr>
        <w:t xml:space="preserve"> (305 by 305 mm)</w:t>
      </w:r>
      <w:r>
        <w:rPr/>
        <w:t>] [</w:t>
      </w:r>
      <w:r>
        <w:rPr>
          <w:b/>
        </w:rPr>
        <w:t>300 by 300 mm</w:t>
      </w:r>
      <w:r>
        <w:rPr/>
        <w:t>] [</w:t>
      </w:r>
      <w:r>
        <w:rPr>
          <w:rStyle w:val="IP"/>
          <w:b/>
        </w:rPr>
        <w:t>18 by 18 inches</w:t>
      </w:r>
      <w:r>
        <w:rPr>
          <w:rStyle w:val="SI"/>
          <w:b/>
        </w:rPr>
        <w:t xml:space="preserve"> (457 by 457 mm)</w:t>
      </w:r>
      <w:r>
        <w:rPr/>
        <w:t>] [</w:t>
      </w:r>
      <w:r>
        <w:rPr>
          <w:b/>
        </w:rPr>
        <w:t>500 by 500 mm</w:t>
      </w:r>
      <w:r>
        <w:rPr/>
        <w:t>] [</w:t>
      </w:r>
      <w:r>
        <w:rPr>
          <w:b/>
        </w:rPr>
        <w:t>As indicated</w:t>
      </w:r>
      <w:r>
        <w:rPr/>
        <w:t>].</w:t>
      </w:r>
    </w:p>
    <w:p>
      <w:pPr>
        <w:pStyle w:val="PR2"/>
        <w:numPr>
          <w:ilvl w:val="5"/>
          <w:numId w:val="1"/>
        </w:numPr>
        <w:rPr/>
      </w:pPr>
      <w:r>
        <w:rPr/>
        <w:t>Nominal Tile 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Joint Width: [</w:t>
      </w:r>
      <w:r>
        <w:rPr>
          <w:b/>
        </w:rPr>
        <w:t>Hand tight</w:t>
      </w:r>
      <w:r>
        <w:rPr/>
        <w:t>] [</w:t>
      </w:r>
      <w:r>
        <w:rPr>
          <w:rStyle w:val="IP"/>
          <w:b/>
        </w:rPr>
        <w:t>1/16 inch</w:t>
      </w:r>
      <w:r>
        <w:rPr>
          <w:rStyle w:val="SI"/>
          <w:b/>
        </w:rPr>
        <w:t xml:space="preserve"> (1.5 mm)</w:t>
      </w:r>
      <w:r>
        <w:rPr/>
        <w:t>]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w:t>
      </w:r>
    </w:p>
    <w:p>
      <w:pPr>
        <w:pStyle w:val="CMT"/>
        <w:rPr/>
      </w:pPr>
      <w:r>
        <w:rPr/>
        <w:t>Copy paragraph below and re-edit for each stone threshold type required.</w:t>
      </w:r>
    </w:p>
    <w:p>
      <w:pPr>
        <w:pStyle w:val="CMT"/>
        <w:rPr/>
      </w:pPr>
      <w:r>
        <w:rPr/>
        <w:t>Insert drawing designation. Use these designations on Drawings to identify each product.</w:t>
      </w:r>
    </w:p>
    <w:p>
      <w:pPr>
        <w:pStyle w:val="PR1"/>
        <w:numPr>
          <w:ilvl w:val="4"/>
          <w:numId w:val="1"/>
        </w:numPr>
        <w:rPr/>
      </w:pPr>
      <w:r>
        <w:rPr/>
        <w:t>Stone Threshold Type &lt;</w:t>
      </w:r>
      <w:r>
        <w:rPr>
          <w:b/>
        </w:rPr>
        <w:t>Insert designation</w:t>
      </w:r>
      <w:r>
        <w:rPr/>
        <w:t>&gt;:</w:t>
      </w:r>
    </w:p>
    <w:p>
      <w:pPr>
        <w:pStyle w:val="CMT"/>
        <w:rPr/>
      </w:pPr>
      <w:r>
        <w:rPr/>
        <w:t>Generally retain one of first seven subparagraphs below. If acceptable varieties and sources of stone are specified and substitutions are not allowed, verify that stone selected can comply with requirements in appropriate subparagraph or delete all seven. Retaining applicable subparagraphs below can help ensure that stone supplied is sound enough for intended use.</w:t>
      </w:r>
    </w:p>
    <w:p>
      <w:pPr>
        <w:pStyle w:val="PR2"/>
        <w:numPr>
          <w:ilvl w:val="5"/>
          <w:numId w:val="1"/>
        </w:numPr>
        <w:spacing w:before="240" w:after="0"/>
        <w:rPr/>
      </w:pPr>
      <w:r>
        <w:rPr/>
        <w:t>Granite: Complying with ASTM C615/C615M.</w:t>
      </w:r>
    </w:p>
    <w:p>
      <w:pPr>
        <w:pStyle w:val="PR2"/>
        <w:numPr>
          <w:ilvl w:val="5"/>
          <w:numId w:val="1"/>
        </w:numPr>
        <w:rPr/>
      </w:pPr>
      <w:r>
        <w:rPr/>
        <w:t>Limestone: Complying with ASTM C568/C568M, Classification [</w:t>
      </w:r>
      <w:r>
        <w:rPr>
          <w:b/>
        </w:rPr>
        <w:t>II (Medium Density)</w:t>
      </w:r>
      <w:r>
        <w:rPr/>
        <w:t>] [</w:t>
      </w:r>
      <w:r>
        <w:rPr>
          <w:b/>
        </w:rPr>
        <w:t>III (High Density)</w:t>
      </w:r>
      <w:r>
        <w:rPr/>
        <w:t>].</w:t>
      </w:r>
    </w:p>
    <w:p>
      <w:pPr>
        <w:pStyle w:val="CMT"/>
        <w:rPr/>
      </w:pPr>
      <w:r>
        <w:rPr/>
        <w:t>Revise first subparagraph below if marble variety selected does not comply with ASTM C503. If using marble that does not comply, consider inserting some physical property requirements that stone selected can comply with and that will help ensure that stone supplied is sound enough for intended use.</w:t>
      </w:r>
    </w:p>
    <w:p>
      <w:pPr>
        <w:pStyle w:val="PR2"/>
        <w:numPr>
          <w:ilvl w:val="5"/>
          <w:numId w:val="1"/>
        </w:numPr>
        <w:rPr/>
      </w:pPr>
      <w:r>
        <w:rPr/>
        <w:t>Marble: Complying with ASTM C503/C503M, Classification [</w:t>
      </w:r>
      <w:r>
        <w:rPr>
          <w:b/>
        </w:rPr>
        <w:t>I, Calcite</w:t>
      </w:r>
      <w:r>
        <w:rPr/>
        <w:t>] [</w:t>
      </w:r>
      <w:r>
        <w:rPr>
          <w:b/>
        </w:rPr>
        <w:t>II, Dolomite</w:t>
      </w:r>
      <w:r>
        <w:rPr/>
        <w:t>].</w:t>
      </w:r>
    </w:p>
    <w:p>
      <w:pPr>
        <w:pStyle w:val="PR2"/>
        <w:numPr>
          <w:ilvl w:val="5"/>
          <w:numId w:val="1"/>
        </w:numPr>
        <w:rPr/>
      </w:pPr>
      <w:r>
        <w:rPr/>
        <w:t>Quartz-Based Stone: Complying with ASTM C616/C616M, Classification [</w:t>
      </w:r>
      <w:r>
        <w:rPr>
          <w:b/>
        </w:rPr>
        <w:t>II, Quartzitic Sandstone</w:t>
      </w:r>
      <w:r>
        <w:rPr/>
        <w:t>] [</w:t>
      </w:r>
      <w:r>
        <w:rPr>
          <w:b/>
        </w:rPr>
        <w:t>III, Quartzite</w:t>
      </w:r>
      <w:r>
        <w:rPr/>
        <w:t>].</w:t>
      </w:r>
    </w:p>
    <w:p>
      <w:pPr>
        <w:pStyle w:val="PR2"/>
        <w:numPr>
          <w:ilvl w:val="5"/>
          <w:numId w:val="1"/>
        </w:numPr>
        <w:rPr/>
      </w:pPr>
      <w:r>
        <w:rPr/>
        <w:t>Serpentine: Complying with ASTM C1526, Classification [</w:t>
      </w:r>
      <w:r>
        <w:rPr>
          <w:b/>
        </w:rPr>
        <w:t>I, Exterior</w:t>
      </w:r>
      <w:r>
        <w:rPr/>
        <w:t>] [</w:t>
      </w:r>
      <w:r>
        <w:rPr>
          <w:b/>
        </w:rPr>
        <w:t>II, Interior</w:t>
      </w:r>
      <w:r>
        <w:rPr/>
        <w:t>].</w:t>
      </w:r>
    </w:p>
    <w:p>
      <w:pPr>
        <w:pStyle w:val="PR2"/>
        <w:numPr>
          <w:ilvl w:val="5"/>
          <w:numId w:val="1"/>
        </w:numPr>
        <w:rPr/>
      </w:pPr>
      <w:r>
        <w:rPr/>
        <w:t>Slate: Complying with ASTM C629/C629M, Classification [</w:t>
      </w:r>
      <w:r>
        <w:rPr>
          <w:b/>
        </w:rPr>
        <w:t>I, Exterior</w:t>
      </w:r>
      <w:r>
        <w:rPr/>
        <w:t>] [</w:t>
      </w:r>
      <w:r>
        <w:rPr>
          <w:b/>
        </w:rPr>
        <w:t>II, Interior</w:t>
      </w:r>
      <w:r>
        <w:rPr/>
        <w:t>].</w:t>
      </w:r>
    </w:p>
    <w:p>
      <w:pPr>
        <w:pStyle w:val="PR2"/>
        <w:numPr>
          <w:ilvl w:val="5"/>
          <w:numId w:val="1"/>
        </w:numPr>
        <w:rPr/>
      </w:pPr>
      <w:r>
        <w:rPr/>
        <w:t>Travertine: Complying with ASTM C1527/C1527M, Classification [</w:t>
      </w:r>
      <w:r>
        <w:rPr>
          <w:b/>
        </w:rPr>
        <w:t>I, Exterior</w:t>
      </w:r>
      <w:r>
        <w:rPr/>
        <w:t>] [</w:t>
      </w:r>
      <w:r>
        <w:rPr>
          <w:b/>
        </w:rPr>
        <w:t>II, Interior</w:t>
      </w:r>
      <w:r>
        <w:rPr/>
        <w:t>].</w:t>
      </w:r>
    </w:p>
    <w:p>
      <w:pPr>
        <w:pStyle w:val="PR2"/>
        <w:numPr>
          <w:ilvl w:val="5"/>
          <w:numId w:val="1"/>
        </w:numPr>
        <w:rPr/>
      </w:pPr>
      <w:r>
        <w:rPr/>
        <w:t>Varieties and Sources:</w:t>
      </w:r>
    </w:p>
    <w:p>
      <w:pPr>
        <w:pStyle w:val="PR3"/>
        <w:numPr>
          <w:ilvl w:val="6"/>
          <w:numId w:val="1"/>
        </w:numPr>
        <w:spacing w:before="240" w:after="0"/>
        <w:rPr/>
      </w:pPr>
      <w:r>
        <w:rPr/>
        <w:t>&lt;</w:t>
      </w:r>
      <w:r>
        <w:rPr>
          <w:b/>
        </w:rPr>
        <w:t>Insert name of variety and producer, distributor, or importer</w:t>
      </w:r>
      <w:r>
        <w:rPr/>
        <w:t>&gt;.</w:t>
      </w:r>
    </w:p>
    <w:p>
      <w:pPr>
        <w:pStyle w:val="CMT"/>
        <w:rPr/>
      </w:pPr>
      <w:r>
        <w:rPr/>
        <w:t>Retain "Cut" Subparagraph below only for stones with veining that are available in different cuts; many variety names are specific to a particular cut.</w:t>
      </w:r>
    </w:p>
    <w:p>
      <w:pPr>
        <w:pStyle w:val="PR2"/>
        <w:numPr>
          <w:ilvl w:val="5"/>
          <w:numId w:val="1"/>
        </w:numPr>
        <w:spacing w:before="240" w:after="0"/>
        <w:rPr/>
      </w:pPr>
      <w:r>
        <w:rPr/>
        <w:t>Cut: [</w:t>
      </w:r>
      <w:r>
        <w:rPr>
          <w:b/>
        </w:rPr>
        <w:t>Vein</w:t>
      </w:r>
      <w:r>
        <w:rPr/>
        <w:t>] [</w:t>
      </w:r>
      <w:r>
        <w:rPr>
          <w:b/>
        </w:rPr>
        <w:t>Fleuri</w:t>
      </w:r>
      <w:r>
        <w:rPr/>
        <w:t>].</w:t>
      </w:r>
    </w:p>
    <w:p>
      <w:pPr>
        <w:pStyle w:val="PR2"/>
        <w:numPr>
          <w:ilvl w:val="5"/>
          <w:numId w:val="1"/>
        </w:numPr>
        <w:rPr/>
      </w:pPr>
      <w:r>
        <w:rPr/>
        <w:t>Finish: [</w:t>
      </w:r>
      <w:r>
        <w:rPr>
          <w:b/>
        </w:rPr>
        <w:t>Polished</w:t>
      </w:r>
      <w:r>
        <w:rPr/>
        <w:t>] [</w:t>
      </w:r>
      <w:r>
        <w:rPr>
          <w:b/>
        </w:rPr>
        <w:t>Honed</w:t>
      </w:r>
      <w:r>
        <w:rPr/>
        <w:t>] [</w:t>
      </w:r>
      <w:r>
        <w:rPr>
          <w:b/>
        </w:rPr>
        <w:t>Sand rubbed</w:t>
      </w:r>
      <w:r>
        <w:rPr/>
        <w:t>] [</w:t>
      </w:r>
      <w:r>
        <w:rPr>
          <w:b/>
        </w:rPr>
        <w:t>Thermal</w:t>
      </w:r>
      <w:r>
        <w:rPr/>
        <w:t>] [</w:t>
      </w:r>
      <w:r>
        <w:rPr>
          <w:b/>
        </w:rPr>
        <w:t>Natural cleft</w:t>
      </w:r>
      <w:r>
        <w:rPr/>
        <w:t>] [</w:t>
      </w:r>
      <w:r>
        <w:rPr>
          <w:b/>
        </w:rPr>
        <w:t>As indicated</w:t>
      </w:r>
      <w:r>
        <w:rPr/>
        <w:t>] [</w:t>
      </w:r>
      <w:r>
        <w:rPr>
          <w:b/>
        </w:rPr>
        <w:t>Match Architect's sample</w:t>
      </w:r>
      <w:r>
        <w:rPr/>
        <w:t>].</w:t>
      </w:r>
    </w:p>
    <w:p>
      <w:pPr>
        <w:pStyle w:val="PR2"/>
        <w:numPr>
          <w:ilvl w:val="5"/>
          <w:numId w:val="1"/>
        </w:numPr>
        <w:rPr/>
      </w:pPr>
      <w:r>
        <w:rPr/>
        <w:t>Edges: [</w:t>
      </w:r>
      <w:r>
        <w:rPr>
          <w:b/>
        </w:rPr>
        <w:t>Square</w:t>
      </w:r>
      <w:r>
        <w:rPr/>
        <w:t>] [</w:t>
      </w:r>
      <w:r>
        <w:rPr>
          <w:b/>
        </w:rPr>
        <w:t>Beveled</w:t>
      </w:r>
      <w:r>
        <w:rPr/>
        <w:t>] [</w:t>
      </w:r>
      <w:r>
        <w:rPr>
          <w:b/>
        </w:rPr>
        <w:t>Eased</w:t>
      </w:r>
      <w:r>
        <w:rPr/>
        <w:t>] [</w:t>
      </w:r>
      <w:r>
        <w:rPr>
          <w:b/>
        </w:rPr>
        <w:t>As indicated</w:t>
      </w:r>
      <w:r>
        <w:rPr/>
        <w:t>].</w:t>
      </w:r>
    </w:p>
    <w:p>
      <w:pPr>
        <w:pStyle w:val="PR2"/>
        <w:numPr>
          <w:ilvl w:val="5"/>
          <w:numId w:val="1"/>
        </w:numPr>
        <w:rPr/>
      </w:pPr>
      <w:r>
        <w:rPr/>
        <w:t>Nominal Threshold 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w:t>
      </w:r>
    </w:p>
    <w:p>
      <w:pPr>
        <w:pStyle w:val="ART"/>
        <w:numPr>
          <w:ilvl w:val="3"/>
          <w:numId w:val="1"/>
        </w:numPr>
        <w:ind w:hanging="0" w:left="0"/>
        <w:rPr/>
      </w:pPr>
      <w:r>
        <w:rPr/>
        <w:t>TILE BACKING PANELS</w:t>
      </w:r>
    </w:p>
    <w:p>
      <w:pPr>
        <w:pStyle w:val="PR1"/>
        <w:numPr>
          <w:ilvl w:val="4"/>
          <w:numId w:val="1"/>
        </w:numPr>
        <w:rPr/>
      </w:pPr>
      <w:r>
        <w:rPr/>
        <w:t>Cementitious Backer Units: ANSI A118.9 or ASTM C1325, Type A, in maximum lengths available to minimize end-to-end butt joints.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Coordinate thickness in "Thickness" Subparagraph below with products selected. 1/4-inch (6.4-mm) thickness is available from C-Cure and Custom Building Products. 1/2-inch (12.7-mm) thickness is available from all manufacturers listed. 5/8-inch (15.9-mm) thickness is available from USG Corporation.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PR1"/>
        <w:numPr>
          <w:ilvl w:val="4"/>
          <w:numId w:val="1"/>
        </w:numPr>
        <w:rPr/>
      </w:pPr>
      <w:r>
        <w:rPr/>
        <w:t>Fiber-Cement Backer Board: ASTM C1288, in maximum lengths available to minimize end-to-end butt joints.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Coordinate thickness in "Thickness" Subparagraph below with products selected. 1/4-inch- (6.4-mm-) thick must material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b/>
        </w:rPr>
        <w:t>As indicated</w:t>
      </w:r>
      <w:r>
        <w:rPr/>
        <w:t>].</w:t>
      </w:r>
    </w:p>
    <w:p>
      <w:pPr>
        <w:pStyle w:val="ART"/>
        <w:numPr>
          <w:ilvl w:val="3"/>
          <w:numId w:val="1"/>
        </w:numPr>
        <w:ind w:hanging="0" w:left="0"/>
        <w:rPr/>
      </w:pPr>
      <w:r>
        <w:rPr/>
        <w:t>WATERPROOF MEMBRANES</w:t>
      </w:r>
    </w:p>
    <w:p>
      <w:pPr>
        <w:pStyle w:val="CMT"/>
        <w:rPr/>
      </w:pPr>
      <w:r>
        <w:rPr/>
        <w:t>ANSI A118.10 specifies waterproof membranes for use under thinset tile installations.</w:t>
      </w:r>
    </w:p>
    <w:p>
      <w:pPr>
        <w:pStyle w:val="PR1"/>
        <w:numPr>
          <w:ilvl w:val="4"/>
          <w:numId w:val="1"/>
        </w:numPr>
        <w:rPr/>
      </w:pPr>
      <w:r>
        <w:rPr/>
        <w:t>General: Manufacturer's standard product[</w:t>
      </w:r>
      <w:r>
        <w:rPr>
          <w:b/>
        </w:rPr>
        <w:t>, selected from the following,</w:t>
      </w:r>
      <w:r>
        <w:rPr/>
        <w:t>] that complies with ANSI A118.10 and is recommended by the manufacturer for the application indicated. Include reinforcement and accessories recommended by manufacturer.</w:t>
      </w:r>
    </w:p>
    <w:p>
      <w:pPr>
        <w:pStyle w:val="PR1"/>
        <w:numPr>
          <w:ilvl w:val="4"/>
          <w:numId w:val="1"/>
        </w:numPr>
        <w:rPr/>
      </w:pPr>
      <w:r>
        <w:rPr/>
        <w:t>Waterproof Membrane, Chlorinated Polyethylene Sheet: Nonplasticized, chlorinated polyethylene faced on both sides with nonwoven polyester fabric.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0.030 inch</w:t>
      </w:r>
      <w:r>
        <w:rPr>
          <w:rStyle w:val="SI"/>
          <w:b/>
        </w:rPr>
        <w:t xml:space="preserve"> (0.76 mm)</w:t>
      </w:r>
      <w:r>
        <w:rPr/>
        <w:t>] [</w:t>
      </w:r>
      <w:r>
        <w:rPr>
          <w:rStyle w:val="IP"/>
          <w:b/>
        </w:rPr>
        <w:t>0.040 inch</w:t>
      </w:r>
      <w:r>
        <w:rPr>
          <w:rStyle w:val="SI"/>
          <w:b/>
        </w:rPr>
        <w:t xml:space="preserve"> (1 mm)</w:t>
      </w:r>
      <w:r>
        <w:rPr/>
        <w:t>].</w:t>
      </w:r>
    </w:p>
    <w:p>
      <w:pPr>
        <w:pStyle w:val="PR1"/>
        <w:numPr>
          <w:ilvl w:val="4"/>
          <w:numId w:val="1"/>
        </w:numPr>
        <w:rPr/>
      </w:pPr>
      <w:r>
        <w:rPr/>
        <w:t>Waterproof Membrane, PVC Sheet: PVC heat-fused on both sides to facings of nonwoven polyester.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0.025 inch</w:t>
      </w:r>
      <w:r>
        <w:rPr>
          <w:rStyle w:val="SI"/>
          <w:b/>
        </w:rPr>
        <w:t xml:space="preserve"> (0.6 mm)</w:t>
      </w:r>
      <w:r>
        <w:rPr/>
        <w:t>] [</w:t>
      </w:r>
      <w:r>
        <w:rPr>
          <w:rStyle w:val="IP"/>
          <w:b/>
        </w:rPr>
        <w:t>0.040 inch</w:t>
      </w:r>
      <w:r>
        <w:rPr>
          <w:rStyle w:val="SI"/>
          <w:b/>
        </w:rPr>
        <w:t xml:space="preserve"> (1 mm)</w:t>
      </w:r>
      <w:r>
        <w:rPr/>
        <w:t>].</w:t>
      </w:r>
    </w:p>
    <w:p>
      <w:pPr>
        <w:pStyle w:val="PR1"/>
        <w:numPr>
          <w:ilvl w:val="4"/>
          <w:numId w:val="1"/>
        </w:numPr>
        <w:rPr/>
      </w:pPr>
      <w:r>
        <w:rPr/>
        <w:t xml:space="preserve">Waterproof Membrane, Polyethylene Sheet: Polyethylene faced on both sides with fleece webbing; </w:t>
      </w:r>
      <w:r>
        <w:rPr>
          <w:rStyle w:val="IP"/>
        </w:rPr>
        <w:t>0.008-inch</w:t>
      </w:r>
      <w:r>
        <w:rPr>
          <w:rStyle w:val="SI"/>
        </w:rPr>
        <w:t xml:space="preserve"> (0.203-mm)</w:t>
      </w:r>
      <w:r>
        <w:rPr/>
        <w:t xml:space="preserve"> nominal thickness.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Waterproof Membrane, Fabric-Reinforced, Modified-Bituminous Sheet: Self-adhering, SBS-modified-bituminous sheet with woven reinforcement facing; </w:t>
      </w:r>
      <w:r>
        <w:rPr>
          <w:rStyle w:val="IP"/>
        </w:rPr>
        <w:t>0.040-inch</w:t>
      </w:r>
      <w:r>
        <w:rPr>
          <w:rStyle w:val="SI"/>
        </w:rPr>
        <w:t xml:space="preserve"> (1.01-mm)</w:t>
      </w:r>
      <w:r>
        <w:rPr/>
        <w:t xml:space="preserve"> nominal thickness.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Waterproof Membrane, Fabric-Reinforced, Fluid-Applied: System consisting of liquid-latex rubber or elastomeric polymer and continuous fabric reinforcement.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Waterproof Membrane, Fluid-Applied: Liquid-latex rubber or elastomeric polymer.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Latex-Portland Cement Waterproof Mortar: Flexible, waterproof mortar consisting of cement-based mix and latex additive.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Waterproofing and Tile-Setting Adhesive: One-part, fluid-applied product intended for use as both waterproofing and tile-setting adhesive in a two-step process.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hyperlink r:id="rId17">
        <w:r>
          <w:rPr>
            <w:rStyle w:val="Hyperlink"/>
          </w:rPr>
          <w:t>&lt;Double click to insert sustainable design text for VOC content of adhesive.&gt;</w:t>
        </w:r>
      </w:hyperlink>
    </w:p>
    <w:p>
      <w:pPr>
        <w:pStyle w:val="PR2"/>
        <w:numPr>
          <w:ilvl w:val="5"/>
          <w:numId w:val="1"/>
        </w:numPr>
        <w:rPr/>
      </w:pPr>
      <w:hyperlink r:id="rId18">
        <w:r>
          <w:rPr>
            <w:rStyle w:val="Hyperlink"/>
          </w:rPr>
          <w:t>&lt;Double click to insert sustainable design text for adhesives.&gt;</w:t>
        </w:r>
      </w:hyperlink>
    </w:p>
    <w:p>
      <w:pPr>
        <w:pStyle w:val="ART"/>
        <w:numPr>
          <w:ilvl w:val="3"/>
          <w:numId w:val="1"/>
        </w:numPr>
        <w:ind w:hanging="0" w:left="0"/>
        <w:rPr/>
      </w:pPr>
      <w:r>
        <w:rPr/>
        <w:t>CRACK ISOLATION MEMBRANES</w:t>
      </w:r>
    </w:p>
    <w:p>
      <w:pPr>
        <w:pStyle w:val="CMT"/>
        <w:rPr/>
      </w:pPr>
      <w:r>
        <w:rPr/>
        <w:t>Before retaining products listed in this article, verify that they comply with ANSI A118.12 performance level retained in "General" Paragraph below. Standard performance corresponds to a 1/16-inch (1.6-mm) gap; high performance to a 1/8-inch (3.2-mm) gap.</w:t>
      </w:r>
    </w:p>
    <w:p>
      <w:pPr>
        <w:pStyle w:val="PR1"/>
        <w:numPr>
          <w:ilvl w:val="4"/>
          <w:numId w:val="1"/>
        </w:numPr>
        <w:rPr/>
      </w:pPr>
      <w:r>
        <w:rPr/>
        <w:t>General: Manufacturer's standard product[</w:t>
      </w:r>
      <w:r>
        <w:rPr>
          <w:b/>
        </w:rPr>
        <w:t>, selected from the following,</w:t>
      </w:r>
      <w:r>
        <w:rPr/>
        <w:t>] that complies with ANSI A118.12 for [</w:t>
      </w:r>
      <w:r>
        <w:rPr>
          <w:b/>
        </w:rPr>
        <w:t>standard performance</w:t>
      </w:r>
      <w:r>
        <w:rPr/>
        <w:t>] [</w:t>
      </w:r>
      <w:r>
        <w:rPr>
          <w:b/>
        </w:rPr>
        <w:t>high performance</w:t>
      </w:r>
      <w:r>
        <w:rPr/>
        <w:t>] and is recommended by the manufacturer for the application indicated. Include reinforcement and accessories recommended by manufacturer.</w:t>
      </w:r>
    </w:p>
    <w:p>
      <w:pPr>
        <w:pStyle w:val="PR1"/>
        <w:numPr>
          <w:ilvl w:val="4"/>
          <w:numId w:val="1"/>
        </w:numPr>
        <w:rPr/>
      </w:pPr>
      <w:r>
        <w:rPr/>
        <w:t xml:space="preserve">Crack Isolation Membrane, Chlorinated Polyethylene Sheet: Nonplasticized, chlorinated polyethylene faced on both sides with nonwoven polyester fabric; </w:t>
      </w:r>
      <w:r>
        <w:rPr>
          <w:rStyle w:val="IP"/>
        </w:rPr>
        <w:t>0.030-inch</w:t>
      </w:r>
      <w:r>
        <w:rPr>
          <w:rStyle w:val="SI"/>
        </w:rPr>
        <w:t xml:space="preserve"> (0.76-mm)</w:t>
      </w:r>
      <w:r>
        <w:rPr/>
        <w:t xml:space="preserve"> nominal thickness.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 xml:space="preserve">Crack Isolation Membrane, PVC Sheet: PVC heat-fused on both sides to facings of nonwoven polyester; </w:t>
      </w:r>
      <w:r>
        <w:rPr>
          <w:rStyle w:val="IP"/>
        </w:rPr>
        <w:t>0.040-inch</w:t>
      </w:r>
      <w:r>
        <w:rPr>
          <w:rStyle w:val="SI"/>
        </w:rPr>
        <w:t xml:space="preserve"> (1-mm)</w:t>
      </w:r>
      <w:r>
        <w:rPr/>
        <w:t xml:space="preserve"> nominal thickness.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 xml:space="preserve">Crack Isolation Membrane, Polyethylene Sheet: Polyethylene faced on both sides with fleece webbing; </w:t>
      </w:r>
      <w:r>
        <w:rPr>
          <w:rStyle w:val="IP"/>
        </w:rPr>
        <w:t>0.008-inch</w:t>
      </w:r>
      <w:r>
        <w:rPr>
          <w:rStyle w:val="SI"/>
        </w:rPr>
        <w:t xml:space="preserve"> (0.203-mm)</w:t>
      </w:r>
      <w:r>
        <w:rPr/>
        <w:t xml:space="preserve"> nominal thickness.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 xml:space="preserve">Corrugated Polyethylene: Corrugated polyethylene with dovetail-shaped corrugations and with anchoring webbing on the underside; </w:t>
      </w:r>
      <w:r>
        <w:rPr>
          <w:rStyle w:val="IP"/>
        </w:rPr>
        <w:t>1/8-inch</w:t>
      </w:r>
      <w:r>
        <w:rPr>
          <w:rStyle w:val="SI"/>
        </w:rPr>
        <w:t xml:space="preserve"> (3-mm)</w:t>
      </w:r>
      <w:r>
        <w:rPr/>
        <w:t xml:space="preserve"> nominal thickness.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 xml:space="preserve">Crack Isolation Membrane, Fabric-Reinforced, Modified-Bituminous Sheet: Self-adhering, modified-bituminous sheet with fabric reinforcement facing; </w:t>
      </w:r>
      <w:r>
        <w:rPr>
          <w:rStyle w:val="IP"/>
        </w:rPr>
        <w:t>0.040-inch</w:t>
      </w:r>
      <w:r>
        <w:rPr>
          <w:rStyle w:val="SI"/>
        </w:rPr>
        <w:t xml:space="preserve"> (1.01-mm)</w:t>
      </w:r>
      <w:r>
        <w:rPr/>
        <w:t xml:space="preserve"> nominal thickness.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Crack Isolation Membrane, Fabric-Reinforced, Fluid-Applied: System consisting of liquid-latex rubber or elastomeric polymer and fabric reinforcement.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Crack Isolation Membrane, Fluid-Applied: Liquid-latex rubber or elastomeric polymer.</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Latex-Portland Cement Crack-Resistant Mortar: Flexible mortar consisting of cement-based mix and latex additive.</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Crack Isolation Membrane and Tile-Setting Adhesive: One-part, fluid-applied product intended for use as both a crack isolation membrane and tile-setting adhesive in a two-step process.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hyperlink r:id="rId28">
        <w:r>
          <w:rPr>
            <w:rStyle w:val="Hyperlink"/>
          </w:rPr>
          <w:t>&lt;Double click to insert sustainable design text for VOC content of adhesive.&gt;</w:t>
        </w:r>
      </w:hyperlink>
    </w:p>
    <w:p>
      <w:pPr>
        <w:pStyle w:val="PR2"/>
        <w:numPr>
          <w:ilvl w:val="5"/>
          <w:numId w:val="1"/>
        </w:numPr>
        <w:rPr/>
      </w:pPr>
      <w:hyperlink r:id="rId29">
        <w:r>
          <w:rPr>
            <w:rStyle w:val="Hyperlink"/>
          </w:rPr>
          <w:t>&lt;Double click to insert sustainable design text for adhesives.&gt;</w:t>
        </w:r>
      </w:hyperlink>
    </w:p>
    <w:p>
      <w:pPr>
        <w:pStyle w:val="ART"/>
        <w:numPr>
          <w:ilvl w:val="3"/>
          <w:numId w:val="1"/>
        </w:numPr>
        <w:ind w:hanging="0" w:left="0"/>
        <w:rPr/>
      </w:pPr>
      <w:r>
        <w:rPr/>
        <w:t>SETTING MATERIALS</w:t>
      </w:r>
    </w:p>
    <w:p>
      <w:pPr>
        <w:pStyle w:val="PR1"/>
        <w:numPr>
          <w:ilvl w:val="4"/>
          <w:numId w:val="1"/>
        </w:numPr>
        <w:rPr/>
      </w:pPr>
      <w:r>
        <w:rPr/>
        <w:t>Portland Cement Mortar (Thickset) Installation Materials: ANSI A108.02.</w:t>
      </w:r>
    </w:p>
    <w:p>
      <w:pPr>
        <w:pStyle w:val="PR2"/>
        <w:numPr>
          <w:ilvl w:val="5"/>
          <w:numId w:val="1"/>
        </w:numPr>
        <w:spacing w:before="240" w:after="0"/>
        <w:rPr/>
      </w:pPr>
      <w:r>
        <w:rPr/>
        <w:t xml:space="preserve">Cleavage Membrane: Asphalt felt, ASTM D226/D226M, Type I (No. 15); or polyethylene sheeting, ASTM D4397, </w:t>
      </w:r>
      <w:r>
        <w:rPr>
          <w:rStyle w:val="IP"/>
        </w:rPr>
        <w:t>4.0 mils</w:t>
      </w:r>
      <w:r>
        <w:rPr>
          <w:rStyle w:val="SI"/>
        </w:rPr>
        <w:t xml:space="preserve"> (0.1 mm)</w:t>
      </w:r>
      <w:r>
        <w:rPr/>
        <w:t xml:space="preserve"> thick.</w:t>
      </w:r>
    </w:p>
    <w:p>
      <w:pPr>
        <w:pStyle w:val="CMT"/>
        <w:rPr/>
      </w:pPr>
      <w:r>
        <w:rPr/>
        <w:t>Retain "Reinforcing Wire Fabric" Subparagraph below for reinforced mortar bed.</w:t>
      </w:r>
    </w:p>
    <w:p>
      <w:pPr>
        <w:pStyle w:val="PR2"/>
        <w:numPr>
          <w:ilvl w:val="5"/>
          <w:numId w:val="1"/>
        </w:numPr>
        <w:rPr/>
      </w:pPr>
      <w:r>
        <w:rPr/>
        <w:t xml:space="preserve">Reinforcing Wire Fabric: Galvanized, welded-wire fabric, </w:t>
      </w:r>
      <w:r>
        <w:rPr>
          <w:rStyle w:val="IP"/>
        </w:rPr>
        <w:t>2 by 2 inches</w:t>
      </w:r>
      <w:r>
        <w:rPr>
          <w:rStyle w:val="SI"/>
        </w:rPr>
        <w:t xml:space="preserve"> (50.8 by 50.8 mm)</w:t>
      </w:r>
      <w:r>
        <w:rPr/>
        <w:t xml:space="preserve"> by </w:t>
      </w:r>
      <w:r>
        <w:rPr>
          <w:rStyle w:val="IP"/>
        </w:rPr>
        <w:t>0.062 inch</w:t>
      </w:r>
      <w:r>
        <w:rPr>
          <w:rStyle w:val="SI"/>
        </w:rPr>
        <w:t xml:space="preserve"> (1.57 mm)</w:t>
      </w:r>
      <w:r>
        <w:rPr/>
        <w:t xml:space="preserve"> in diameter; comply with ASTM A185/A185M and ASTM A82/A82M except for minimum wire size.</w:t>
      </w:r>
    </w:p>
    <w:p>
      <w:pPr>
        <w:pStyle w:val="CMT"/>
        <w:rPr/>
      </w:pPr>
      <w:r>
        <w:rPr/>
        <w:t>Retain "Expanded Metal Lath" Subparagraph below for portland cement plaster scratch coat. Delete if scratch coat is specified in Section 092400 "Cement Plastering."</w:t>
      </w:r>
    </w:p>
    <w:p>
      <w:pPr>
        <w:pStyle w:val="PR2"/>
        <w:numPr>
          <w:ilvl w:val="5"/>
          <w:numId w:val="1"/>
        </w:numPr>
        <w:rPr/>
      </w:pPr>
      <w:r>
        <w:rPr/>
        <w:t>Expanded Metal Lath: Diamond-mesh lath complying with ASTM C847.</w:t>
      </w:r>
    </w:p>
    <w:p>
      <w:pPr>
        <w:pStyle w:val="PR3"/>
        <w:numPr>
          <w:ilvl w:val="6"/>
          <w:numId w:val="1"/>
        </w:numPr>
        <w:spacing w:before="240" w:after="0"/>
        <w:rPr/>
      </w:pPr>
      <w:r>
        <w:rPr/>
        <w:t>Base Metal and Finish for Interior Applications: Uncoated or zinc-coated (galvanized) steel sheet, with uncoated steel sheet painted after fabrication into lath.</w:t>
      </w:r>
    </w:p>
    <w:p>
      <w:pPr>
        <w:pStyle w:val="PR3"/>
        <w:numPr>
          <w:ilvl w:val="6"/>
          <w:numId w:val="1"/>
        </w:numPr>
        <w:rPr/>
      </w:pPr>
      <w:r>
        <w:rPr/>
        <w:t>Base Metal and Finish for Exterior Applications: Zinc-coated (galvanized) steel sheet.</w:t>
      </w:r>
    </w:p>
    <w:p>
      <w:pPr>
        <w:pStyle w:val="PR3"/>
        <w:numPr>
          <w:ilvl w:val="6"/>
          <w:numId w:val="1"/>
        </w:numPr>
        <w:rPr/>
      </w:pPr>
      <w:r>
        <w:rPr/>
        <w:t>Configuration over Studs and Furring: Flat.</w:t>
      </w:r>
    </w:p>
    <w:p>
      <w:pPr>
        <w:pStyle w:val="PR3"/>
        <w:numPr>
          <w:ilvl w:val="6"/>
          <w:numId w:val="1"/>
        </w:numPr>
        <w:rPr/>
      </w:pPr>
      <w:r>
        <w:rPr/>
        <w:t>Configuration over Solid Surfaces: Self furring.</w:t>
      </w:r>
    </w:p>
    <w:p>
      <w:pPr>
        <w:pStyle w:val="PR3"/>
        <w:numPr>
          <w:ilvl w:val="6"/>
          <w:numId w:val="1"/>
        </w:numPr>
        <w:rPr/>
      </w:pPr>
      <w:r>
        <w:rPr/>
        <w:t>Weight: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Retain "Latex Additive" Subparagraph below if latex additive is required to improve flexibility and other properties of mortar setting bed.</w:t>
      </w:r>
    </w:p>
    <w:p>
      <w:pPr>
        <w:pStyle w:val="PR2"/>
        <w:numPr>
          <w:ilvl w:val="5"/>
          <w:numId w:val="1"/>
        </w:numPr>
        <w:spacing w:before="240" w:after="0"/>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w:t>
      </w:r>
    </w:p>
    <w:p>
      <w:pPr>
        <w:pStyle w:val="PR1"/>
        <w:numPr>
          <w:ilvl w:val="4"/>
          <w:numId w:val="1"/>
        </w:numPr>
        <w:rPr/>
      </w:pPr>
      <w:r>
        <w:rPr/>
        <w:t>Standard Dry-Set Mortar (Thinset): ANSI A118.1.</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w:t>
      </w:r>
    </w:p>
    <w:p>
      <w:pPr>
        <w:pStyle w:val="CMT"/>
        <w:rPr/>
      </w:pPr>
      <w:r>
        <w:rPr/>
        <w:t>Some manufacturers produce medium-bed, standard dry-set mortars. Insert a paragraph in this article if required, with wording similar to that used for "Medium-Bed, Modified Dry-Set Mortar" Paragraph.</w:t>
      </w:r>
    </w:p>
    <w:p>
      <w:pPr>
        <w:pStyle w:val="PR1"/>
        <w:numPr>
          <w:ilvl w:val="4"/>
          <w:numId w:val="1"/>
        </w:numPr>
        <w:rPr/>
      </w:pPr>
      <w:r>
        <w:rPr/>
        <w:t>Modified Dry-Set Mortar (Thinset): ANSI A118.4.</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A118.4.</w:t>
      </w:r>
    </w:p>
    <w:p>
      <w:pPr>
        <w:pStyle w:val="CMT"/>
        <w:rPr/>
      </w:pPr>
      <w:r>
        <w:rPr/>
        <w:t>Some manufacturers recommend medium-bed mortars for setting large tile, although ANSI A118.4 does not contain any requirements distinguishing medium-bed mortars from other modified dry-set mortars.</w:t>
      </w:r>
    </w:p>
    <w:p>
      <w:pPr>
        <w:pStyle w:val="PR1"/>
        <w:numPr>
          <w:ilvl w:val="4"/>
          <w:numId w:val="1"/>
        </w:numPr>
        <w:rPr/>
      </w:pPr>
      <w:r>
        <w:rPr/>
        <w:t>Medium-Bed, Modified Dry-Set Mortar: Comply with requirements in ANSI A118.4. Provide product that is approved by manufacturer for application thickness of [</w:t>
      </w:r>
      <w:r>
        <w:rPr>
          <w:rStyle w:val="IP"/>
          <w:b/>
        </w:rPr>
        <w:t>5/8 inch</w:t>
      </w:r>
      <w:r>
        <w:rPr>
          <w:rStyle w:val="SI"/>
          <w:b/>
        </w:rPr>
        <w:t xml:space="preserve"> (16 mm)</w:t>
      </w:r>
      <w:r>
        <w:rPr/>
        <w:t>] &lt;</w:t>
      </w:r>
      <w:r>
        <w:rPr>
          <w:b/>
        </w:rPr>
        <w:t>Insert value</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Retain one of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PR1"/>
        <w:numPr>
          <w:ilvl w:val="4"/>
          <w:numId w:val="1"/>
        </w:numPr>
        <w:rPr/>
      </w:pPr>
      <w:r>
        <w:rPr/>
        <w:t>Improved Modified Dry-Set Mortar (Thinset): ANSI A118.15.</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A118.15.</w:t>
      </w:r>
    </w:p>
    <w:p>
      <w:pPr>
        <w:pStyle w:val="PR1"/>
        <w:numPr>
          <w:ilvl w:val="4"/>
          <w:numId w:val="1"/>
        </w:numPr>
        <w:rPr/>
      </w:pPr>
      <w:r>
        <w:rPr/>
        <w:t>Water-Cleanable, Tile-Setting Epoxy: ANSI A118.3.</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hyperlink r:id="rId35">
        <w:r>
          <w:rPr>
            <w:rStyle w:val="Hyperlink"/>
          </w:rPr>
          <w:t>&lt;Double click to insert sustainable design text for VOC content of adhesive.&gt;</w:t>
        </w:r>
      </w:hyperlink>
    </w:p>
    <w:p>
      <w:pPr>
        <w:pStyle w:val="PR2"/>
        <w:numPr>
          <w:ilvl w:val="5"/>
          <w:numId w:val="1"/>
        </w:numPr>
        <w:rPr/>
      </w:pPr>
      <w:hyperlink r:id="rId36">
        <w:r>
          <w:rPr>
            <w:rStyle w:val="Hyperlink"/>
          </w:rPr>
          <w:t>&lt;Double click to insert sustainable design text for adhesives.&gt;</w:t>
        </w:r>
      </w:hyperlink>
    </w:p>
    <w:p>
      <w:pPr>
        <w:pStyle w:val="CMT"/>
        <w:rPr/>
      </w:pPr>
      <w:r>
        <w:rPr/>
        <w:t>Type II organic adhesive is also available but is suitable only for interior ceilings and walls subject to dry, light service or limited water exposure.</w:t>
      </w:r>
    </w:p>
    <w:p>
      <w:pPr>
        <w:pStyle w:val="PR1"/>
        <w:numPr>
          <w:ilvl w:val="4"/>
          <w:numId w:val="1"/>
        </w:numPr>
        <w:rPr/>
      </w:pPr>
      <w:r>
        <w:rPr/>
        <w:t>Organic Adhesive: ANSI A136.1, Type I.</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hyperlink r:id="rId38">
        <w:r>
          <w:rPr>
            <w:rStyle w:val="Hyperlink"/>
          </w:rPr>
          <w:t>&lt;Double click to insert sustainable design text for VOC content of adhesive.&gt;</w:t>
        </w:r>
      </w:hyperlink>
    </w:p>
    <w:p>
      <w:pPr>
        <w:pStyle w:val="PR2"/>
        <w:numPr>
          <w:ilvl w:val="5"/>
          <w:numId w:val="1"/>
        </w:numPr>
        <w:rPr/>
      </w:pPr>
      <w:hyperlink r:id="rId39">
        <w:r>
          <w:rPr>
            <w:rStyle w:val="Hyperlink"/>
          </w:rPr>
          <w:t>&lt;Double click to insert sustainable design text for adhesives.&gt;</w:t>
        </w:r>
      </w:hyperlink>
    </w:p>
    <w:p>
      <w:pPr>
        <w:pStyle w:val="ART"/>
        <w:numPr>
          <w:ilvl w:val="3"/>
          <w:numId w:val="1"/>
        </w:numPr>
        <w:ind w:hanging="0" w:left="0"/>
        <w:rPr/>
      </w:pPr>
      <w:r>
        <w:rPr/>
        <w:t>GROUT MATERIALS</w:t>
      </w:r>
    </w:p>
    <w:p>
      <w:pPr>
        <w:pStyle w:val="CMT"/>
        <w:rPr/>
      </w:pPr>
      <w:r>
        <w:rPr/>
        <w:t>Grout in "Sand-Portland Cement Grout" Paragraph below is field-mixed portland cement and fine-graded sand. Delete if only prepackaged products are acceptable or if sanded grout is not required. Sanded grout is generally used for tile installed with joint widths of 1/8 inch (3.2 mm) or wider. Avoid sand-portland cement grout for stone tile with honed or polished finish.</w:t>
      </w:r>
    </w:p>
    <w:p>
      <w:pPr>
        <w:pStyle w:val="PR1"/>
        <w:numPr>
          <w:ilvl w:val="4"/>
          <w:numId w:val="1"/>
        </w:numPr>
        <w:rPr/>
      </w:pPr>
      <w:r>
        <w:rPr/>
        <w:t>Sand-Portland Cement Grout: ANSI A108.10, consisting of white or gray cement and white or colored aggregate as required to produce color indicated.</w:t>
      </w:r>
    </w:p>
    <w:p>
      <w:pPr>
        <w:pStyle w:val="CMT"/>
        <w:rPr/>
      </w:pPr>
      <w:r>
        <w:rPr/>
        <w:t>Grouts in "Standard Cement Grout" and "High-Performance Tile Grout" paragraphs below are prepackaged products and are available either sanded or unsanded. Sanded grout is generally used for tile installed with joint widths of 1/8 inch (3.2 mm) or wider; unsanded grout is generally used for tile installed with joint widths of 1/8 inch (3.2 mm) or narrower. Avoid sanded grouts for stone tile with honed or polished finish.</w:t>
      </w:r>
    </w:p>
    <w:p>
      <w:pPr>
        <w:pStyle w:val="PR1"/>
        <w:numPr>
          <w:ilvl w:val="4"/>
          <w:numId w:val="1"/>
        </w:numPr>
        <w:rPr/>
      </w:pPr>
      <w:r>
        <w:rPr/>
        <w:t>Standard Cement Grout: ANSI A118.6.</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1"/>
        <w:numPr>
          <w:ilvl w:val="4"/>
          <w:numId w:val="1"/>
        </w:numPr>
        <w:rPr/>
      </w:pPr>
      <w:r>
        <w:rPr/>
        <w:t>High-Performance Tile Grout: ANSI A118.7.</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Polymer Type:</w:t>
      </w:r>
    </w:p>
    <w:p>
      <w:pPr>
        <w:pStyle w:val="CMT"/>
        <w:rPr/>
      </w:pPr>
      <w:r>
        <w:rPr/>
        <w:t>Retain one of two subparagraphs below, or retain both and allow Contractor to select type of grout.</w:t>
      </w:r>
    </w:p>
    <w:p>
      <w:pPr>
        <w:pStyle w:val="PR3"/>
        <w:numPr>
          <w:ilvl w:val="6"/>
          <w:numId w:val="1"/>
        </w:numPr>
        <w:spacing w:before="240" w:after="0"/>
        <w:rPr/>
      </w:pPr>
      <w:r>
        <w:rPr/>
        <w:t>Ethylene vinyl acetate or acrylic additive, in dry, redispersible form, prepackaged with other dry ingredients.</w:t>
      </w:r>
    </w:p>
    <w:p>
      <w:pPr>
        <w:pStyle w:val="PR3"/>
        <w:numPr>
          <w:ilvl w:val="6"/>
          <w:numId w:val="1"/>
        </w:numPr>
        <w:rPr/>
      </w:pPr>
      <w:r>
        <w:rPr/>
        <w:t>[</w:t>
      </w:r>
      <w:r>
        <w:rPr>
          <w:b/>
        </w:rPr>
        <w:t>Acrylic resin</w:t>
      </w:r>
      <w:r>
        <w:rPr/>
        <w:t>] [</w:t>
      </w:r>
      <w:r>
        <w:rPr>
          <w:b/>
        </w:rPr>
        <w:t>or</w:t>
      </w:r>
      <w:r>
        <w:rPr/>
        <w:t>] [</w:t>
      </w:r>
      <w:r>
        <w:rPr>
          <w:b/>
        </w:rPr>
        <w:t>styrene-butadiene rubber</w:t>
      </w:r>
      <w:r>
        <w:rPr/>
        <w:t>] in liquid-latex form for addition to prepackaged dry-grout mix.</w:t>
      </w:r>
    </w:p>
    <w:p>
      <w:pPr>
        <w:pStyle w:val="PR1"/>
        <w:numPr>
          <w:ilvl w:val="4"/>
          <w:numId w:val="1"/>
        </w:numPr>
        <w:rPr/>
      </w:pPr>
      <w:r>
        <w:rPr/>
        <w:t>Water-Cleanable Epoxy Grout: ANSI A118.3[</w:t>
      </w:r>
      <w:r>
        <w:rPr>
          <w:b/>
        </w:rPr>
        <w:t>, with a VOC content of 65 g/L or less</w:t>
      </w:r>
      <w:r>
        <w:rPr/>
        <w:t>].</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"Trowelable Patching Compounds" Paragraph below if required for concrete substrates.</w:t>
      </w:r>
    </w:p>
    <w:p>
      <w:pPr>
        <w:pStyle w:val="PR1"/>
        <w:numPr>
          <w:ilvl w:val="4"/>
          <w:numId w:val="1"/>
        </w:numPr>
        <w:rPr/>
      </w:pPr>
      <w:r>
        <w:rPr/>
        <w:t>Trowelable Patching Compounds: Latex-modified, portland cement-based formulation provided or approved by manufacturer of tile-setting materials for installations indicated.</w:t>
      </w:r>
    </w:p>
    <w:p>
      <w:pPr>
        <w:pStyle w:val="PR1"/>
        <w:numPr>
          <w:ilvl w:val="4"/>
          <w:numId w:val="1"/>
        </w:numPr>
        <w:rPr/>
      </w:pPr>
      <w:r>
        <w:rPr/>
        <w:t xml:space="preserve">Vapor-Retarder Membrane: Polyethylene sheeting, ASTM D4397, </w:t>
      </w:r>
      <w:r>
        <w:rPr>
          <w:rStyle w:val="IP"/>
        </w:rPr>
        <w:t>4.0 mils</w:t>
      </w:r>
      <w:r>
        <w:rPr>
          <w:rStyle w:val="SI"/>
        </w:rPr>
        <w:t xml:space="preserve"> (0.1 mm)</w:t>
      </w:r>
      <w:r>
        <w:rPr/>
        <w:t xml:space="preserve"> thick.</w:t>
      </w:r>
    </w:p>
    <w:p>
      <w:pPr>
        <w:pStyle w:val="CMT"/>
        <w:rPr/>
      </w:pPr>
      <w:r>
        <w:rPr/>
        <w:t>Retain "Metal Edge Strips" Paragraph below if metal edge strips are required at junction with other floor finishes; revise if metal edge control joints are required.</w:t>
      </w:r>
    </w:p>
    <w:p>
      <w:pPr>
        <w:pStyle w:val="PR1"/>
        <w:numPr>
          <w:ilvl w:val="4"/>
          <w:numId w:val="1"/>
        </w:numPr>
        <w:rPr/>
      </w:pPr>
      <w:r>
        <w:rPr/>
        <w:t>Metal Edge Strips: Angle or L-shaped, height to match stone tile and setting-bed thickness, metallic or combination of metal and PVC or neoprene base, designed specifically for flooring applications; [</w:t>
      </w:r>
      <w:r>
        <w:rPr>
          <w:b/>
        </w:rPr>
        <w:t>half-hard brass</w:t>
      </w:r>
      <w:r>
        <w:rPr/>
        <w:t>] [</w:t>
      </w:r>
      <w:r>
        <w:rPr>
          <w:b/>
        </w:rPr>
        <w:t>white zinc alloy</w:t>
      </w:r>
      <w:r>
        <w:rPr/>
        <w:t>] [</w:t>
      </w:r>
      <w:r>
        <w:rPr>
          <w:b/>
        </w:rPr>
        <w:t>nickel silver</w:t>
      </w:r>
      <w:r>
        <w:rPr/>
        <w:t>] [</w:t>
      </w:r>
      <w:r>
        <w:rPr>
          <w:b/>
        </w:rPr>
        <w:t>stainless steel, ASTM A276/A276M or ASTM A666, 300 Series</w:t>
      </w:r>
      <w:r>
        <w:rPr/>
        <w:t>] exposed-edge material.</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Retain "Protective Coating" Paragraph below if temporary protective coating is required.</w:t>
      </w:r>
    </w:p>
    <w:p>
      <w:pPr>
        <w:pStyle w:val="PR1"/>
        <w:numPr>
          <w:ilvl w:val="4"/>
          <w:numId w:val="1"/>
        </w:numPr>
        <w:rPr/>
      </w:pPr>
      <w:r>
        <w:rPr/>
        <w:t>Protective Coating: Liquid grout-release coating that is formulated to protect exposed surfaces of stone tile against adherence of mortar and grout; compatible with stone, mortar, and grout products; easily removable after grouting is completed without damaging grout or stone tile; and recommended for use as temporary protective coating for stone tile.</w:t>
      </w:r>
    </w:p>
    <w:p>
      <w:pPr>
        <w:pStyle w:val="CMT"/>
        <w:rPr/>
      </w:pPr>
      <w:r>
        <w:rPr/>
        <w:t>Delete subparagraph below if not using floor sealer.</w:t>
      </w:r>
    </w:p>
    <w:p>
      <w:pPr>
        <w:pStyle w:val="PR2"/>
        <w:numPr>
          <w:ilvl w:val="5"/>
          <w:numId w:val="1"/>
        </w:numPr>
        <w:spacing w:before="240" w:after="0"/>
        <w:rPr/>
      </w:pPr>
      <w:r>
        <w:rPr/>
        <w:t>Floor sealer complying with "Floor Sealer" Paragraph below may be used provided it is recommended by manufacturer for use as a grout release.</w:t>
      </w:r>
    </w:p>
    <w:p>
      <w:pPr>
        <w:pStyle w:val="PR1"/>
        <w:numPr>
          <w:ilvl w:val="4"/>
          <w:numId w:val="1"/>
        </w:numPr>
        <w:rPr/>
      </w:pPr>
      <w:r>
        <w:rPr/>
        <w:t>Tile Cleaner: A neutral cleaner capable of removing soil and residue without harming stone tile and grout surfaces, specifically approved for materials and installations indicated by stone tile producers and grout manufacturers.</w:t>
      </w:r>
    </w:p>
    <w:p>
      <w:pPr>
        <w:pStyle w:val="PR1"/>
        <w:numPr>
          <w:ilvl w:val="4"/>
          <w:numId w:val="1"/>
        </w:numPr>
        <w:rPr/>
      </w:pPr>
      <w:r>
        <w:rPr/>
        <w:t>Floor Sealer: Colorless, stain- and slip-resistant sealer, not affecting color or physical properties of stone surfaces as recommended by stone tile producers for application indicated.</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hyperlink r:id="rId45">
        <w:r>
          <w:rPr>
            <w:rStyle w:val="Hyperlink"/>
          </w:rPr>
          <w:t>&lt;Double click to insert sustainable design text for floor treatment products.&gt;</w:t>
        </w:r>
      </w:hyperlink>
    </w:p>
    <w:p>
      <w:pPr>
        <w:pStyle w:val="ART"/>
        <w:numPr>
          <w:ilvl w:val="3"/>
          <w:numId w:val="1"/>
        </w:numPr>
        <w:ind w:hanging="0" w:left="0"/>
        <w:rPr/>
      </w:pPr>
      <w:r>
        <w:rPr/>
        <w:t>FABRICATION</w:t>
      </w:r>
    </w:p>
    <w:p>
      <w:pPr>
        <w:pStyle w:val="PR1"/>
        <w:numPr>
          <w:ilvl w:val="4"/>
          <w:numId w:val="1"/>
        </w:numPr>
        <w:rPr/>
      </w:pPr>
      <w:r>
        <w:rPr/>
        <w:t>Facial Dimensions of Stone Tiles with [</w:t>
      </w:r>
      <w:r>
        <w:rPr>
          <w:b/>
        </w:rPr>
        <w:t>Polished</w:t>
      </w:r>
      <w:r>
        <w:rPr/>
        <w:t>] [</w:t>
      </w:r>
      <w:r>
        <w:rPr>
          <w:b/>
        </w:rPr>
        <w:t>or</w:t>
      </w:r>
      <w:r>
        <w:rPr/>
        <w:t>] [</w:t>
      </w:r>
      <w:r>
        <w:rPr>
          <w:b/>
        </w:rPr>
        <w:t>Honed</w:t>
      </w:r>
      <w:r>
        <w:rPr/>
        <w:t xml:space="preserve">] Faces: Do not vary facial dimensions from specified dimensions by more than plus or minus </w:t>
      </w:r>
      <w:r>
        <w:rPr>
          <w:rStyle w:val="IP"/>
        </w:rPr>
        <w:t>1/64 inch</w:t>
      </w:r>
      <w:r>
        <w:rPr>
          <w:rStyle w:val="SI"/>
        </w:rPr>
        <w:t xml:space="preserve"> (0.4 mm)</w:t>
      </w:r>
      <w:r>
        <w:rPr/>
        <w:t>.</w:t>
      </w:r>
    </w:p>
    <w:p>
      <w:pPr>
        <w:pStyle w:val="PR1"/>
        <w:numPr>
          <w:ilvl w:val="4"/>
          <w:numId w:val="1"/>
        </w:numPr>
        <w:rPr/>
      </w:pPr>
      <w:r>
        <w:rPr/>
        <w:t>Facial Dimensions of Stone Tiles with [</w:t>
      </w:r>
      <w:r>
        <w:rPr>
          <w:b/>
        </w:rPr>
        <w:t>Sand-Rubbed</w:t>
      </w:r>
      <w:r>
        <w:rPr/>
        <w:t>] [</w:t>
      </w:r>
      <w:r>
        <w:rPr>
          <w:b/>
        </w:rPr>
        <w:t>Natural-Cleft</w:t>
      </w:r>
      <w:r>
        <w:rPr/>
        <w:t>] [</w:t>
      </w:r>
      <w:r>
        <w:rPr>
          <w:b/>
        </w:rPr>
        <w:t>or</w:t>
      </w:r>
      <w:r>
        <w:rPr/>
        <w:t>] [</w:t>
      </w:r>
      <w:r>
        <w:rPr>
          <w:b/>
        </w:rPr>
        <w:t>Thermal-Finished</w:t>
      </w:r>
      <w:r>
        <w:rPr/>
        <w:t xml:space="preserve">] Faces: Do not vary facial dimensions from specified dimensions by more than plus or minus </w:t>
      </w:r>
      <w:r>
        <w:rPr>
          <w:rStyle w:val="IP"/>
        </w:rPr>
        <w:t>1/32 inch</w:t>
      </w:r>
      <w:r>
        <w:rPr>
          <w:rStyle w:val="SI"/>
        </w:rPr>
        <w:t xml:space="preserve"> (0.8 mm)</w:t>
      </w:r>
      <w:r>
        <w:rPr/>
        <w:t>.</w:t>
      </w:r>
    </w:p>
    <w:p>
      <w:pPr>
        <w:pStyle w:val="CMT"/>
        <w:rPr/>
      </w:pPr>
      <w:r>
        <w:rPr/>
        <w:t>Tolerance in first paragraph below is suitable for thinset applications; most stone tiles with polished and honed finishes are more precisely gaged. Revise to suit Project.</w:t>
      </w:r>
    </w:p>
    <w:p>
      <w:pPr>
        <w:pStyle w:val="PR1"/>
        <w:numPr>
          <w:ilvl w:val="4"/>
          <w:numId w:val="1"/>
        </w:numPr>
        <w:rPr/>
      </w:pPr>
      <w:r>
        <w:rPr/>
        <w:t>Thickness of Stone Tiles with [</w:t>
      </w:r>
      <w:r>
        <w:rPr>
          <w:b/>
        </w:rPr>
        <w:t>Polished</w:t>
      </w:r>
      <w:r>
        <w:rPr/>
        <w:t>] [</w:t>
      </w:r>
      <w:r>
        <w:rPr>
          <w:b/>
        </w:rPr>
        <w:t>Honed</w:t>
      </w:r>
      <w:r>
        <w:rPr/>
        <w:t>] [</w:t>
      </w:r>
      <w:r>
        <w:rPr>
          <w:b/>
        </w:rPr>
        <w:t>or</w:t>
      </w:r>
      <w:r>
        <w:rPr/>
        <w:t>] [</w:t>
      </w:r>
      <w:r>
        <w:rPr>
          <w:b/>
        </w:rPr>
        <w:t>Sand-Rubbed</w:t>
      </w:r>
      <w:r>
        <w:rPr/>
        <w:t xml:space="preserve">] Finish: Do not vary from specified thickness by more than plus or minus </w:t>
      </w:r>
      <w:r>
        <w:rPr>
          <w:rStyle w:val="IP"/>
        </w:rPr>
        <w:t>1/32 inch</w:t>
      </w:r>
      <w:r>
        <w:rPr>
          <w:rStyle w:val="SI"/>
        </w:rPr>
        <w:t xml:space="preserve"> (0.8 mm)</w:t>
      </w:r>
      <w:r>
        <w:rPr/>
        <w:t>.</w:t>
      </w:r>
    </w:p>
    <w:p>
      <w:pPr>
        <w:pStyle w:val="CMT"/>
        <w:rPr/>
      </w:pPr>
      <w:r>
        <w:rPr/>
        <w:t>If retaining first paragraph below, retain one of first two options for tolerance. 1/32 inch (0.8 mm) requires gaged backs; 1/16 inch (1.5 mm) is typical of natural-cleft stone with ungaged backs. Coordinate selection with setting method.</w:t>
      </w:r>
    </w:p>
    <w:p>
      <w:pPr>
        <w:pStyle w:val="PR1"/>
        <w:numPr>
          <w:ilvl w:val="4"/>
          <w:numId w:val="1"/>
        </w:numPr>
        <w:rPr/>
      </w:pPr>
      <w:r>
        <w:rPr/>
        <w:t>Thickness of Stone Tiles with [</w:t>
      </w:r>
      <w:r>
        <w:rPr>
          <w:b/>
        </w:rPr>
        <w:t>Natural-Cleft</w:t>
      </w:r>
      <w:r>
        <w:rPr/>
        <w:t>] [</w:t>
      </w:r>
      <w:r>
        <w:rPr>
          <w:b/>
        </w:rPr>
        <w:t>or</w:t>
      </w:r>
      <w:r>
        <w:rPr/>
        <w:t>] [</w:t>
      </w:r>
      <w:r>
        <w:rPr>
          <w:b/>
        </w:rPr>
        <w:t>Thermal</w:t>
      </w:r>
      <w:r>
        <w:rPr/>
        <w:t>] Finish: Do not vary average thickness of each stone tile from specified thickness by more than plus or minus [</w:t>
      </w:r>
      <w:r>
        <w:rPr>
          <w:rStyle w:val="IP"/>
          <w:b/>
        </w:rPr>
        <w:t>1/32 inch</w:t>
      </w:r>
      <w:r>
        <w:rPr>
          <w:rStyle w:val="SI"/>
          <w:b/>
        </w:rPr>
        <w:t xml:space="preserve"> (0.8 mm)</w:t>
      </w:r>
      <w:r>
        <w:rPr/>
        <w:t>] [</w:t>
      </w:r>
      <w:r>
        <w:rPr>
          <w:rStyle w:val="IP"/>
          <w:b/>
        </w:rPr>
        <w:t>1/16 inch</w:t>
      </w:r>
      <w:r>
        <w:rPr>
          <w:rStyle w:val="SI"/>
          <w:b/>
        </w:rPr>
        <w:t xml:space="preserve"> (1.5 mm)</w:t>
      </w:r>
      <w:r>
        <w:rPr/>
        <w:t>].</w:t>
      </w:r>
    </w:p>
    <w:p>
      <w:pPr>
        <w:pStyle w:val="PR1"/>
        <w:numPr>
          <w:ilvl w:val="4"/>
          <w:numId w:val="1"/>
        </w:numPr>
        <w:rPr/>
      </w:pPr>
      <w:r>
        <w:rPr/>
        <w:t>Joint Surfaces: Except for specified beveled or eased edges if any, dress joint surfaces square for full depth of stone tile.</w:t>
      </w:r>
    </w:p>
    <w:p>
      <w:pPr>
        <w:pStyle w:val="CMT"/>
        <w:rPr/>
      </w:pPr>
      <w:r>
        <w:rPr/>
        <w:t>Tolerance in "Backs of Tiles" Paragraph below is suitable for thinset applications; backs of most stone tiles are more precisely dressed. Revise to suit Project.</w:t>
      </w:r>
    </w:p>
    <w:p>
      <w:pPr>
        <w:pStyle w:val="PR1"/>
        <w:numPr>
          <w:ilvl w:val="4"/>
          <w:numId w:val="1"/>
        </w:numPr>
        <w:rPr/>
      </w:pPr>
      <w:r>
        <w:rPr/>
        <w:t xml:space="preserve">Backs of Tiles: Gage units by dressing backs of tiles smooth and flat. When tested with a </w:t>
      </w:r>
      <w:r>
        <w:rPr>
          <w:rStyle w:val="IP"/>
        </w:rPr>
        <w:t>24-inch</w:t>
      </w:r>
      <w:r>
        <w:rPr>
          <w:rStyle w:val="SI"/>
        </w:rPr>
        <w:t xml:space="preserve"> (600-mm)</w:t>
      </w:r>
      <w:r>
        <w:rPr/>
        <w:t xml:space="preserve"> straightedge, gap shall not exceed </w:t>
      </w:r>
      <w:r>
        <w:rPr>
          <w:rStyle w:val="IP"/>
        </w:rPr>
        <w:t>1/32 inch</w:t>
      </w:r>
      <w:r>
        <w:rPr>
          <w:rStyle w:val="SI"/>
        </w:rPr>
        <w:t xml:space="preserve"> (0.8 mm)</w:t>
      </w:r>
      <w:r>
        <w:rPr/>
        <w:t>.</w:t>
      </w:r>
    </w:p>
    <w:p>
      <w:pPr>
        <w:pStyle w:val="CMT"/>
        <w:rPr/>
      </w:pPr>
      <w:r>
        <w:rPr/>
        <w:t>Retain subparagraph below if ungaged slate is allowed. Revise tolerance if required and if setting method will allow.</w:t>
      </w:r>
    </w:p>
    <w:p>
      <w:pPr>
        <w:pStyle w:val="PR2"/>
        <w:numPr>
          <w:ilvl w:val="5"/>
          <w:numId w:val="1"/>
        </w:numPr>
        <w:spacing w:before="240" w:after="0"/>
        <w:rPr/>
      </w:pPr>
      <w:r>
        <w:rPr/>
        <w:t xml:space="preserve">Natural-cleft stone need not be gaged if gap does not exceed </w:t>
      </w:r>
      <w:r>
        <w:rPr>
          <w:rStyle w:val="IP"/>
        </w:rPr>
        <w:t>1/16 inch</w:t>
      </w:r>
      <w:r>
        <w:rPr>
          <w:rStyle w:val="SI"/>
        </w:rPr>
        <w:t xml:space="preserve"> (1.5 mm)</w:t>
      </w:r>
      <w:r>
        <w:rPr/>
        <w:t xml:space="preserve"> when tested with a </w:t>
      </w:r>
      <w:r>
        <w:rPr>
          <w:rStyle w:val="IP"/>
        </w:rPr>
        <w:t>24-inch</w:t>
      </w:r>
      <w:r>
        <w:rPr>
          <w:rStyle w:val="SI"/>
        </w:rPr>
        <w:t xml:space="preserve"> (610-mm)</w:t>
      </w:r>
      <w:r>
        <w:rPr/>
        <w:t xml:space="preserve"> straightedge on backs of units.</w:t>
      </w:r>
    </w:p>
    <w:p>
      <w:pPr>
        <w:pStyle w:val="PR1"/>
        <w:numPr>
          <w:ilvl w:val="4"/>
          <w:numId w:val="1"/>
        </w:numPr>
        <w:rPr/>
      </w:pPr>
      <w:r>
        <w:rPr/>
        <w:t>Thresholds: Fabricate to size and profile as indicated or required to provide transition between adjacent floor finishes.</w:t>
      </w:r>
    </w:p>
    <w:p>
      <w:pPr>
        <w:pStyle w:val="CMT"/>
        <w:rPr/>
      </w:pPr>
      <w:r>
        <w:rPr/>
        <w:t>Revise subparagraph below as necessary or delete if accessibility for people with disabilities is not required. Where difference in floor levels exceeds 1/2 inch (13 mm), a ramp with a slope not exceeding 1:12 must be used to accommodate people with disabilities; show ramps on Drawings.</w:t>
      </w:r>
    </w:p>
    <w:p>
      <w:pPr>
        <w:pStyle w:val="PR2"/>
        <w:numPr>
          <w:ilvl w:val="5"/>
          <w:numId w:val="1"/>
        </w:numPr>
        <w:spacing w:before="240" w:after="0"/>
        <w:rPr/>
      </w:pPr>
      <w:r>
        <w:rPr/>
        <w:t xml:space="preserve">Bevel edges of thresholds at 1:2 slope, aligning lower edge of bevel with adjacent floor finish. Limit height of bevel to </w:t>
      </w:r>
      <w:r>
        <w:rPr>
          <w:rStyle w:val="IP"/>
        </w:rPr>
        <w:t>1/2 inch</w:t>
      </w:r>
      <w:r>
        <w:rPr>
          <w:rStyle w:val="SI"/>
        </w:rPr>
        <w:t xml:space="preserve"> (13 mm)</w:t>
      </w:r>
      <w:r>
        <w:rPr/>
        <w:t xml:space="preserve"> or less, and finish bevel to match face of threshold.</w:t>
      </w:r>
    </w:p>
    <w:p>
      <w:pPr>
        <w:pStyle w:val="ART"/>
        <w:numPr>
          <w:ilvl w:val="3"/>
          <w:numId w:val="1"/>
        </w:numPr>
        <w:ind w:hanging="0" w:left="0"/>
        <w:rPr/>
      </w:pPr>
      <w:r>
        <w:rPr/>
        <w:t>MIXING MORTARS AND GROUT</w:t>
      </w:r>
    </w:p>
    <w:p>
      <w:pPr>
        <w:pStyle w:val="PR1"/>
        <w:numPr>
          <w:ilvl w:val="4"/>
          <w:numId w:val="1"/>
        </w:numPr>
        <w:rPr/>
      </w:pPr>
      <w:r>
        <w:rPr/>
        <w:t>Mix mortars and grouts to comply with referenced standards and mortar and grout manufacturers' written instructions.</w:t>
      </w:r>
    </w:p>
    <w:p>
      <w:pPr>
        <w:pStyle w:val="PR1"/>
        <w:numPr>
          <w:ilvl w:val="4"/>
          <w:numId w:val="1"/>
        </w:numPr>
        <w:rPr/>
      </w:pPr>
      <w:r>
        <w:rPr/>
        <w:t>Add materials, water, and additives in accurate proportions.</w:t>
      </w:r>
    </w:p>
    <w:p>
      <w:pPr>
        <w:pStyle w:val="PR1"/>
        <w:numPr>
          <w:ilvl w:val="4"/>
          <w:numId w:val="1"/>
        </w:numPr>
        <w:rPr/>
      </w:pPr>
      <w:r>
        <w:rPr/>
        <w:t>Obtain and use type of mixing equipment, mixer speeds, mixing containers, mixing time, and other procedures to produce mortars and grouts of uniform quality with optimum performance characteristics for installations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substrate tolerances, finishes, and curing methods specified in Section 033000 "Cast-in-Place Concrete" with requirements in the ANSI A108 series of tile installation standards.</w:t>
      </w:r>
    </w:p>
    <w:p>
      <w:pPr>
        <w:pStyle w:val="PR1"/>
        <w:numPr>
          <w:ilvl w:val="4"/>
          <w:numId w:val="1"/>
        </w:numPr>
        <w:rPr/>
      </w:pPr>
      <w:r>
        <w:rPr/>
        <w:t>Examine substrates, areas, and conditions where stone tile will be installed, with Installer present, for compliance with requirements for installation tolerances and other conditions affecting performance of the Work.</w:t>
      </w:r>
    </w:p>
    <w:p>
      <w:pPr>
        <w:pStyle w:val="PR2"/>
        <w:numPr>
          <w:ilvl w:val="5"/>
          <w:numId w:val="1"/>
        </w:numPr>
        <w:spacing w:before="240" w:after="0"/>
        <w:rPr/>
      </w:pPr>
      <w:r>
        <w:rPr/>
        <w:t>Verify that substrates for setting stone tile are firm; dry; clean; free of coatings that are incompatible with tile-setting materials, including curing compounds and other substances that contain soap, wax, oil, or silicone; and comply with flatness tolerances required by ANSI A108.01 for installations indicated.</w:t>
      </w:r>
    </w:p>
    <w:p>
      <w:pPr>
        <w:pStyle w:val="PR2"/>
        <w:numPr>
          <w:ilvl w:val="5"/>
          <w:numId w:val="1"/>
        </w:numPr>
        <w:rPr/>
      </w:pPr>
      <w:r>
        <w:rPr/>
        <w:t>Verify that concrete substrates for stone tile floors installed with [</w:t>
      </w:r>
      <w:r>
        <w:rPr>
          <w:b/>
        </w:rPr>
        <w:t>adhesives</w:t>
      </w:r>
      <w:r>
        <w:rPr/>
        <w:t>] [</w:t>
      </w:r>
      <w:r>
        <w:rPr>
          <w:b/>
        </w:rPr>
        <w:t>bonded mortar bed</w:t>
      </w:r>
      <w:r>
        <w:rPr/>
        <w:t>] [</w:t>
      </w:r>
      <w:r>
        <w:rPr>
          <w:b/>
        </w:rPr>
        <w:t>or</w:t>
      </w:r>
      <w:r>
        <w:rPr/>
        <w:t>] [</w:t>
      </w:r>
      <w:r>
        <w:rPr>
          <w:b/>
        </w:rPr>
        <w:t>thinset mortar</w:t>
      </w:r>
      <w:r>
        <w:rPr/>
        <w:t>] comply with surface finish requirements in ANSI A108.01 for installations indicated.</w:t>
      </w:r>
    </w:p>
    <w:p>
      <w:pPr>
        <w:pStyle w:val="PR3"/>
        <w:numPr>
          <w:ilvl w:val="6"/>
          <w:numId w:val="1"/>
        </w:numPr>
        <w:spacing w:before="240" w:after="0"/>
        <w:rPr/>
      </w:pPr>
      <w:r>
        <w:rPr/>
        <w:t>Verify that surfaces that received a steel trowel finish have been mechanically scarified.</w:t>
      </w:r>
    </w:p>
    <w:p>
      <w:pPr>
        <w:pStyle w:val="PR3"/>
        <w:numPr>
          <w:ilvl w:val="6"/>
          <w:numId w:val="1"/>
        </w:numPr>
        <w:rPr/>
      </w:pPr>
      <w:r>
        <w:rPr/>
        <w:t>Verify that protrusions, bumps, and ridges have been removed by sanding or grinding.</w:t>
      </w:r>
    </w:p>
    <w:p>
      <w:pPr>
        <w:pStyle w:val="PR2"/>
        <w:numPr>
          <w:ilvl w:val="5"/>
          <w:numId w:val="1"/>
        </w:numPr>
        <w:spacing w:before="240" w:after="0"/>
        <w:rPr/>
      </w:pPr>
      <w:r>
        <w:rPr/>
        <w:t>Verify that installation of grounds, anchors, recessed frames, electrical and mechanical units of work, and similar items located in or behind stone tile has been completed.</w:t>
      </w:r>
    </w:p>
    <w:p>
      <w:pPr>
        <w:pStyle w:val="PR2"/>
        <w:numPr>
          <w:ilvl w:val="5"/>
          <w:numId w:val="1"/>
        </w:numPr>
        <w:rPr/>
      </w:pPr>
      <w:r>
        <w:rPr/>
        <w:t>Verify that joints and cracks in stone tile substrates are coordinated with stone tile joint locations; if not coordinated, adjust joint locations in consultation with Architect.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Fill cracks, holes, and depressions in concrete substrates for stone tile floors installed with [</w:t>
      </w:r>
      <w:r>
        <w:rPr>
          <w:b/>
        </w:rPr>
        <w:t>adhesives</w:t>
      </w:r>
      <w:r>
        <w:rPr/>
        <w:t>] [</w:t>
      </w:r>
      <w:r>
        <w:rPr>
          <w:b/>
        </w:rPr>
        <w:t>or</w:t>
      </w:r>
      <w:r>
        <w:rPr/>
        <w:t>] [</w:t>
      </w:r>
      <w:r>
        <w:rPr>
          <w:b/>
        </w:rPr>
        <w:t>thinset mortar</w:t>
      </w:r>
      <w:r>
        <w:rPr/>
        <w:t>] with trowelable patching compound specifically recommended by tile-setting material manufacturer.</w:t>
      </w:r>
    </w:p>
    <w:p>
      <w:pPr>
        <w:pStyle w:val="PR1"/>
        <w:numPr>
          <w:ilvl w:val="4"/>
          <w:numId w:val="1"/>
        </w:numPr>
        <w:rPr/>
      </w:pPr>
      <w:r>
        <w:rPr/>
        <w:t xml:space="preserve">Where indicated, prepare substrates to receive waterproof membrane by applying a reinforced mortar bed that complies with ANSI A108.1A and is sloped </w:t>
      </w:r>
      <w:r>
        <w:rPr>
          <w:rStyle w:val="IP"/>
        </w:rPr>
        <w:t>1/4 inch per foot</w:t>
      </w:r>
      <w:r>
        <w:rPr>
          <w:rStyle w:val="SI"/>
        </w:rPr>
        <w:t xml:space="preserve"> (1:50)</w:t>
      </w:r>
      <w:r>
        <w:rPr/>
        <w:t xml:space="preserve"> toward drains.</w:t>
      </w:r>
    </w:p>
    <w:p>
      <w:pPr>
        <w:pStyle w:val="CMT"/>
        <w:rPr/>
      </w:pPr>
      <w:r>
        <w:rPr/>
        <w:t>Retain first paragraph below for critical work or show locations of stone tile joints on Drawings.</w:t>
      </w:r>
    </w:p>
    <w:p>
      <w:pPr>
        <w:pStyle w:val="PR1"/>
        <w:numPr>
          <w:ilvl w:val="4"/>
          <w:numId w:val="1"/>
        </w:numPr>
        <w:rPr/>
      </w:pPr>
      <w:r>
        <w:rPr/>
        <w:t>Lay out stone tile patterns by marking joint lines on substrates to verify joint placement at edges, corners, doors, and other critical elements.</w:t>
      </w:r>
    </w:p>
    <w:p>
      <w:pPr>
        <w:pStyle w:val="PR2"/>
        <w:numPr>
          <w:ilvl w:val="5"/>
          <w:numId w:val="1"/>
        </w:numPr>
        <w:spacing w:before="240" w:after="0"/>
        <w:rPr/>
      </w:pPr>
      <w:r>
        <w:rPr/>
        <w:t>Notify Architect seven days in advance of dates and times when layout will be done.</w:t>
      </w:r>
    </w:p>
    <w:p>
      <w:pPr>
        <w:pStyle w:val="PR2"/>
        <w:numPr>
          <w:ilvl w:val="5"/>
          <w:numId w:val="1"/>
        </w:numPr>
        <w:rPr/>
      </w:pPr>
      <w:r>
        <w:rPr/>
        <w:t>Obtain Architect's approval of layout before starting stone tile installation.</w:t>
      </w:r>
    </w:p>
    <w:p>
      <w:pPr>
        <w:pStyle w:val="CMT"/>
        <w:rPr/>
      </w:pPr>
      <w:r>
        <w:rPr/>
        <w:t>Retain first paragraph below for extremely critical work with highly variable stone. Procedure in paragraph generally works only for small areas with suitable adjacent workspace for organizing materials.</w:t>
      </w:r>
    </w:p>
    <w:p>
      <w:pPr>
        <w:pStyle w:val="PR1"/>
        <w:numPr>
          <w:ilvl w:val="4"/>
          <w:numId w:val="1"/>
        </w:numPr>
        <w:rPr/>
      </w:pPr>
      <w:r>
        <w:rPr/>
        <w:t>Lay out stone tiles on substrates or on an adjacent surface to establish placement of individual stone tiles for balance of color and pattern variations.</w:t>
      </w:r>
    </w:p>
    <w:p>
      <w:pPr>
        <w:pStyle w:val="PR2"/>
        <w:numPr>
          <w:ilvl w:val="5"/>
          <w:numId w:val="1"/>
        </w:numPr>
        <w:spacing w:before="240" w:after="0"/>
        <w:rPr/>
      </w:pPr>
      <w:r>
        <w:rPr/>
        <w:t>Notify Architect seven days in advance of dates and times when layout will be done.</w:t>
      </w:r>
    </w:p>
    <w:p>
      <w:pPr>
        <w:pStyle w:val="PR2"/>
        <w:numPr>
          <w:ilvl w:val="5"/>
          <w:numId w:val="1"/>
        </w:numPr>
        <w:rPr/>
      </w:pPr>
      <w:r>
        <w:rPr/>
        <w:t>Architect may relocate specific stone tiles with other stone tiles of same type and will determine final location of each stone tile within indicated patterns.</w:t>
      </w:r>
    </w:p>
    <w:p>
      <w:pPr>
        <w:pStyle w:val="PR2"/>
        <w:numPr>
          <w:ilvl w:val="5"/>
          <w:numId w:val="1"/>
        </w:numPr>
        <w:rPr/>
      </w:pPr>
      <w:r>
        <w:rPr/>
        <w:t>Identify each stone tile with a temporary number marked on face of stone tile that corresponds with an identical number marked on a layout drawing, and obtain Architect's approval before starting stone tile installation.</w:t>
      </w:r>
    </w:p>
    <w:p>
      <w:pPr>
        <w:pStyle w:val="PR1"/>
        <w:numPr>
          <w:ilvl w:val="4"/>
          <w:numId w:val="1"/>
        </w:numPr>
        <w:rPr/>
      </w:pPr>
      <w:r>
        <w:rPr/>
        <w:t>Field-Applied Temporary Protective Coating: If indicated under stone tile type or needed to prevent grout from staining or adhering to exposed stone tile surfaces, precoat stone tiles with continuous film of temporary protective coating, taking care not to coat unexposed stone tile surfaces.</w:t>
      </w:r>
    </w:p>
    <w:p>
      <w:pPr>
        <w:pStyle w:val="ART"/>
        <w:numPr>
          <w:ilvl w:val="3"/>
          <w:numId w:val="1"/>
        </w:numPr>
        <w:ind w:hanging="0" w:left="0"/>
        <w:rPr/>
      </w:pPr>
      <w:r>
        <w:rPr/>
        <w:t>INSTALLATION OF STONE TILE</w:t>
      </w:r>
    </w:p>
    <w:p>
      <w:pPr>
        <w:pStyle w:val="PR1"/>
        <w:numPr>
          <w:ilvl w:val="4"/>
          <w:numId w:val="1"/>
        </w:numPr>
        <w:rPr/>
      </w:pPr>
      <w:r>
        <w:rPr/>
        <w:t>Comply with TCNA's "Handbook for Ceramic, Glass, and Stone Tile Installation" for TCNA installation methods specified in stone tile installation schedules. Comply with parts of the ANSI A108 series "Specifications for Installation of Ceramic Tile" that are referenced in TCNA installation methods specified in stone tile installation schedules, and apply to types of setting and grouting materials used.</w:t>
      </w:r>
    </w:p>
    <w:p>
      <w:pPr>
        <w:pStyle w:val="CMT"/>
        <w:rPr/>
      </w:pPr>
      <w:r>
        <w:rPr/>
        <w:t>Retain first subparagraph below if stone tile types and sizes and Project conditions warrant specifying 95 percent coverage and if mortar installation is specified.</w:t>
      </w:r>
    </w:p>
    <w:p>
      <w:pPr>
        <w:pStyle w:val="PR2"/>
        <w:numPr>
          <w:ilvl w:val="5"/>
          <w:numId w:val="1"/>
        </w:numPr>
        <w:spacing w:before="240" w:after="0"/>
        <w:rPr/>
      </w:pPr>
      <w:r>
        <w:rPr/>
        <w:t>For the following installations, follow procedures in the ANSI A108 series of tile installation standards for providing 95 percent mortar coverage:</w:t>
      </w:r>
    </w:p>
    <w:p>
      <w:pPr>
        <w:pStyle w:val="CMT"/>
        <w:rPr/>
      </w:pPr>
      <w:r>
        <w:rPr/>
        <w:t>Subparagraphs below are examples only; revise to suit Project.</w:t>
      </w:r>
    </w:p>
    <w:p>
      <w:pPr>
        <w:pStyle w:val="PR3"/>
        <w:numPr>
          <w:ilvl w:val="6"/>
          <w:numId w:val="1"/>
        </w:numPr>
        <w:spacing w:before="240" w:after="0"/>
        <w:rPr/>
      </w:pPr>
      <w:r>
        <w:rPr/>
        <w:t>Exterior stone tile floors.</w:t>
      </w:r>
    </w:p>
    <w:p>
      <w:pPr>
        <w:pStyle w:val="PR3"/>
        <w:numPr>
          <w:ilvl w:val="6"/>
          <w:numId w:val="1"/>
        </w:numPr>
        <w:rPr/>
      </w:pPr>
      <w:r>
        <w:rPr/>
        <w:t>Stone tile floors in wet areas.</w:t>
      </w:r>
    </w:p>
    <w:p>
      <w:pPr>
        <w:pStyle w:val="PR3"/>
        <w:numPr>
          <w:ilvl w:val="6"/>
          <w:numId w:val="1"/>
        </w:numPr>
        <w:rPr/>
      </w:pPr>
      <w:r>
        <w:rPr/>
        <w:t xml:space="preserve">Stone tile floors consisting of stone tiles </w:t>
      </w:r>
      <w:r>
        <w:rPr>
          <w:rStyle w:val="IP"/>
        </w:rPr>
        <w:t>8 by 8 inches</w:t>
      </w:r>
      <w:r>
        <w:rPr>
          <w:rStyle w:val="SI"/>
        </w:rPr>
        <w:t xml:space="preserve"> (200 by 200 mm)</w:t>
      </w:r>
      <w:r>
        <w:rPr/>
        <w:t xml:space="preserve"> or larger.</w:t>
      </w:r>
    </w:p>
    <w:p>
      <w:pPr>
        <w:pStyle w:val="PR1"/>
        <w:numPr>
          <w:ilvl w:val="4"/>
          <w:numId w:val="1"/>
        </w:numPr>
        <w:rPr/>
      </w:pPr>
      <w:r>
        <w:rPr/>
        <w:t>Wipe backs of stone tiles with a damp cloth to remove dirt and dust before units are installed.</w:t>
      </w:r>
    </w:p>
    <w:p>
      <w:pPr>
        <w:pStyle w:val="PR1"/>
        <w:numPr>
          <w:ilvl w:val="4"/>
          <w:numId w:val="1"/>
        </w:numPr>
        <w:rPr/>
      </w:pPr>
      <w:r>
        <w:rPr/>
        <w:t>Extend stone tile work into recesses and under or behind equipment and fixtures to form complete covering without interruptions unless otherwise indicated. Terminate work neatly at obstructions, edges, and corners without disrupting pattern or joint alignments.</w:t>
      </w:r>
    </w:p>
    <w:p>
      <w:pPr>
        <w:pStyle w:val="PR1"/>
        <w:numPr>
          <w:ilvl w:val="4"/>
          <w:numId w:val="1"/>
        </w:numPr>
        <w:rPr/>
      </w:pPr>
      <w:r>
        <w:rPr/>
        <w:t>Accurately form intersections and returns. Perform cutting and drilling of stone tile without marring visible surfaces. Carefully grind cut edges of stone tile abutting trim, finish, or built-in items for straight aligned joints. Fit stone tile closely to electrical outlets, piping, fixtures, and other penetrations so plates, collars, or covers overlap stone tile.</w:t>
      </w:r>
    </w:p>
    <w:p>
      <w:pPr>
        <w:pStyle w:val="CMT"/>
        <w:rPr/>
      </w:pPr>
      <w:r>
        <w:rPr/>
        <w:t>Retain one of first two options in first paragraph below unless stone tile has straight edges. Retain third option and detail special conditions, such as outside corners, on Drawings or describe in a separate paragraph if they are to be finished differently than factory-fabricated edges.</w:t>
      </w:r>
    </w:p>
    <w:p>
      <w:pPr>
        <w:pStyle w:val="PR1"/>
        <w:numPr>
          <w:ilvl w:val="4"/>
          <w:numId w:val="1"/>
        </w:numPr>
        <w:rPr/>
      </w:pPr>
      <w:r>
        <w:rPr/>
        <w:t>Finish cut stone tile edges that will not be concealed by other construction by grinding and honing cut surfaces [</w:t>
      </w:r>
      <w:r>
        <w:rPr>
          <w:b/>
        </w:rPr>
        <w:t>and beveling edges</w:t>
      </w:r>
      <w:r>
        <w:rPr/>
        <w:t>] [</w:t>
      </w:r>
      <w:r>
        <w:rPr>
          <w:b/>
        </w:rPr>
        <w:t>and easing edges</w:t>
      </w:r>
      <w:r>
        <w:rPr/>
        <w:t>] to match factory-fabricated edges[</w:t>
      </w:r>
      <w:r>
        <w:rPr>
          <w:b/>
        </w:rPr>
        <w:t> unless otherwise indicated</w:t>
      </w:r>
      <w:r>
        <w:rPr/>
        <w:t>].</w:t>
      </w:r>
    </w:p>
    <w:p>
      <w:pPr>
        <w:pStyle w:val="CMT"/>
        <w:rPr/>
      </w:pPr>
      <w:r>
        <w:rPr/>
        <w:t>If accent tile is used, verify tile thicknesses and retain first paragraph below if necessary. If difference in thickness is significant, consider providing a thicker substrate under thinner tile.</w:t>
      </w:r>
    </w:p>
    <w:p>
      <w:pPr>
        <w:pStyle w:val="PR1"/>
        <w:numPr>
          <w:ilvl w:val="4"/>
          <w:numId w:val="1"/>
        </w:numPr>
        <w:rPr/>
      </w:pPr>
      <w:r>
        <w:rPr/>
        <w:t>Where accent tile differs in thickness from field tile, vary setting-bed thickness so that tiles are flush.</w:t>
      </w:r>
    </w:p>
    <w:p>
      <w:pPr>
        <w:pStyle w:val="PR1"/>
        <w:numPr>
          <w:ilvl w:val="4"/>
          <w:numId w:val="1"/>
        </w:numPr>
        <w:rPr/>
      </w:pPr>
      <w:r>
        <w:rPr/>
        <w:t>Jointing Pattern: Lay stone tile in grid pattern unless otherwise indicated. Lay out stone tile work and center stone tile fields in both directions in each space or on each wall area. Lay out stone tile work to minimize the use of pieces that are less than half of a tile. Provide uniform joint widths unless otherwise indicated.</w:t>
      </w:r>
    </w:p>
    <w:p>
      <w:pPr>
        <w:pStyle w:val="PR2"/>
        <w:numPr>
          <w:ilvl w:val="5"/>
          <w:numId w:val="1"/>
        </w:numPr>
        <w:spacing w:before="240" w:after="0"/>
        <w:rPr/>
      </w:pPr>
      <w:r>
        <w:rPr/>
        <w:t>Where adjoining stone tiles on floor, base, walls, or trim are specified or indicated to be same size, align joints.</w:t>
      </w:r>
    </w:p>
    <w:p>
      <w:pPr>
        <w:pStyle w:val="PR2"/>
        <w:numPr>
          <w:ilvl w:val="5"/>
          <w:numId w:val="1"/>
        </w:numPr>
        <w:rPr/>
      </w:pPr>
      <w:r>
        <w:rPr/>
        <w:t>Where stone tiles are specified or indicated to be whole integer multiples of adjoining stone tiles on floor, base, walls, or trim, align joints unless otherwise indicated.</w:t>
      </w:r>
    </w:p>
    <w:p>
      <w:pPr>
        <w:pStyle w:val="CMT"/>
        <w:rPr/>
      </w:pPr>
      <w:r>
        <w:rPr/>
        <w:t>Retain first paragraph below for wainscots. Verify that instruction agrees with detailing.</w:t>
      </w:r>
    </w:p>
    <w:p>
      <w:pPr>
        <w:pStyle w:val="PR1"/>
        <w:numPr>
          <w:ilvl w:val="4"/>
          <w:numId w:val="1"/>
        </w:numPr>
        <w:rPr/>
      </w:pPr>
      <w:r>
        <w:rPr/>
        <w:t>Lay out stone tile wainscots to dimensions indicated or to next full tile beyond dimensions indicated.</w:t>
      </w:r>
    </w:p>
    <w:p>
      <w:pPr>
        <w:pStyle w:val="PR1"/>
        <w:numPr>
          <w:ilvl w:val="4"/>
          <w:numId w:val="1"/>
        </w:numPr>
        <w:rPr/>
      </w:pPr>
      <w:r>
        <w:rPr/>
        <w:t>Match stone tiles within each space by selecting tiles to achieve uniformity of color and pattern. Reject or relocate stone tiles that do not match color and pattern of adjacent tiles.</w:t>
      </w:r>
    </w:p>
    <w:p>
      <w:pPr>
        <w:pStyle w:val="CMT"/>
        <w:rPr/>
      </w:pPr>
      <w:r>
        <w:rPr/>
        <w:t>Retain last paragraph above or first paragraph below to suit colors and patterns of stone varieties selected. Delete both if stone tile layout requirement is retained in "Preparation" Article.</w:t>
      </w:r>
    </w:p>
    <w:p>
      <w:pPr>
        <w:pStyle w:val="PR1"/>
        <w:numPr>
          <w:ilvl w:val="4"/>
          <w:numId w:val="1"/>
        </w:numPr>
        <w:rPr/>
      </w:pPr>
      <w:r>
        <w:rPr/>
        <w:t>Mix stone tiles to achieve a uniformly random distribution of color shadings and patterns.</w:t>
      </w:r>
    </w:p>
    <w:p>
      <w:pPr>
        <w:pStyle w:val="PR1"/>
        <w:numPr>
          <w:ilvl w:val="4"/>
          <w:numId w:val="1"/>
        </w:numPr>
        <w:rPr/>
      </w:pPr>
      <w:r>
        <w:rPr/>
        <w:t>Pattern Orientation: For stone varieties with directional pattern, orient pattern as [</w:t>
      </w:r>
      <w:r>
        <w:rPr>
          <w:b/>
        </w:rPr>
        <w:t>indicated</w:t>
      </w:r>
      <w:r>
        <w:rPr/>
        <w:t>] [</w:t>
      </w:r>
      <w:r>
        <w:rPr>
          <w:b/>
        </w:rPr>
        <w:t>directed by Architect</w:t>
      </w:r>
      <w:r>
        <w:rPr/>
        <w:t>].</w:t>
      </w:r>
    </w:p>
    <w:p>
      <w:pPr>
        <w:pStyle w:val="CMT"/>
        <w:rPr/>
      </w:pPr>
      <w:r>
        <w:rPr/>
        <w:t>See TCNA's "Handbook for Ceramic, Glass, and Stone Tile Installation" and the ANSI A108 series of tile installation standards for data on expansion joints. These standards require that joint locations be indicated on Drawings.</w:t>
      </w:r>
    </w:p>
    <w:p>
      <w:pPr>
        <w:pStyle w:val="PR1"/>
        <w:numPr>
          <w:ilvl w:val="4"/>
          <w:numId w:val="1"/>
        </w:numPr>
        <w:rPr/>
      </w:pPr>
      <w:r>
        <w:rPr/>
        <w:t>Expansion Joints: Provide expansion joints and other sealant-filled joints, including control, contraction, and isolation joints, where indicated. Form joints during installation of setting materials, mortar beds, and stone tile. Do not saw-cut joints after installing stone tiles.</w:t>
      </w:r>
    </w:p>
    <w:p>
      <w:pPr>
        <w:pStyle w:val="PR2"/>
        <w:numPr>
          <w:ilvl w:val="5"/>
          <w:numId w:val="1"/>
        </w:numPr>
        <w:spacing w:before="240" w:after="0"/>
        <w:rPr/>
      </w:pPr>
      <w:r>
        <w:rPr/>
        <w:t>Where joints occur in concrete substrates, locate joints in stone tile surfaces directly above them.</w:t>
      </w:r>
    </w:p>
    <w:p>
      <w:pPr>
        <w:pStyle w:val="PR1"/>
        <w:numPr>
          <w:ilvl w:val="4"/>
          <w:numId w:val="1"/>
        </w:numPr>
        <w:rPr/>
      </w:pPr>
      <w:r>
        <w:rPr/>
        <w:t>Stone Thresholds: Install stone thresholds in same type of setting bed as adjacent floor unless otherwise indicated.</w:t>
      </w:r>
    </w:p>
    <w:p>
      <w:pPr>
        <w:pStyle w:val="PR2"/>
        <w:numPr>
          <w:ilvl w:val="5"/>
          <w:numId w:val="1"/>
        </w:numPr>
        <w:spacing w:before="240" w:after="0"/>
        <w:rPr/>
      </w:pPr>
      <w:r>
        <w:rPr/>
        <w:t>At locations where mortar bed (thickset) would otherwise be exposed above adjacent floor finishes, set thresholds in [</w:t>
      </w:r>
      <w:r>
        <w:rPr>
          <w:b/>
        </w:rPr>
        <w:t>modified dry-set</w:t>
      </w:r>
      <w:r>
        <w:rPr/>
        <w:t>] [</w:t>
      </w:r>
      <w:r>
        <w:rPr>
          <w:b/>
        </w:rPr>
        <w:t>improved modified dry-set</w:t>
      </w:r>
      <w:r>
        <w:rPr/>
        <w:t>] mortar (thinset).</w:t>
      </w:r>
    </w:p>
    <w:p>
      <w:pPr>
        <w:pStyle w:val="PR2"/>
        <w:numPr>
          <w:ilvl w:val="5"/>
          <w:numId w:val="1"/>
        </w:numPr>
        <w:rPr/>
      </w:pPr>
      <w:r>
        <w:rPr/>
        <w:t>Do not extend [</w:t>
      </w:r>
      <w:r>
        <w:rPr>
          <w:b/>
        </w:rPr>
        <w:t>cleavage membrane</w:t>
      </w:r>
      <w:r>
        <w:rPr/>
        <w:t>] [</w:t>
      </w:r>
      <w:r>
        <w:rPr>
          <w:b/>
        </w:rPr>
        <w:t>waterproof membrane</w:t>
      </w:r>
      <w:r>
        <w:rPr/>
        <w:t>] [</w:t>
      </w:r>
      <w:r>
        <w:rPr>
          <w:b/>
        </w:rPr>
        <w:t>or</w:t>
      </w:r>
      <w:r>
        <w:rPr/>
        <w:t>] [</w:t>
      </w:r>
      <w:r>
        <w:rPr>
          <w:b/>
        </w:rPr>
        <w:t>crack isolation membrane</w:t>
      </w:r>
      <w:r>
        <w:rPr/>
        <w:t>] under thresholds set in [</w:t>
      </w:r>
      <w:r>
        <w:rPr>
          <w:b/>
        </w:rPr>
        <w:t>standard dry-set</w:t>
      </w:r>
      <w:r>
        <w:rPr/>
        <w:t>] [</w:t>
      </w:r>
      <w:r>
        <w:rPr>
          <w:b/>
        </w:rPr>
        <w:t>modified dry-set</w:t>
      </w:r>
      <w:r>
        <w:rPr/>
        <w:t>] [</w:t>
      </w:r>
      <w:r>
        <w:rPr>
          <w:b/>
        </w:rPr>
        <w:t>improved modified dry-set</w:t>
      </w:r>
      <w:r>
        <w:rPr/>
        <w:t>] mortar. Fill joints between such thresholds and adjoining stone tile with elastomeric sealant.</w:t>
      </w:r>
    </w:p>
    <w:p>
      <w:pPr>
        <w:pStyle w:val="PR1"/>
        <w:numPr>
          <w:ilvl w:val="4"/>
          <w:numId w:val="1"/>
        </w:numPr>
        <w:rPr/>
      </w:pPr>
      <w:r>
        <w:rPr/>
        <w:t>Metal Edge Strips: Install [</w:t>
      </w:r>
      <w:r>
        <w:rPr>
          <w:b/>
        </w:rPr>
        <w:t>at locations indicated</w:t>
      </w:r>
      <w:r>
        <w:rPr/>
        <w:t>] [</w:t>
      </w:r>
      <w:r>
        <w:rPr>
          <w:b/>
        </w:rPr>
        <w:t>where exposed edge of stone tile flooring meets carpet, wood, or other flooring that finishes flush with top of stone tile</w:t>
      </w:r>
      <w:r>
        <w:rPr/>
        <w:t>] [</w:t>
      </w:r>
      <w:r>
        <w:rPr>
          <w:b/>
        </w:rPr>
        <w:t>where exposed edge of stone tile flooring meets carpet, wood, or other flooring that finishes flush with or below top of stone tile and no threshold is indicated</w:t>
      </w:r>
      <w:r>
        <w:rPr/>
        <w:t>].</w:t>
      </w:r>
    </w:p>
    <w:p>
      <w:pPr>
        <w:pStyle w:val="ART"/>
        <w:numPr>
          <w:ilvl w:val="3"/>
          <w:numId w:val="1"/>
        </w:numPr>
        <w:ind w:hanging="0" w:left="0"/>
        <w:rPr/>
      </w:pPr>
      <w:r>
        <w:rPr/>
        <w:t>INSTALLATION OF TILE BACKING PANELS</w:t>
      </w:r>
    </w:p>
    <w:p>
      <w:pPr>
        <w:pStyle w:val="PR1"/>
        <w:numPr>
          <w:ilvl w:val="4"/>
          <w:numId w:val="1"/>
        </w:numPr>
        <w:rPr/>
      </w:pPr>
      <w:r>
        <w:rPr/>
        <w:t>Install panels and treat joints in accordance with ANSI A108.11 and manufacturer's written instructions for type of application indicated.[</w:t>
      </w:r>
      <w:r>
        <w:rPr>
          <w:b/>
        </w:rPr>
        <w:t> Use modified dry-set mortar for bonding material unless otherwise directed in manufacturer's written instructions.</w:t>
      </w:r>
      <w:r>
        <w:rPr/>
        <w:t>]</w:t>
      </w:r>
    </w:p>
    <w:p>
      <w:pPr>
        <w:pStyle w:val="ART"/>
        <w:numPr>
          <w:ilvl w:val="3"/>
          <w:numId w:val="1"/>
        </w:numPr>
        <w:ind w:hanging="0" w:left="0"/>
        <w:rPr/>
      </w:pPr>
      <w:r>
        <w:rPr/>
        <w:t>INSTALLATION OF WATERPROOFING MEMBRANES</w:t>
      </w:r>
    </w:p>
    <w:p>
      <w:pPr>
        <w:pStyle w:val="PR1"/>
        <w:numPr>
          <w:ilvl w:val="4"/>
          <w:numId w:val="1"/>
        </w:numPr>
        <w:rPr/>
      </w:pPr>
      <w:r>
        <w:rPr/>
        <w:t>Install waterproof membrane to comply with ANSI A108.13 and manufacturer's written instructions to produce waterproof membrane of uniform thickness and bonded securely to substrate.</w:t>
      </w:r>
    </w:p>
    <w:p>
      <w:pPr>
        <w:pStyle w:val="PR1"/>
        <w:numPr>
          <w:ilvl w:val="4"/>
          <w:numId w:val="1"/>
        </w:numPr>
        <w:rPr/>
      </w:pPr>
      <w:r>
        <w:rPr/>
        <w:t>Allow waterproof membrane to cure and verify by testing that it is watertight before installing tile or setting materials over it.</w:t>
      </w:r>
    </w:p>
    <w:p>
      <w:pPr>
        <w:pStyle w:val="ART"/>
        <w:numPr>
          <w:ilvl w:val="3"/>
          <w:numId w:val="1"/>
        </w:numPr>
        <w:ind w:hanging="0" w:left="0"/>
        <w:rPr/>
      </w:pPr>
      <w:r>
        <w:rPr/>
        <w:t>INSTALLATION OF CRACK ISOLATION MEMBRANES</w:t>
      </w:r>
    </w:p>
    <w:p>
      <w:pPr>
        <w:pStyle w:val="PR1"/>
        <w:numPr>
          <w:ilvl w:val="4"/>
          <w:numId w:val="1"/>
        </w:numPr>
        <w:rPr/>
      </w:pPr>
      <w:r>
        <w:rPr/>
        <w:t>Install crack isolation membrane to comply with ANSI A108.17 and manufacturer's written instructions to produce membrane of uniform thickness and bonded securely to substrate.</w:t>
      </w:r>
    </w:p>
    <w:p>
      <w:pPr>
        <w:pStyle w:val="PR1"/>
        <w:numPr>
          <w:ilvl w:val="4"/>
          <w:numId w:val="1"/>
        </w:numPr>
        <w:rPr/>
      </w:pPr>
      <w:r>
        <w:rPr/>
        <w:t>Allow crack isolation membrane to cure before installing tile or setting materials over it.</w:t>
      </w:r>
    </w:p>
    <w:p>
      <w:pPr>
        <w:pStyle w:val="ART"/>
        <w:numPr>
          <w:ilvl w:val="3"/>
          <w:numId w:val="1"/>
        </w:numPr>
        <w:ind w:hanging="0" w:left="0"/>
        <w:rPr/>
      </w:pPr>
      <w:r>
        <w:rPr/>
        <w:t>INSTALLATION TOLERANCES</w:t>
      </w:r>
    </w:p>
    <w:p>
      <w:pPr>
        <w:pStyle w:val="CMT"/>
        <w:rPr/>
      </w:pPr>
      <w:r>
        <w:rPr/>
        <w:t>Retain "Variation from Plumb" and "Variation in Level" paragraphs below for stone tile used on walls. Revise first paragraph to suit height of stone tile on walls. MIA does not recommend installing individually set stone tile above 8 feet (2.4 m) on walls.</w:t>
      </w:r>
    </w:p>
    <w:p>
      <w:pPr>
        <w:pStyle w:val="PR1"/>
        <w:numPr>
          <w:ilvl w:val="4"/>
          <w:numId w:val="1"/>
        </w:numPr>
        <w:rPr/>
      </w:pPr>
      <w:r>
        <w:rPr/>
        <w:t xml:space="preserve">Variation from Plumb: For vertical joints, external corners, and other conspicuous lines, do not exceed </w:t>
      </w:r>
      <w:r>
        <w:rPr>
          <w:rStyle w:val="IP"/>
        </w:rPr>
        <w:t>1/8 inch in 8 ft.</w:t>
      </w:r>
      <w:r>
        <w:rPr>
          <w:rStyle w:val="SI"/>
        </w:rPr>
        <w:t xml:space="preserve"> (3 mm in 2.4 m)</w:t>
      </w:r>
      <w:r>
        <w:rPr/>
        <w:t>.</w:t>
      </w:r>
    </w:p>
    <w:p>
      <w:pPr>
        <w:pStyle w:val="PR1"/>
        <w:numPr>
          <w:ilvl w:val="4"/>
          <w:numId w:val="1"/>
        </w:numPr>
        <w:rPr/>
      </w:pPr>
      <w:r>
        <w:rPr/>
        <w:t xml:space="preserve">Variation in Level: For horizontal joints and other conspicuous lines, do not exceed </w:t>
      </w:r>
      <w:r>
        <w:rPr>
          <w:rStyle w:val="IP"/>
        </w:rPr>
        <w:t>1/8 inch in 10 ft.</w:t>
      </w:r>
      <w:r>
        <w:rPr>
          <w:rStyle w:val="SI"/>
        </w:rPr>
        <w:t xml:space="preserve"> (3 mm in 3 m)</w:t>
      </w:r>
      <w:r>
        <w:rPr/>
        <w:t xml:space="preserve">, or </w:t>
      </w:r>
      <w:r>
        <w:rPr>
          <w:rStyle w:val="IP"/>
        </w:rPr>
        <w:t>1/2 inch</w:t>
      </w:r>
      <w:r>
        <w:rPr>
          <w:rStyle w:val="SI"/>
        </w:rPr>
        <w:t xml:space="preserve"> (12 mm)</w:t>
      </w:r>
      <w:r>
        <w:rPr/>
        <w:t>.</w:t>
      </w:r>
    </w:p>
    <w:p>
      <w:pPr>
        <w:pStyle w:val="PR1"/>
        <w:numPr>
          <w:ilvl w:val="4"/>
          <w:numId w:val="1"/>
        </w:numPr>
        <w:rPr/>
      </w:pPr>
      <w:r>
        <w:rPr/>
        <w:t xml:space="preserve">Variation in Surface Plane of Flooring: Do not exceed </w:t>
      </w:r>
      <w:r>
        <w:rPr>
          <w:rStyle w:val="IP"/>
        </w:rPr>
        <w:t>1/8 inch in 10 ft.</w:t>
      </w:r>
      <w:r>
        <w:rPr>
          <w:rStyle w:val="SI"/>
        </w:rPr>
        <w:t xml:space="preserve"> (3 mm in 3 m)</w:t>
      </w:r>
      <w:r>
        <w:rPr/>
        <w:t xml:space="preserve"> from level or slope indicated when tested with a </w:t>
      </w:r>
      <w:r>
        <w:rPr>
          <w:rStyle w:val="IP"/>
        </w:rPr>
        <w:t>10-foot</w:t>
      </w:r>
      <w:r>
        <w:rPr>
          <w:rStyle w:val="SI"/>
        </w:rPr>
        <w:t xml:space="preserve"> (3-m)</w:t>
      </w:r>
      <w:r>
        <w:rPr/>
        <w:t xml:space="preserve"> straightedge.</w:t>
      </w:r>
    </w:p>
    <w:p>
      <w:pPr>
        <w:pStyle w:val="PR1"/>
        <w:numPr>
          <w:ilvl w:val="4"/>
          <w:numId w:val="1"/>
        </w:numPr>
        <w:rPr/>
      </w:pPr>
      <w:r>
        <w:rPr/>
        <w:t>Variation in Plane between Adjacent Units (Lipping): Do not exceed the following differences between faces of adjacent units as measured from a straightedge parallel to stone tiled surface:</w:t>
      </w:r>
    </w:p>
    <w:p>
      <w:pPr>
        <w:pStyle w:val="PR2"/>
        <w:numPr>
          <w:ilvl w:val="5"/>
          <w:numId w:val="1"/>
        </w:numPr>
        <w:spacing w:before="240" w:after="0"/>
        <w:rPr/>
      </w:pPr>
      <w:r>
        <w:rPr/>
        <w:t xml:space="preserve">Units with Polished Faces: </w:t>
      </w:r>
      <w:r>
        <w:rPr>
          <w:rStyle w:val="IP"/>
        </w:rPr>
        <w:t>1/64 inch</w:t>
      </w:r>
      <w:r>
        <w:rPr>
          <w:rStyle w:val="SI"/>
        </w:rPr>
        <w:t xml:space="preserve"> (0.4 mm)</w:t>
      </w:r>
      <w:r>
        <w:rPr/>
        <w:t>.</w:t>
      </w:r>
    </w:p>
    <w:p>
      <w:pPr>
        <w:pStyle w:val="PR2"/>
        <w:numPr>
          <w:ilvl w:val="5"/>
          <w:numId w:val="1"/>
        </w:numPr>
        <w:rPr/>
      </w:pPr>
      <w:r>
        <w:rPr/>
        <w:t>Units with Honed Faces: [</w:t>
      </w:r>
      <w:r>
        <w:rPr>
          <w:rStyle w:val="IP"/>
          <w:b/>
        </w:rPr>
        <w:t>1/64 inch</w:t>
      </w:r>
      <w:r>
        <w:rPr>
          <w:rStyle w:val="SI"/>
          <w:b/>
        </w:rPr>
        <w:t xml:space="preserve"> (0.4 mm)</w:t>
      </w:r>
      <w:r>
        <w:rPr/>
        <w:t>] [</w:t>
      </w:r>
      <w:r>
        <w:rPr>
          <w:rStyle w:val="IP"/>
          <w:b/>
        </w:rPr>
        <w:t>1/32 inch</w:t>
      </w:r>
      <w:r>
        <w:rPr>
          <w:rStyle w:val="SI"/>
          <w:b/>
        </w:rPr>
        <w:t xml:space="preserve"> (0.8 mm)</w:t>
      </w:r>
      <w:r>
        <w:rPr/>
        <w:t>].</w:t>
      </w:r>
    </w:p>
    <w:p>
      <w:pPr>
        <w:pStyle w:val="PR2"/>
        <w:numPr>
          <w:ilvl w:val="5"/>
          <w:numId w:val="1"/>
        </w:numPr>
        <w:rPr/>
      </w:pPr>
      <w:r>
        <w:rPr/>
        <w:t xml:space="preserve">Units with Sand-Rubbed Faces: </w:t>
      </w:r>
      <w:r>
        <w:rPr>
          <w:rStyle w:val="IP"/>
        </w:rPr>
        <w:t>1/32 inch</w:t>
      </w:r>
      <w:r>
        <w:rPr>
          <w:rStyle w:val="SI"/>
        </w:rPr>
        <w:t xml:space="preserve"> (0.8 mm)</w:t>
      </w:r>
      <w:r>
        <w:rPr/>
        <w:t>.</w:t>
      </w:r>
    </w:p>
    <w:p>
      <w:pPr>
        <w:pStyle w:val="PR2"/>
        <w:numPr>
          <w:ilvl w:val="5"/>
          <w:numId w:val="1"/>
        </w:numPr>
        <w:rPr/>
      </w:pPr>
      <w:r>
        <w:rPr/>
        <w:t xml:space="preserve">Units with Thermal-Finished Faces: Depth of thermal finish or </w:t>
      </w:r>
      <w:r>
        <w:rPr>
          <w:rStyle w:val="IP"/>
        </w:rPr>
        <w:t>3/16 inch</w:t>
      </w:r>
      <w:r>
        <w:rPr>
          <w:rStyle w:val="SI"/>
        </w:rPr>
        <w:t xml:space="preserve"> (5 mm)</w:t>
      </w:r>
      <w:r>
        <w:rPr/>
        <w:t>, whichever is less.</w:t>
      </w:r>
    </w:p>
    <w:p>
      <w:pPr>
        <w:pStyle w:val="PR2"/>
        <w:numPr>
          <w:ilvl w:val="5"/>
          <w:numId w:val="1"/>
        </w:numPr>
        <w:rPr/>
      </w:pPr>
      <w:r>
        <w:rPr/>
        <w:t xml:space="preserve">Units with Natural-Cleft Faces: Depth of natural-cleft finish or </w:t>
      </w:r>
      <w:r>
        <w:rPr>
          <w:rStyle w:val="IP"/>
        </w:rPr>
        <w:t>3/16 inch</w:t>
      </w:r>
      <w:r>
        <w:rPr>
          <w:rStyle w:val="SI"/>
        </w:rPr>
        <w:t xml:space="preserve"> (5 mm)</w:t>
      </w:r>
      <w:r>
        <w:rPr/>
        <w:t>, whichever is less.</w:t>
      </w:r>
    </w:p>
    <w:p>
      <w:pPr>
        <w:pStyle w:val="PR1"/>
        <w:numPr>
          <w:ilvl w:val="4"/>
          <w:numId w:val="1"/>
        </w:numPr>
        <w:rPr/>
      </w:pPr>
      <w:r>
        <w:rPr/>
        <w:t xml:space="preserve">Variation in Joint Width: Do not vary joint thickness more than </w:t>
      </w:r>
      <w:r>
        <w:rPr>
          <w:rStyle w:val="IP"/>
        </w:rPr>
        <w:t>1/16 inch</w:t>
      </w:r>
      <w:r>
        <w:rPr>
          <w:rStyle w:val="SI"/>
        </w:rPr>
        <w:t xml:space="preserve"> (1.6 mm)</w:t>
      </w:r>
      <w:r>
        <w:rPr/>
        <w:t xml:space="preserve"> or one-fourth of nominal joint width, whichever is less.</w:t>
      </w:r>
    </w:p>
    <w:p>
      <w:pPr>
        <w:pStyle w:val="PR1"/>
        <w:numPr>
          <w:ilvl w:val="4"/>
          <w:numId w:val="1"/>
        </w:numPr>
        <w:rPr/>
      </w:pPr>
      <w:r>
        <w:rPr/>
        <w:t>Hand-Tight Joints: Do not exceed [</w:t>
      </w:r>
      <w:r>
        <w:rPr>
          <w:rStyle w:val="IP"/>
          <w:b/>
        </w:rPr>
        <w:t>1/64 inch</w:t>
      </w:r>
      <w:r>
        <w:rPr>
          <w:rStyle w:val="SI"/>
          <w:b/>
        </w:rPr>
        <w:t xml:space="preserve"> (0.4 mm)</w:t>
      </w:r>
      <w:r>
        <w:rPr/>
        <w:t>] [</w:t>
      </w:r>
      <w:r>
        <w:rPr>
          <w:rStyle w:val="IP"/>
          <w:b/>
        </w:rPr>
        <w:t>1/32 inch</w:t>
      </w:r>
      <w:r>
        <w:rPr>
          <w:rStyle w:val="SI"/>
          <w:b/>
        </w:rPr>
        <w:t xml:space="preserve"> (0.8 mm)</w:t>
      </w:r>
      <w:r>
        <w:rPr/>
        <w:t>].</w:t>
      </w:r>
    </w:p>
    <w:p>
      <w:pPr>
        <w:pStyle w:val="ART"/>
        <w:numPr>
          <w:ilvl w:val="3"/>
          <w:numId w:val="1"/>
        </w:numPr>
        <w:ind w:hanging="0" w:left="0"/>
        <w:rPr/>
      </w:pPr>
      <w:r>
        <w:rPr/>
        <w:t>ADJUSTING AND CLEANING</w:t>
      </w:r>
    </w:p>
    <w:p>
      <w:pPr>
        <w:pStyle w:val="PR1"/>
        <w:numPr>
          <w:ilvl w:val="4"/>
          <w:numId w:val="1"/>
        </w:numPr>
        <w:rPr/>
      </w:pPr>
      <w:r>
        <w:rPr/>
        <w:t>Remove and replace tile that is damaged or that does not match adjoining stone tile. Provide new matching units, installed as specified and in a manner to eliminate evidence of replacement.</w:t>
      </w:r>
    </w:p>
    <w:p>
      <w:pPr>
        <w:pStyle w:val="PR1"/>
        <w:numPr>
          <w:ilvl w:val="4"/>
          <w:numId w:val="1"/>
        </w:numPr>
        <w:rPr/>
      </w:pPr>
      <w:r>
        <w:rPr/>
        <w:t>Cleaning: On completion of placement and grouting, clean stone tile surfaces so they are free of foreign matter.</w:t>
      </w:r>
    </w:p>
    <w:p>
      <w:pPr>
        <w:pStyle w:val="PR2"/>
        <w:numPr>
          <w:ilvl w:val="5"/>
          <w:numId w:val="1"/>
        </w:numPr>
        <w:spacing w:before="240" w:after="0"/>
        <w:rPr/>
      </w:pPr>
      <w:r>
        <w:rPr/>
        <w:t>Remove grout residue from stone tile as soon as possible.</w:t>
      </w:r>
    </w:p>
    <w:p>
      <w:pPr>
        <w:pStyle w:val="PR2"/>
        <w:numPr>
          <w:ilvl w:val="5"/>
          <w:numId w:val="1"/>
        </w:numPr>
        <w:rPr/>
      </w:pPr>
      <w:r>
        <w:rPr/>
        <w:t>Clean grout smears and haze from stone tile in accordance with stone tile and grout manufacturer's written instructions but no sooner than 10 days after installation. Use only cleaners recommended by stone tile and grout manufacturers and only after determining that cleaners are safe to use by testing on samples of stone tile and other surfaces to be cleaned. Protect metal surfaces and plumbing fixtures from effects of cleaning. Flush surfaces with clean water before and after cleaning.</w:t>
      </w:r>
    </w:p>
    <w:p>
      <w:pPr>
        <w:pStyle w:val="CMT"/>
        <w:rPr/>
      </w:pPr>
      <w:r>
        <w:rPr/>
        <w:t>Delete subparagraph below if protective coating is not used; delete option if floor sealer is not used.</w:t>
      </w:r>
    </w:p>
    <w:p>
      <w:pPr>
        <w:pStyle w:val="PR2"/>
        <w:numPr>
          <w:ilvl w:val="5"/>
          <w:numId w:val="1"/>
        </w:numPr>
        <w:rPr/>
      </w:pPr>
      <w:r>
        <w:rPr/>
        <w:t>Remove temporary protective coating by method recommended by coating manufacturer and acceptable to stone tile and grout manufacturer. Trap and remove coating to prevent drain clogging.[</w:t>
      </w:r>
      <w:r>
        <w:rPr>
          <w:b/>
        </w:rPr>
        <w:t> Do not remove floor sealer if used as protective coating.</w:t>
      </w:r>
      <w:r>
        <w:rPr/>
        <w:t>]</w:t>
      </w:r>
    </w:p>
    <w:p>
      <w:pPr>
        <w:pStyle w:val="PR1"/>
        <w:numPr>
          <w:ilvl w:val="4"/>
          <w:numId w:val="1"/>
        </w:numPr>
        <w:rPr/>
      </w:pPr>
      <w:r>
        <w:rPr/>
        <w:t>Apply sealer to cleaned stone tile flooring in accordance with sealer manufacturer's written instructions.</w:t>
      </w:r>
    </w:p>
    <w:p>
      <w:pPr>
        <w:pStyle w:val="ART"/>
        <w:numPr>
          <w:ilvl w:val="3"/>
          <w:numId w:val="1"/>
        </w:numPr>
        <w:ind w:hanging="0" w:left="0"/>
        <w:rPr/>
      </w:pPr>
      <w:r>
        <w:rPr/>
        <w:t>PROTECTION</w:t>
      </w:r>
    </w:p>
    <w:p>
      <w:pPr>
        <w:pStyle w:val="PR1"/>
        <w:numPr>
          <w:ilvl w:val="4"/>
          <w:numId w:val="1"/>
        </w:numPr>
        <w:rPr/>
      </w:pPr>
      <w:r>
        <w:rPr/>
        <w:t>Protect installed stone tile floors with kraft paper or other heavy covering during construction period to prevent staining, damage, and wear. If recommended by stone tile manufacturer, apply coat of neutral protective cleaner to completed stone tile walls and floors.</w:t>
      </w:r>
    </w:p>
    <w:p>
      <w:pPr>
        <w:pStyle w:val="PR1"/>
        <w:numPr>
          <w:ilvl w:val="4"/>
          <w:numId w:val="1"/>
        </w:numPr>
        <w:rPr/>
      </w:pPr>
      <w:r>
        <w:rPr/>
        <w:t>Prohibit foot and wheel traffic from stone tiled floors for at least seven days after grouting is completed.</w:t>
      </w:r>
    </w:p>
    <w:p>
      <w:pPr>
        <w:pStyle w:val="PR1"/>
        <w:numPr>
          <w:ilvl w:val="4"/>
          <w:numId w:val="1"/>
        </w:numPr>
        <w:rPr/>
      </w:pPr>
      <w:r>
        <w:rPr/>
        <w:t>Before final inspection, remove protective coverings and rinse neutral protective cleaner from stone tile surfaces.</w:t>
      </w:r>
    </w:p>
    <w:p>
      <w:pPr>
        <w:pStyle w:val="ART"/>
        <w:numPr>
          <w:ilvl w:val="3"/>
          <w:numId w:val="1"/>
        </w:numPr>
        <w:ind w:hanging="0" w:left="0"/>
        <w:rPr/>
      </w:pPr>
      <w:r>
        <w:rPr/>
        <w:t>EXTERIOR STONE TILE INSTALLATION SCHEDULE</w:t>
      </w:r>
    </w:p>
    <w:p>
      <w:pPr>
        <w:pStyle w:val="CMT"/>
        <w:rPr/>
      </w:pPr>
      <w:r>
        <w:rPr/>
        <w:t>Subparagraphs in this article are based on TCNA installation methods. Have a copy of TCNA's "Handbook for Ceramic, Glass, and Stone Tile Installation" at hand while revising this schedule. Not all exterior installation methods in the "TCNA Handbook" are included in this schedule; insert others if required.</w:t>
      </w:r>
    </w:p>
    <w:p>
      <w:pPr>
        <w:pStyle w:val="CMT"/>
        <w:rPr/>
      </w:pPr>
      <w:r>
        <w:rPr/>
        <w:t>Stone tile installation designations in this article can be used on Drawings. If substrate descriptions are sufficient to indicate where each installation type is required, stone-tile-type designations can be indicated on Drawings instead of stone tile installation designations, and stone tile types can be deleted from stone tile installation subparagraphs. If stone tile installation designations are used on Drawings and more than one stone tile type is required for a particular installation method, copy and re-edit an installation subparagraph for each stone tile type.</w:t>
      </w:r>
    </w:p>
    <w:p>
      <w:pPr>
        <w:pStyle w:val="PR1"/>
        <w:numPr>
          <w:ilvl w:val="4"/>
          <w:numId w:val="1"/>
        </w:numPr>
        <w:rPr/>
      </w:pPr>
      <w:r>
        <w:rPr/>
        <w:t>Exterior Floor Installations:</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F101 STONE and [</w:t>
      </w:r>
      <w:r>
        <w:rPr>
          <w:b/>
        </w:rPr>
        <w:t>ANSI A108.1A</w:t>
      </w:r>
      <w:r>
        <w:rPr/>
        <w:t>] [</w:t>
      </w:r>
      <w:r>
        <w:rPr>
          <w:b/>
        </w:rPr>
        <w:t>ANSI A108.1B</w:t>
      </w:r>
      <w:r>
        <w:rPr/>
        <w:t>] [</w:t>
      </w:r>
      <w:r>
        <w:rPr>
          <w:b/>
        </w:rPr>
        <w:t>ANSI A108.1C</w:t>
      </w:r>
      <w:r>
        <w:rPr/>
        <w:t>] &lt;</w:t>
      </w:r>
      <w:r>
        <w:rPr>
          <w:b/>
        </w:rPr>
        <w:t>Insert designation</w:t>
      </w:r>
      <w:r>
        <w:rPr/>
        <w:t>&gt;: Cement mortar bed (thickset) [</w:t>
      </w:r>
      <w:r>
        <w:rPr>
          <w:b/>
        </w:rPr>
        <w:t>bonded to concrete</w:t>
      </w:r>
      <w:r>
        <w:rPr/>
        <w:t>] [</w:t>
      </w:r>
      <w:r>
        <w:rPr>
          <w:b/>
        </w:rPr>
        <w:t>over waterproof membrane on concrete</w:t>
      </w:r>
      <w:r>
        <w:rPr/>
        <w:t>] [</w:t>
      </w:r>
      <w:r>
        <w:rPr>
          <w:b/>
        </w:rPr>
        <w:t>over waterproof membrane on concrete where indicated and bonded to concrete where membrane is not indicated</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F102 STONE &lt;</w:t>
      </w:r>
      <w:r>
        <w:rPr>
          <w:b/>
        </w:rPr>
        <w:t>Insert designation</w:t>
      </w:r>
      <w:r>
        <w:rPr/>
        <w:t>&gt;: Thinset mortar [</w:t>
      </w:r>
      <w:r>
        <w:rPr>
          <w:b/>
        </w:rPr>
        <w:t>on concrete</w:t>
      </w:r>
      <w:r>
        <w:rPr/>
        <w:t>] [</w:t>
      </w:r>
      <w:r>
        <w:rPr>
          <w:b/>
        </w:rPr>
        <w:t>over waterproof membrane on concrete</w:t>
      </w:r>
      <w:r>
        <w:rPr/>
        <w:t>] [</w:t>
      </w:r>
      <w:r>
        <w:rPr>
          <w:b/>
        </w:rPr>
        <w:t>over waterproof membrane on concrete where indicated and on concrete where membrane is not indicated</w:t>
      </w:r>
      <w:r>
        <w:rPr/>
        <w:t>].</w:t>
      </w:r>
    </w:p>
    <w:p>
      <w:pPr>
        <w:pStyle w:val="PR3"/>
        <w:numPr>
          <w:ilvl w:val="6"/>
          <w:numId w:val="1"/>
        </w:numPr>
        <w:spacing w:before="240" w:after="0"/>
        <w:rPr/>
      </w:pPr>
      <w:r>
        <w:rPr/>
        <w:t>Stone Tile Type: &lt;</w:t>
      </w:r>
      <w:r>
        <w:rPr>
          <w:b/>
        </w:rPr>
        <w:t>Insert stone-tile-type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Roof/Deck Floor Installations:</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w:t>
      </w:r>
      <w:r>
        <w:rPr>
          <w:b/>
        </w:rPr>
        <w:t>TCNA F103 STONE</w:t>
      </w:r>
      <w:r>
        <w:rPr/>
        <w:t>] [</w:t>
      </w:r>
      <w:r>
        <w:rPr>
          <w:b/>
        </w:rPr>
        <w:t>TCNA F103B STONE</w:t>
      </w:r>
      <w:r>
        <w:rPr/>
        <w:t>] and [</w:t>
      </w:r>
      <w:r>
        <w:rPr>
          <w:b/>
        </w:rPr>
        <w:t>ANSI A108.1A</w:t>
      </w:r>
      <w:r>
        <w:rPr/>
        <w:t>] [</w:t>
      </w:r>
      <w:r>
        <w:rPr>
          <w:b/>
        </w:rPr>
        <w:t>ANSI A108.1B</w:t>
      </w:r>
      <w:r>
        <w:rPr/>
        <w:t>] [</w:t>
      </w:r>
      <w:r>
        <w:rPr>
          <w:b/>
        </w:rPr>
        <w:t>ANSI A108.1C</w:t>
      </w:r>
      <w:r>
        <w:rPr/>
        <w:t>] &lt;</w:t>
      </w:r>
      <w:r>
        <w:rPr>
          <w:b/>
        </w:rPr>
        <w:t>Insert designation</w:t>
      </w:r>
      <w:r>
        <w:rPr/>
        <w:t>&gt;: Cement mortar bed (thickset) over drainage material on roof membrane.</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F104 STONE &lt;</w:t>
      </w:r>
      <w:r>
        <w:rPr>
          <w:b/>
        </w:rPr>
        <w:t>Insert designation</w:t>
      </w:r>
      <w:r>
        <w:rPr/>
        <w:t>&gt;: Thinset mortar [</w:t>
      </w:r>
      <w:r>
        <w:rPr>
          <w:b/>
        </w:rPr>
        <w:t>on concrete</w:t>
      </w:r>
      <w:r>
        <w:rPr/>
        <w:t>] [</w:t>
      </w:r>
      <w:r>
        <w:rPr>
          <w:b/>
        </w:rPr>
        <w:t>over waterproof membrane on concrete</w:t>
      </w:r>
      <w:r>
        <w:rPr/>
        <w:t>] [</w:t>
      </w:r>
      <w:r>
        <w:rPr>
          <w:b/>
        </w:rPr>
        <w:t>over waterproof membrane on concrete where indicated and on concrete where membrane is not indicated</w:t>
      </w:r>
      <w:r>
        <w:rPr/>
        <w:t>].</w:t>
      </w:r>
    </w:p>
    <w:p>
      <w:pPr>
        <w:pStyle w:val="PR3"/>
        <w:numPr>
          <w:ilvl w:val="6"/>
          <w:numId w:val="1"/>
        </w:numPr>
        <w:spacing w:before="240" w:after="0"/>
        <w:rPr/>
      </w:pPr>
      <w:r>
        <w:rPr/>
        <w:t>Stone Tile Type: &lt;</w:t>
      </w:r>
      <w:r>
        <w:rPr>
          <w:b/>
        </w:rPr>
        <w:t>Insert stone-tile-type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Wall Installations, Masonry or Concrete:</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W201 STONE and [</w:t>
      </w:r>
      <w:r>
        <w:rPr>
          <w:b/>
        </w:rPr>
        <w:t>ANSI A108.1A</w:t>
      </w:r>
      <w:r>
        <w:rPr/>
        <w:t>] [</w:t>
      </w:r>
      <w:r>
        <w:rPr>
          <w:b/>
        </w:rPr>
        <w:t>ANSI A108.1B</w:t>
      </w:r>
      <w:r>
        <w:rPr/>
        <w:t>] [</w:t>
      </w:r>
      <w:r>
        <w:rPr>
          <w:b/>
        </w:rPr>
        <w:t>ANSI A108.1C</w:t>
      </w:r>
      <w:r>
        <w:rPr/>
        <w:t>] &lt;</w:t>
      </w:r>
      <w:r>
        <w:rPr>
          <w:b/>
        </w:rPr>
        <w:t>Insert designation</w:t>
      </w:r>
      <w:r>
        <w:rPr/>
        <w:t>&gt;: Cement mortar bed (thickset) on metal lath[</w:t>
      </w:r>
      <w:r>
        <w:rPr>
          <w:b/>
        </w:rPr>
        <w:t> over vapor-retarder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Dry-set</w:t>
      </w:r>
      <w:r>
        <w:rPr/>
        <w:t>] [</w:t>
      </w:r>
      <w:r>
        <w:rPr>
          <w:b/>
        </w:rPr>
        <w:t>Latex-</w:t>
      </w:r>
      <w:r>
        <w:rPr/>
        <w:t>] portland cement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W202 STONE &lt;</w:t>
      </w:r>
      <w:r>
        <w:rPr>
          <w:b/>
        </w:rPr>
        <w:t>Insert designation</w:t>
      </w:r>
      <w:r>
        <w:rPr/>
        <w:t>&gt;: Thinset mortar [</w:t>
      </w:r>
      <w:r>
        <w:rPr>
          <w:b/>
        </w:rPr>
        <w:t> over waterproof membrane</w:t>
      </w:r>
      <w:r>
        <w:rPr/>
        <w:t>].</w:t>
      </w:r>
    </w:p>
    <w:p>
      <w:pPr>
        <w:pStyle w:val="PR3"/>
        <w:numPr>
          <w:ilvl w:val="6"/>
          <w:numId w:val="1"/>
        </w:numPr>
        <w:spacing w:before="240" w:after="0"/>
        <w:rPr/>
      </w:pPr>
      <w:r>
        <w:rPr/>
        <w:t>Stone Tile Type: &lt;</w:t>
      </w:r>
      <w:r>
        <w:rPr>
          <w:b/>
        </w:rPr>
        <w:t>Insert stone-tile-type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Wall Installations, Wood or Metal Studs:</w:t>
      </w:r>
    </w:p>
    <w:p>
      <w:pPr>
        <w:pStyle w:val="PR2"/>
        <w:numPr>
          <w:ilvl w:val="5"/>
          <w:numId w:val="1"/>
        </w:numPr>
        <w:spacing w:before="240" w:after="0"/>
        <w:rPr/>
      </w:pPr>
      <w:r>
        <w:rPr/>
        <w:t>TCNA W244E STONE &lt;</w:t>
      </w:r>
      <w:r>
        <w:rPr>
          <w:b/>
        </w:rPr>
        <w:t>Insert designation</w:t>
      </w:r>
      <w:r>
        <w:rPr/>
        <w:t>&gt;: Thinset mortar [</w:t>
      </w:r>
      <w:r>
        <w:rPr>
          <w:b/>
        </w:rPr>
        <w:t>over waterproof membrane on cementitious backer units</w:t>
      </w:r>
      <w:r>
        <w:rPr/>
        <w:t>] [</w:t>
      </w:r>
      <w:r>
        <w:rPr>
          <w:b/>
        </w:rPr>
        <w:t>on cementitious backer units over vapor-retarder membrane</w:t>
      </w:r>
      <w:r>
        <w:rPr/>
        <w:t>].</w:t>
      </w:r>
    </w:p>
    <w:p>
      <w:pPr>
        <w:pStyle w:val="PR3"/>
        <w:numPr>
          <w:ilvl w:val="6"/>
          <w:numId w:val="1"/>
        </w:numPr>
        <w:spacing w:before="240" w:after="0"/>
        <w:rPr/>
      </w:pPr>
      <w:r>
        <w:rPr/>
        <w:t>Stone Tile Type: &lt;</w:t>
      </w:r>
      <w:r>
        <w:rPr>
          <w:b/>
        </w:rPr>
        <w:t>Insert stone-tile-type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ART"/>
        <w:numPr>
          <w:ilvl w:val="3"/>
          <w:numId w:val="1"/>
        </w:numPr>
        <w:ind w:hanging="0" w:left="0"/>
        <w:rPr/>
      </w:pPr>
      <w:r>
        <w:rPr/>
        <w:t>INTERIOR STONE TILE INSTALLATION SCHEDULE</w:t>
      </w:r>
    </w:p>
    <w:p>
      <w:pPr>
        <w:pStyle w:val="CMT"/>
        <w:rPr/>
      </w:pPr>
      <w:r>
        <w:rPr/>
        <w:t>Subparagraphs in this article are based on TCNA installation methods. Have a copy of TCNA's "Handbook for Ceramic, Glass, and Stone Tile Installation" at hand while editing this schedule. Some of the installation methods included may only be suitable for residential or light commercial applications; see the "TCNA Handbook" for information on suitable applications. Not all interior installation methods in the "TCNA Handbook" are included in this schedule; insert others if required.</w:t>
      </w:r>
    </w:p>
    <w:p>
      <w:pPr>
        <w:pStyle w:val="CMT"/>
        <w:rPr/>
      </w:pPr>
      <w:r>
        <w:rPr/>
        <w:t>Stone tile installation designations in this article can be used on Drawings. If substrate descriptions are sufficient to indicate where each installation type is required, stone-tile-type designations can be indicated on Drawings instead of stone tile installation designations, and stone tile types can be deleted from stone tile installation subparagraphs. If stone tile installation designations are used on Drawings and more than one stone tile type is required for a particular installation method, copy and re-edit an installation subparagraph for each stone tile type.</w:t>
      </w:r>
    </w:p>
    <w:p>
      <w:pPr>
        <w:pStyle w:val="PR1"/>
        <w:numPr>
          <w:ilvl w:val="4"/>
          <w:numId w:val="1"/>
        </w:numPr>
        <w:rPr/>
      </w:pPr>
      <w:r>
        <w:rPr/>
        <w:t>Interior Floor Installations, Concrete Subfloor:</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F111 STONE and [</w:t>
      </w:r>
      <w:r>
        <w:rPr>
          <w:b/>
        </w:rPr>
        <w:t>ANSI A108.1A</w:t>
      </w:r>
      <w:r>
        <w:rPr/>
        <w:t>] [</w:t>
      </w:r>
      <w:r>
        <w:rPr>
          <w:b/>
        </w:rPr>
        <w:t>ANSI A108.1B</w:t>
      </w:r>
      <w:r>
        <w:rPr/>
        <w:t>] [</w:t>
      </w:r>
      <w:r>
        <w:rPr>
          <w:b/>
        </w:rPr>
        <w:t>ANSI A108.1C</w:t>
      </w:r>
      <w:r>
        <w:rPr/>
        <w:t>] &lt;</w:t>
      </w:r>
      <w:r>
        <w:rPr>
          <w:b/>
        </w:rPr>
        <w:t>Insert designation</w:t>
      </w:r>
      <w:r>
        <w:rPr/>
        <w:t>&gt;: Cement mortar bed (thickset) with cleavage membrane.</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F112 STONE and [</w:t>
      </w:r>
      <w:r>
        <w:rPr>
          <w:b/>
        </w:rPr>
        <w:t>ANSI A108.1A</w:t>
      </w:r>
      <w:r>
        <w:rPr/>
        <w:t>] [</w:t>
      </w:r>
      <w:r>
        <w:rPr>
          <w:b/>
        </w:rPr>
        <w:t>ANSI A108.1B</w:t>
      </w:r>
      <w:r>
        <w:rPr/>
        <w:t>] [</w:t>
      </w:r>
      <w:r>
        <w:rPr>
          <w:b/>
        </w:rPr>
        <w:t>ANSI A108.1C</w:t>
      </w:r>
      <w:r>
        <w:rPr/>
        <w:t>] &lt;</w:t>
      </w:r>
      <w:r>
        <w:rPr>
          <w:b/>
        </w:rPr>
        <w:t>Insert designation</w:t>
      </w:r>
      <w:r>
        <w:rPr/>
        <w:t>&gt;: Cement mortar bed (thickset) bonded to concrete.</w:t>
      </w:r>
    </w:p>
    <w:p>
      <w:pPr>
        <w:pStyle w:val="PR3"/>
        <w:numPr>
          <w:ilvl w:val="6"/>
          <w:numId w:val="1"/>
        </w:numPr>
        <w:spacing w:before="240" w:after="0"/>
        <w:rPr/>
      </w:pPr>
      <w:r>
        <w:rPr/>
        <w:t>Stone Tile Type: &lt;</w:t>
      </w:r>
      <w:r>
        <w:rPr>
          <w:b/>
        </w:rPr>
        <w:t>Insert stone tile-type designation</w:t>
      </w:r>
      <w:r>
        <w:rPr/>
        <w:t>&gt;.</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F113 STONE &lt;</w:t>
      </w:r>
      <w:r>
        <w:rPr>
          <w:b/>
        </w:rPr>
        <w:t>Insert designation</w:t>
      </w:r>
      <w:r>
        <w:rPr/>
        <w:t>&gt;: [</w:t>
      </w:r>
      <w:r>
        <w:rPr>
          <w:b/>
        </w:rPr>
        <w:t>Thinset mortar</w:t>
      </w:r>
      <w:r>
        <w:rPr/>
        <w:t>] [</w:t>
      </w:r>
      <w:r>
        <w:rPr>
          <w:b/>
        </w:rPr>
        <w:t>Water-cleanable, tile-setting epoxy</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F121 STONE and [</w:t>
      </w:r>
      <w:r>
        <w:rPr>
          <w:b/>
        </w:rPr>
        <w:t>ANSI A108.1A</w:t>
      </w:r>
      <w:r>
        <w:rPr/>
        <w:t>] [</w:t>
      </w:r>
      <w:r>
        <w:rPr>
          <w:b/>
        </w:rPr>
        <w:t>ANSI A108.1B</w:t>
      </w:r>
      <w:r>
        <w:rPr/>
        <w:t>] [</w:t>
      </w:r>
      <w:r>
        <w:rPr>
          <w:b/>
        </w:rPr>
        <w:t>ANSI A108.1C</w:t>
      </w:r>
      <w:r>
        <w:rPr/>
        <w:t>] &lt;</w:t>
      </w:r>
      <w:r>
        <w:rPr>
          <w:b/>
        </w:rPr>
        <w:t>Insert designation</w:t>
      </w:r>
      <w:r>
        <w:rPr/>
        <w:t>&gt;: Cement mortar bed (thickset) on waterproof membrane.</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F122 STONE &lt;</w:t>
      </w:r>
      <w:r>
        <w:rPr>
          <w:b/>
        </w:rPr>
        <w:t>Insert designation</w:t>
      </w:r>
      <w:r>
        <w:rPr/>
        <w:t>&gt;: [</w:t>
      </w:r>
      <w:r>
        <w:rPr>
          <w:b/>
        </w:rPr>
        <w:t>Thinset mortar</w:t>
      </w:r>
      <w:r>
        <w:rPr/>
        <w:t>] [</w:t>
      </w:r>
      <w:r>
        <w:rPr>
          <w:b/>
        </w:rPr>
        <w:t>Water-cleanable, tile-setting epoxy</w:t>
      </w:r>
      <w:r>
        <w:rPr/>
        <w:t>] on waterproof membrane.</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High-performance [</w:t>
      </w:r>
      <w:r>
        <w:rPr>
          <w:b/>
        </w:rPr>
        <w:t>sanded</w:t>
      </w:r>
      <w:r>
        <w:rPr/>
        <w:t>] [</w:t>
      </w:r>
      <w:r>
        <w:rPr>
          <w:b/>
        </w:rPr>
        <w:t>unsanded</w:t>
      </w:r>
      <w:r>
        <w:rPr/>
        <w:t>] grout.</w:t>
      </w:r>
    </w:p>
    <w:p>
      <w:pPr>
        <w:pStyle w:val="CMT"/>
        <w:rPr/>
      </w:pPr>
      <w:r>
        <w:rPr/>
        <w:t>Subparagraph below is for full-coverage application of crack isolation membrane; if partial coverage is required, change designation to TCNA F125-Partial STONE and specify or indicate location and extent of coverage.</w:t>
      </w:r>
    </w:p>
    <w:p>
      <w:pPr>
        <w:pStyle w:val="PR2"/>
        <w:numPr>
          <w:ilvl w:val="5"/>
          <w:numId w:val="1"/>
        </w:numPr>
        <w:spacing w:before="240" w:after="0"/>
        <w:rPr/>
      </w:pPr>
      <w:r>
        <w:rPr/>
        <w:t>TCNA F125-Full STONE &lt;</w:t>
      </w:r>
      <w:r>
        <w:rPr>
          <w:b/>
        </w:rPr>
        <w:t>Insert designation</w:t>
      </w:r>
      <w:r>
        <w:rPr/>
        <w:t>&gt;: Thinset mortar on crack isolation membrane.</w:t>
      </w:r>
    </w:p>
    <w:p>
      <w:pPr>
        <w:pStyle w:val="PR3"/>
        <w:numPr>
          <w:ilvl w:val="6"/>
          <w:numId w:val="1"/>
        </w:numPr>
        <w:spacing w:before="240" w:after="0"/>
        <w:rPr/>
      </w:pPr>
      <w:r>
        <w:rPr/>
        <w:t>Stone Tile Type: &lt;</w:t>
      </w:r>
      <w:r>
        <w:rPr>
          <w:b/>
        </w:rPr>
        <w:t>Insert stone-tile-type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Floor Installations, Wood Subfloor:</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F141 STONE and [</w:t>
      </w:r>
      <w:r>
        <w:rPr>
          <w:b/>
        </w:rPr>
        <w:t>ANSI A108.1A</w:t>
      </w:r>
      <w:r>
        <w:rPr/>
        <w:t>] [</w:t>
      </w:r>
      <w:r>
        <w:rPr>
          <w:b/>
        </w:rPr>
        <w:t>ANSI A108.1B</w:t>
      </w:r>
      <w:r>
        <w:rPr/>
        <w:t>] [</w:t>
      </w:r>
      <w:r>
        <w:rPr>
          <w:b/>
        </w:rPr>
        <w:t>ANSI A108.1C</w:t>
      </w:r>
      <w:r>
        <w:rPr/>
        <w:t>] &lt;</w:t>
      </w:r>
      <w:r>
        <w:rPr>
          <w:b/>
        </w:rPr>
        <w:t>Insert designation</w:t>
      </w:r>
      <w:r>
        <w:rPr/>
        <w:t>&gt;: Cement mortar bed (thickset) over [</w:t>
      </w:r>
      <w:r>
        <w:rPr>
          <w:b/>
        </w:rPr>
        <w:t>cleavage membrane</w:t>
      </w:r>
      <w:r>
        <w:rPr/>
        <w:t>] [</w:t>
      </w:r>
      <w:r>
        <w:rPr>
          <w:b/>
        </w:rPr>
        <w:t>waterproof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Subparagraph below is for joists 16 inches (406 mm) o.c. or closer.</w:t>
      </w:r>
    </w:p>
    <w:p>
      <w:pPr>
        <w:pStyle w:val="PR2"/>
        <w:numPr>
          <w:ilvl w:val="5"/>
          <w:numId w:val="1"/>
        </w:numPr>
        <w:spacing w:before="240" w:after="0"/>
        <w:rPr/>
      </w:pPr>
      <w:r>
        <w:rPr/>
        <w:t>TCNA F250 STONE &lt;</w:t>
      </w:r>
      <w:r>
        <w:rPr>
          <w:b/>
        </w:rPr>
        <w:t>Insert designation</w:t>
      </w:r>
      <w:r>
        <w:rPr/>
        <w:t>&gt;: [</w:t>
      </w:r>
      <w:r>
        <w:rPr>
          <w:b/>
        </w:rPr>
        <w:t>Thinset mortar</w:t>
      </w:r>
      <w:r>
        <w:rPr/>
        <w:t>] [</w:t>
      </w:r>
      <w:r>
        <w:rPr>
          <w:b/>
        </w:rPr>
        <w:t>Water-cleanable, tile-setting epoxy</w:t>
      </w:r>
      <w:r>
        <w:rPr/>
        <w:t>] on[</w:t>
      </w:r>
      <w:r>
        <w:rPr>
          <w:b/>
        </w:rPr>
        <w:t> waterproof membrane over</w:t>
      </w:r>
      <w:r>
        <w:rPr/>
        <w:t>] cementitious backer units or fiber-cement backer board.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Radiant-Heat Floor Installations, Concrete Subfloor:</w:t>
      </w:r>
    </w:p>
    <w:p>
      <w:pPr>
        <w:pStyle w:val="PR2"/>
        <w:numPr>
          <w:ilvl w:val="5"/>
          <w:numId w:val="1"/>
        </w:numPr>
        <w:spacing w:before="240" w:after="0"/>
        <w:rPr/>
      </w:pPr>
      <w:r>
        <w:rPr/>
        <w:t>TCNA RH110 STONE &lt;</w:t>
      </w:r>
      <w:r>
        <w:rPr>
          <w:b/>
        </w:rPr>
        <w:t>Insert designation</w:t>
      </w:r>
      <w:r>
        <w:rPr/>
        <w:t>&gt;: [</w:t>
      </w:r>
      <w:r>
        <w:rPr>
          <w:b/>
        </w:rPr>
        <w:t>Thinset mortar</w:t>
      </w:r>
      <w:r>
        <w:rPr/>
        <w:t>] [</w:t>
      </w:r>
      <w:r>
        <w:rPr>
          <w:b/>
        </w:rPr>
        <w:t>Water-cleanable, tile-setting epoxy</w:t>
      </w:r>
      <w:r>
        <w:rPr/>
        <w:t>] [</w:t>
      </w:r>
      <w:r>
        <w:rPr>
          <w:b/>
        </w:rPr>
        <w:t>on crack isolation membrane</w:t>
      </w:r>
      <w:r>
        <w:rPr/>
        <w:t>]; hydronic piping installed in concrete.</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RH117 STONE and [</w:t>
      </w:r>
      <w:r>
        <w:rPr>
          <w:b/>
        </w:rPr>
        <w:t>ANSI A108.1A</w:t>
      </w:r>
      <w:r>
        <w:rPr/>
        <w:t>] [</w:t>
      </w:r>
      <w:r>
        <w:rPr>
          <w:b/>
        </w:rPr>
        <w:t>ANSI A108.1B</w:t>
      </w:r>
      <w:r>
        <w:rPr/>
        <w:t>] [</w:t>
      </w:r>
      <w:r>
        <w:rPr>
          <w:b/>
        </w:rPr>
        <w:t>ANSI A108.1C</w:t>
      </w:r>
      <w:r>
        <w:rPr/>
        <w:t>] &lt;</w:t>
      </w:r>
      <w:r>
        <w:rPr>
          <w:b/>
        </w:rPr>
        <w:t>Insert designation</w:t>
      </w:r>
      <w:r>
        <w:rPr/>
        <w:t>&gt;: Cement mortar bed (thickset) with hydronic piping installed in mortar bed.</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Radiant-Heat Floor Installations, Wood Subfloor:</w:t>
      </w:r>
    </w:p>
    <w:p>
      <w:pPr>
        <w:pStyle w:val="PR2"/>
        <w:numPr>
          <w:ilvl w:val="5"/>
          <w:numId w:val="1"/>
        </w:numPr>
        <w:spacing w:before="240" w:after="0"/>
        <w:rPr/>
      </w:pPr>
      <w:r>
        <w:rPr/>
        <w:t>TCNA RH141 STONE and [</w:t>
      </w:r>
      <w:r>
        <w:rPr>
          <w:b/>
        </w:rPr>
        <w:t>ANSI A108.1A</w:t>
      </w:r>
      <w:r>
        <w:rPr/>
        <w:t>] [</w:t>
      </w:r>
      <w:r>
        <w:rPr>
          <w:b/>
        </w:rPr>
        <w:t>ANSI A108.1B</w:t>
      </w:r>
      <w:r>
        <w:rPr/>
        <w:t>] [</w:t>
      </w:r>
      <w:r>
        <w:rPr>
          <w:b/>
        </w:rPr>
        <w:t>ANSI A108.1C</w:t>
      </w:r>
      <w:r>
        <w:rPr/>
        <w:t>] &lt;</w:t>
      </w:r>
      <w:r>
        <w:rPr>
          <w:b/>
        </w:rPr>
        <w:t>Insert designation</w:t>
      </w:r>
      <w:r>
        <w:rPr/>
        <w:t>&gt;: Cement mortar bed (thickset) with hydronic piping installed in mortar bed with [</w:t>
      </w:r>
      <w:r>
        <w:rPr>
          <w:b/>
        </w:rPr>
        <w:t>cleavage membrane</w:t>
      </w:r>
      <w:r>
        <w:rPr/>
        <w:t>] [</w:t>
      </w:r>
      <w:r>
        <w:rPr>
          <w:b/>
        </w:rPr>
        <w:t>waterproof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Wall Installations, Masonry or Concrete:</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W211 STONE and [</w:t>
      </w:r>
      <w:r>
        <w:rPr>
          <w:b/>
        </w:rPr>
        <w:t>ANSI A108.1A</w:t>
      </w:r>
      <w:r>
        <w:rPr/>
        <w:t>] [</w:t>
      </w:r>
      <w:r>
        <w:rPr>
          <w:b/>
        </w:rPr>
        <w:t>ANSI A108.1B</w:t>
      </w:r>
      <w:r>
        <w:rPr/>
        <w:t>] [</w:t>
      </w:r>
      <w:r>
        <w:rPr>
          <w:b/>
        </w:rPr>
        <w:t>ANSI A108.1C</w:t>
      </w:r>
      <w:r>
        <w:rPr/>
        <w:t>] &lt;</w:t>
      </w:r>
      <w:r>
        <w:rPr>
          <w:b/>
        </w:rPr>
        <w:t>Insert designation</w:t>
      </w:r>
      <w:r>
        <w:rPr/>
        <w:t>&gt;: Cement mortar bed (thickset) bonded to substrate.</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W221 STONE and [</w:t>
      </w:r>
      <w:r>
        <w:rPr>
          <w:b/>
        </w:rPr>
        <w:t>ANSI A108.1A</w:t>
      </w:r>
      <w:r>
        <w:rPr/>
        <w:t>] [</w:t>
      </w:r>
      <w:r>
        <w:rPr>
          <w:b/>
        </w:rPr>
        <w:t>ANSI A108.1B</w:t>
      </w:r>
      <w:r>
        <w:rPr/>
        <w:t>] [</w:t>
      </w:r>
      <w:r>
        <w:rPr>
          <w:b/>
        </w:rPr>
        <w:t>ANSI A108.1C</w:t>
      </w:r>
      <w:r>
        <w:rPr/>
        <w:t>] &lt;</w:t>
      </w:r>
      <w:r>
        <w:rPr>
          <w:b/>
        </w:rPr>
        <w:t>Insert designation</w:t>
      </w:r>
      <w:r>
        <w:rPr/>
        <w:t>&gt;: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last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W222 STONE and [</w:t>
      </w:r>
      <w:r>
        <w:rPr>
          <w:b/>
        </w:rPr>
        <w:t>ANSI A108.1A</w:t>
      </w:r>
      <w:r>
        <w:rPr/>
        <w:t>] [</w:t>
      </w:r>
      <w:r>
        <w:rPr>
          <w:b/>
        </w:rPr>
        <w:t>ANSI A108.1B</w:t>
      </w:r>
      <w:r>
        <w:rPr/>
        <w:t>] [</w:t>
      </w:r>
      <w:r>
        <w:rPr>
          <w:b/>
        </w:rPr>
        <w:t>ANSI A108.1C</w:t>
      </w:r>
      <w:r>
        <w:rPr/>
        <w:t>] &lt;</w:t>
      </w:r>
      <w:r>
        <w:rPr>
          <w:b/>
        </w:rPr>
        <w:t>Insert designation</w:t>
      </w:r>
      <w:r>
        <w:rPr/>
        <w:t>&gt;: One-coat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last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Wall Installations, Wood or Metal Studs or Furring:</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W221 STONE and [</w:t>
      </w:r>
      <w:r>
        <w:rPr>
          <w:b/>
        </w:rPr>
        <w:t>ANSI A108.1A</w:t>
      </w:r>
      <w:r>
        <w:rPr/>
        <w:t>] [</w:t>
      </w:r>
      <w:r>
        <w:rPr>
          <w:b/>
        </w:rPr>
        <w:t>ANSI A108.1B</w:t>
      </w:r>
      <w:r>
        <w:rPr/>
        <w:t>] [</w:t>
      </w:r>
      <w:r>
        <w:rPr>
          <w:b/>
        </w:rPr>
        <w:t>ANSI A108.1C</w:t>
      </w:r>
      <w:r>
        <w:rPr/>
        <w:t>] &lt;</w:t>
      </w:r>
      <w:r>
        <w:rPr>
          <w:b/>
        </w:rPr>
        <w:t>Insert designation</w:t>
      </w:r>
      <w:r>
        <w:rPr/>
        <w:t>&gt;: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W222 STONE and [</w:t>
      </w:r>
      <w:r>
        <w:rPr>
          <w:b/>
        </w:rPr>
        <w:t>ANSI A108.1A</w:t>
      </w:r>
      <w:r>
        <w:rPr/>
        <w:t>] [</w:t>
      </w:r>
      <w:r>
        <w:rPr>
          <w:b/>
        </w:rPr>
        <w:t>ANSI A108.1B</w:t>
      </w:r>
      <w:r>
        <w:rPr/>
        <w:t>] [</w:t>
      </w:r>
      <w:r>
        <w:rPr>
          <w:b/>
        </w:rPr>
        <w:t>ANSI A108.1C</w:t>
      </w:r>
      <w:r>
        <w:rPr/>
        <w:t>] &lt;</w:t>
      </w:r>
      <w:r>
        <w:rPr>
          <w:b/>
        </w:rPr>
        <w:t>Insert designation</w:t>
      </w:r>
      <w:r>
        <w:rPr/>
        <w:t>&gt;: One-coat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last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Note that TCNA installation method in first Subparagraph below is for cleavage membrane and lath applied directly to studs or furring without solid backing. If retaining subparagraph, retain one of three options for ANSI standard. ANSI A108.1A is wet-set method, ANSI A108.1B is cured-bed method, and ANSI A108.1C allows Contractor choice of using either method.</w:t>
      </w:r>
    </w:p>
    <w:p>
      <w:pPr>
        <w:pStyle w:val="PR2"/>
        <w:numPr>
          <w:ilvl w:val="5"/>
          <w:numId w:val="1"/>
        </w:numPr>
        <w:spacing w:before="240" w:after="0"/>
        <w:rPr/>
      </w:pPr>
      <w:r>
        <w:rPr/>
        <w:t>TCNA W231/W241 STONE and [</w:t>
      </w:r>
      <w:r>
        <w:rPr>
          <w:b/>
        </w:rPr>
        <w:t>ANSI A108.1A</w:t>
      </w:r>
      <w:r>
        <w:rPr/>
        <w:t>] [</w:t>
      </w:r>
      <w:r>
        <w:rPr>
          <w:b/>
        </w:rPr>
        <w:t>ANSI A108.1B</w:t>
      </w:r>
      <w:r>
        <w:rPr/>
        <w:t>] [</w:t>
      </w:r>
      <w:r>
        <w:rPr>
          <w:b/>
        </w:rPr>
        <w:t>ANSI A108.1C</w:t>
      </w:r>
      <w:r>
        <w:rPr/>
        <w:t>] &lt;</w:t>
      </w:r>
      <w:r>
        <w:rPr>
          <w:b/>
        </w:rPr>
        <w:t>Insert designation</w:t>
      </w:r>
      <w:r>
        <w:rPr/>
        <w:t>&gt;: Cement mortar bed (thickset) over [</w:t>
      </w:r>
      <w:r>
        <w:rPr>
          <w:b/>
        </w:rPr>
        <w:t>cleavage membrane</w:t>
      </w:r>
      <w:r>
        <w:rPr/>
        <w:t>] [</w:t>
      </w:r>
      <w:r>
        <w:rPr>
          <w:b/>
        </w:rPr>
        <w:t>waterproof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last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last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W243 STONE &lt;</w:t>
      </w:r>
      <w:r>
        <w:rPr>
          <w:b/>
        </w:rPr>
        <w:t>Insert designation</w:t>
      </w:r>
      <w:r>
        <w:rPr/>
        <w:t>&gt;: [</w:t>
      </w:r>
      <w:r>
        <w:rPr>
          <w:b/>
        </w:rPr>
        <w:t>Thinset mortar</w:t>
      </w:r>
      <w:r>
        <w:rPr/>
        <w:t>] [</w:t>
      </w:r>
      <w:r>
        <w:rPr>
          <w:b/>
        </w:rPr>
        <w:t>Water-cleanable, tile-setting epoxy</w:t>
      </w:r>
      <w:r>
        <w:rPr/>
        <w:t>] on gypsum board.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Dry-set</w:t>
      </w:r>
      <w:r>
        <w:rPr/>
        <w:t>]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W244 STONE &lt;</w:t>
      </w:r>
      <w:r>
        <w:rPr>
          <w:b/>
        </w:rPr>
        <w:t>Insert designation</w:t>
      </w:r>
      <w:r>
        <w:rPr/>
        <w:t>&gt;: [</w:t>
      </w:r>
      <w:r>
        <w:rPr>
          <w:b/>
        </w:rPr>
        <w:t>Thinset mortar</w:t>
      </w:r>
      <w:r>
        <w:rPr/>
        <w:t>] [</w:t>
      </w:r>
      <w:r>
        <w:rPr>
          <w:b/>
        </w:rPr>
        <w:t>Water-cleanable, tile-setting epoxy</w:t>
      </w:r>
      <w:r>
        <w:rPr/>
        <w:t>] on cementitious backer units or fiber-cement backer board[</w:t>
      </w:r>
      <w:r>
        <w:rPr>
          <w:b/>
        </w:rPr>
        <w:t> over vapor-retarder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W245 STONE &lt;</w:t>
      </w:r>
      <w:r>
        <w:rPr>
          <w:b/>
        </w:rPr>
        <w:t>Insert designation</w:t>
      </w:r>
      <w:r>
        <w:rPr/>
        <w:t>&gt;: [</w:t>
      </w:r>
      <w:r>
        <w:rPr>
          <w:b/>
        </w:rPr>
        <w:t>Thinset mortar</w:t>
      </w:r>
      <w:r>
        <w:rPr/>
        <w:t>] [</w:t>
      </w:r>
      <w:r>
        <w:rPr>
          <w:b/>
        </w:rPr>
        <w:t>Water-cleanable, tile-setting epoxy</w:t>
      </w:r>
      <w:r>
        <w:rPr/>
        <w:t>] on coated glass-mat, water-resistant gypsum backer board.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Bathtub Wall Installations with no Shower Head, Wood or Metal Studs or Furring:</w:t>
      </w:r>
    </w:p>
    <w:p>
      <w:pPr>
        <w:pStyle w:val="PR2"/>
        <w:numPr>
          <w:ilvl w:val="5"/>
          <w:numId w:val="1"/>
        </w:numPr>
        <w:spacing w:before="240" w:after="0"/>
        <w:rPr/>
      </w:pPr>
      <w:r>
        <w:rPr/>
        <w:t>TCNA B413 STONE &lt;</w:t>
      </w:r>
      <w:r>
        <w:rPr>
          <w:b/>
        </w:rPr>
        <w:t>Insert designation</w:t>
      </w:r>
      <w:r>
        <w:rPr/>
        <w:t>&gt;: [</w:t>
      </w:r>
      <w:r>
        <w:rPr>
          <w:b/>
        </w:rPr>
        <w:t>Thinset mortar</w:t>
      </w:r>
      <w:r>
        <w:rPr/>
        <w:t>] [</w:t>
      </w:r>
      <w:r>
        <w:rPr>
          <w:b/>
        </w:rPr>
        <w:t>Water-cleanable, tile-setting epoxy</w:t>
      </w:r>
      <w:r>
        <w:rPr/>
        <w:t>] on water-resistant gypsum board.</w:t>
      </w:r>
    </w:p>
    <w:p>
      <w:pPr>
        <w:pStyle w:val="CMT"/>
        <w:rPr/>
      </w:pPr>
      <w:r>
        <w:rPr/>
        <w:t>Note that TCNA's "Handbook for Ceramic, Glass, and Stone Tile Installation" states that TCNA B413 is "not to be used on bathtub walls incorporating a shower head."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CMT"/>
        <w:rPr/>
      </w:pPr>
      <w:r>
        <w:rPr/>
        <w:t>Retain option for high-performance grout (sanded or unsanded) in "Grout" Subparagraph below if organic adhesive and metal studs or furring are used.</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Bathtub/Shower Wall Installations, Wood or Metal Studs or Furring:</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B411 STONE and [</w:t>
      </w:r>
      <w:r>
        <w:rPr>
          <w:b/>
        </w:rPr>
        <w:t>ANSI A108.1A</w:t>
      </w:r>
      <w:r>
        <w:rPr/>
        <w:t>] [</w:t>
      </w:r>
      <w:r>
        <w:rPr>
          <w:b/>
        </w:rPr>
        <w:t>ANSI A108.1B</w:t>
      </w:r>
      <w:r>
        <w:rPr/>
        <w:t>] [</w:t>
      </w:r>
      <w:r>
        <w:rPr>
          <w:b/>
        </w:rPr>
        <w:t>ANSI A108.1C</w:t>
      </w:r>
      <w:r>
        <w:rPr/>
        <w:t>] &lt;</w:t>
      </w:r>
      <w:r>
        <w:rPr>
          <w:b/>
        </w:rPr>
        <w:t>Insert designation</w:t>
      </w:r>
      <w:r>
        <w:rPr/>
        <w:t>&gt;: Cement mortar bed (thickset) over vapor-retarder membrane.</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Standard dry-set mortar</w:t>
      </w:r>
      <w:r>
        <w:rPr/>
        <w:t>]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B412 STONE &lt;</w:t>
      </w:r>
      <w:r>
        <w:rPr>
          <w:b/>
        </w:rPr>
        <w:t>Insert designation</w:t>
      </w:r>
      <w:r>
        <w:rPr/>
        <w:t>&gt;: [</w:t>
      </w:r>
      <w:r>
        <w:rPr>
          <w:b/>
        </w:rPr>
        <w:t>Thinset mortar</w:t>
      </w:r>
      <w:r>
        <w:rPr/>
        <w:t>] [</w:t>
      </w:r>
      <w:r>
        <w:rPr>
          <w:b/>
        </w:rPr>
        <w:t>Water-cleanable, tile-setting epoxy</w:t>
      </w:r>
      <w:r>
        <w:rPr/>
        <w:t>] on cementitious backer units or fiber-cement backer board.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B419 STONE &lt;</w:t>
      </w:r>
      <w:r>
        <w:rPr>
          <w:b/>
        </w:rPr>
        <w:t>Insert designation</w:t>
      </w:r>
      <w:r>
        <w:rPr/>
        <w:t>&gt;: [</w:t>
      </w:r>
      <w:r>
        <w:rPr>
          <w:b/>
        </w:rPr>
        <w:t>Thinset mortar</w:t>
      </w:r>
      <w:r>
        <w:rPr/>
        <w:t>] [</w:t>
      </w:r>
      <w:r>
        <w:rPr>
          <w:b/>
        </w:rPr>
        <w:t>Water-cleanable, tile-setting epoxy</w:t>
      </w:r>
      <w:r>
        <w:rPr/>
        <w:t>] on coated glass-mat, water-resistant gypsum backer board.</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Shower Receptor and Wall Installations:</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B414 STONE and [</w:t>
      </w:r>
      <w:r>
        <w:rPr>
          <w:b/>
        </w:rPr>
        <w:t>ANSI A108.1A</w:t>
      </w:r>
      <w:r>
        <w:rPr/>
        <w:t>] [</w:t>
      </w:r>
      <w:r>
        <w:rPr>
          <w:b/>
        </w:rPr>
        <w:t>ANSI A108.1B</w:t>
      </w:r>
      <w:r>
        <w:rPr/>
        <w:t>] [</w:t>
      </w:r>
      <w:r>
        <w:rPr>
          <w:b/>
        </w:rPr>
        <w:t>ANSI A108.1C</w:t>
      </w:r>
      <w:r>
        <w:rPr/>
        <w:t>] &lt;</w:t>
      </w:r>
      <w:r>
        <w:rPr>
          <w:b/>
        </w:rPr>
        <w:t>Insert designation</w:t>
      </w:r>
      <w:r>
        <w:rPr/>
        <w:t>&gt;: Cement mortar bed (thickset) over vapor-retarder membrane.</w:t>
      </w:r>
    </w:p>
    <w:p>
      <w:pPr>
        <w:pStyle w:val="PR3"/>
        <w:numPr>
          <w:ilvl w:val="6"/>
          <w:numId w:val="1"/>
        </w:numPr>
        <w:spacing w:before="240" w:after="0"/>
        <w:rPr/>
      </w:pPr>
      <w:r>
        <w:rPr/>
        <w:t>Stone Tile Type: &lt;</w:t>
      </w:r>
      <w:r>
        <w:rPr>
          <w:b/>
        </w:rPr>
        <w:t>Insert stone-tile-type designation</w:t>
      </w:r>
      <w:r>
        <w:rPr/>
        <w:t>&gt;.</w:t>
      </w:r>
    </w:p>
    <w:p>
      <w:pPr>
        <w:pStyle w:val="CMT"/>
        <w:rPr/>
      </w:pPr>
      <w:r>
        <w:rPr/>
        <w:t>"Bond Coat for Wet-Set Method" Subparagraph below is optional with ANSI A108.1A and ANSI A108.1C. If retaining either standard in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"Bond Coat for Cured-Bed Method" Subparagraph below if retaining ANSI A108.1B or ANSI A108.1C in subparagraph above; delete subparagraph below if retaining ANSI A108.1A.</w:t>
      </w:r>
    </w:p>
    <w:p>
      <w:pPr>
        <w:pStyle w:val="PR3"/>
        <w:numPr>
          <w:ilvl w:val="6"/>
          <w:numId w:val="1"/>
        </w:numPr>
        <w:rPr/>
      </w:pPr>
      <w:r>
        <w:rPr/>
        <w:t>Bond Coat for Cured-Bed Method: [</w:t>
      </w:r>
      <w:r>
        <w:rPr>
          <w:b/>
        </w:rPr>
        <w:t>Modified dry-set mortar</w:t>
      </w:r>
      <w:r>
        <w:rPr/>
        <w:t>] [</w:t>
      </w:r>
      <w:r>
        <w:rPr>
          <w:b/>
        </w:rPr>
        <w:t>Medium-bed, modified dry-set mortar</w:t>
      </w:r>
      <w:r>
        <w:rPr/>
        <w:t>] [</w:t>
      </w:r>
      <w:r>
        <w:rPr>
          <w:b/>
        </w:rPr>
        <w:t>Improved modified dry-set mortar</w:t>
      </w:r>
      <w:r>
        <w:rPr/>
        <w:t>] [</w:t>
      </w:r>
      <w:r>
        <w:rPr>
          <w:b/>
        </w:rPr>
        <w:t>Water-cleanable, tile-setting epoxy</w:t>
      </w:r>
      <w:r>
        <w:rPr/>
        <w: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B415 STONE &lt;</w:t>
      </w:r>
      <w:r>
        <w:rPr>
          <w:b/>
        </w:rPr>
        <w:t>Insert designation</w:t>
      </w:r>
      <w:r>
        <w:rPr/>
        <w:t>&gt;: [</w:t>
      </w:r>
      <w:r>
        <w:rPr>
          <w:b/>
        </w:rPr>
        <w:t>Thinset mortar</w:t>
      </w:r>
      <w:r>
        <w:rPr/>
        <w:t>] [</w:t>
      </w:r>
      <w:r>
        <w:rPr>
          <w:b/>
        </w:rPr>
        <w:t>Water-cleanable, tile-setting epoxy</w:t>
      </w:r>
      <w:r>
        <w:rPr/>
        <w:t>] on [</w:t>
      </w:r>
      <w:r>
        <w:rPr>
          <w:b/>
        </w:rPr>
        <w:t>waterproof membrane over cementitious backer units or fiber-cement backer board</w:t>
      </w:r>
      <w:r>
        <w:rPr/>
        <w:t>] [</w:t>
      </w:r>
      <w:r>
        <w:rPr>
          <w:b/>
        </w:rPr>
        <w:t>cementitious backer units or fiber-cement backer board over vapor-retarder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B420 STONE &lt;</w:t>
      </w:r>
      <w:r>
        <w:rPr>
          <w:b/>
        </w:rPr>
        <w:t>Insert designation</w:t>
      </w:r>
      <w:r>
        <w:rPr/>
        <w:t>&gt;: [</w:t>
      </w:r>
      <w:r>
        <w:rPr>
          <w:b/>
        </w:rPr>
        <w:t>Thinset mortar</w:t>
      </w:r>
      <w:r>
        <w:rPr/>
        <w:t>] [</w:t>
      </w:r>
      <w:r>
        <w:rPr>
          <w:b/>
        </w:rPr>
        <w:t>Water-cleanable, tile-setting epoxy</w:t>
      </w:r>
      <w:r>
        <w:rPr/>
        <w:t>] on [</w:t>
      </w:r>
      <w:r>
        <w:rPr>
          <w:b/>
        </w:rPr>
        <w:t>waterproof membrane over coated glass-mat, water-resistant gypsum backer board</w:t>
      </w:r>
      <w:r>
        <w:rPr/>
        <w:t>] [</w:t>
      </w:r>
      <w:r>
        <w:rPr>
          <w:b/>
        </w:rPr>
        <w:t>coated glass-mat, water-resistant gypsum backer board over vapor-retarder membrane</w:t>
      </w:r>
      <w:r>
        <w:rPr/>
        <w:t>].</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B421 STONE &lt;</w:t>
      </w:r>
      <w:r>
        <w:rPr>
          <w:b/>
        </w:rPr>
        <w:t>Insert designation</w:t>
      </w:r>
      <w:r>
        <w:rPr/>
        <w:t>&gt;: [</w:t>
      </w:r>
      <w:r>
        <w:rPr>
          <w:b/>
        </w:rPr>
        <w:t>Thinset mortar</w:t>
      </w:r>
      <w:r>
        <w:rPr/>
        <w:t>] [</w:t>
      </w:r>
      <w:r>
        <w:rPr>
          <w:b/>
        </w:rPr>
        <w:t>Water-cleanable, tile-setting epoxy</w:t>
      </w:r>
      <w:r>
        <w:rPr/>
        <w:t>] on waterproof membrane over solid backing.</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B422 STONE &lt;</w:t>
      </w:r>
      <w:r>
        <w:rPr>
          <w:b/>
        </w:rPr>
        <w:t>Insert designation</w:t>
      </w:r>
      <w:r>
        <w:rPr/>
        <w:t>&gt;: [</w:t>
      </w:r>
      <w:r>
        <w:rPr>
          <w:b/>
        </w:rPr>
        <w:t>Thinset mortar</w:t>
      </w:r>
      <w:r>
        <w:rPr/>
        <w:t>] [</w:t>
      </w:r>
      <w:r>
        <w:rPr>
          <w:b/>
        </w:rPr>
        <w:t>Water-cleanable, tile-setting epoxy</w:t>
      </w:r>
      <w:r>
        <w:rPr/>
        <w:t>] on waterproof membrane with integrated bonding flange for bonded membranes.</w:t>
      </w:r>
    </w:p>
    <w:p>
      <w:pPr>
        <w:pStyle w:val="PR3"/>
        <w:numPr>
          <w:ilvl w:val="6"/>
          <w:numId w:val="1"/>
        </w:numPr>
        <w:spacing w:before="240" w:after="0"/>
        <w:rPr/>
      </w:pPr>
      <w:r>
        <w:rPr/>
        <w:t>Stone Tile Type: &lt;</w:t>
      </w:r>
      <w:r>
        <w:rPr>
          <w:b/>
        </w:rPr>
        <w:t>Insert stone-tile-type designation</w:t>
      </w:r>
      <w:r>
        <w:rPr/>
        <w:t>&gt;.</w:t>
      </w:r>
    </w:p>
    <w:p>
      <w:pPr>
        <w:pStyle w:val="CMT"/>
        <w:rPr/>
      </w:pPr>
      <w:r>
        <w:rPr/>
        <w:t>Delete "Thinset Mortar" Subparagraph below if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Insert additional paragraphs for ceilings, stairs, countertops, renovations, etc., to suit Project.</w:t>
      </w:r>
    </w:p>
    <w:p>
      <w:pPr>
        <w:pStyle w:val="EOS"/>
        <w:rPr/>
      </w:pPr>
      <w:r>
        <w:rPr/>
        <w:t>END OF SECTION 093033</w:t>
      </w:r>
    </w:p>
    <w:sectPr>
      <w:headerReference w:type="default" r:id="rId46"/>
      <w:footerReference w:type="default" r:id="rId4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TILING</w:t>
          </w:r>
        </w:p>
      </w:tc>
      <w:tc>
        <w:tcPr>
          <w:tcW w:w="1872" w:type="dxa"/>
          <w:tcBorders/>
        </w:tcPr>
        <w:p>
          <w:pPr>
            <w:pStyle w:val="RJUST"/>
            <w:rPr/>
          </w:pPr>
          <w:r>
            <w:rPr>
              <w:rStyle w:val="NUM"/>
            </w:rPr>
            <w:t>093033</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93033"/>
    <w:docVar w:name="MF95" w:val="09385"/>
    <w:docVar w:name="MFOrigin" w:val="MF04"/>
    <w:docVar w:name="SectionID" w:val="266"/>
    <w:docVar w:name="SpecType" w:val="MasterSpec"/>
    <w:docVar w:name="Version" w:val="157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3033&amp;ver=09-01-20&amp;format=FL&amp;sid=15790&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4"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specagent.com/LookUp/?ulid=277&amp;mf=&amp;src=wd" TargetMode="External"/><Relationship Id="rId8" Type="http://schemas.openxmlformats.org/officeDocument/2006/relationships/hyperlink" Target="http://www.specagent.com/LookUp/?ulid=9323&amp;mf=&amp;src=wd" TargetMode="External"/><Relationship Id="rId9" Type="http://schemas.openxmlformats.org/officeDocument/2006/relationships/hyperlink" Target="http://www.specagent.com/LookUp/?ulid=9324&amp;mf=&amp;src=wd" TargetMode="External"/><Relationship Id="rId10" Type="http://schemas.openxmlformats.org/officeDocument/2006/relationships/hyperlink" Target="http://www.specagent.com/LookUp/?ulid=9325&amp;mf=&amp;src=wd" TargetMode="External"/><Relationship Id="rId11" Type="http://schemas.openxmlformats.org/officeDocument/2006/relationships/hyperlink" Target="http://www.specagent.com/LookUp/?ulid=9326&amp;mf=&amp;src=wd" TargetMode="External"/><Relationship Id="rId12" Type="http://schemas.openxmlformats.org/officeDocument/2006/relationships/hyperlink" Target="http://www.specagent.com/LookUp/?ulid=9327&amp;mf=&amp;src=wd" TargetMode="External"/><Relationship Id="rId13" Type="http://schemas.openxmlformats.org/officeDocument/2006/relationships/hyperlink" Target="http://www.specagent.com/LookUp/?ulid=9328&amp;mf=&amp;src=wd" TargetMode="External"/><Relationship Id="rId14" Type="http://schemas.openxmlformats.org/officeDocument/2006/relationships/hyperlink" Target="http://www.specagent.com/LookUp/?ulid=9329&amp;mf=&amp;src=wd" TargetMode="External"/><Relationship Id="rId15" Type="http://schemas.openxmlformats.org/officeDocument/2006/relationships/hyperlink" Target="http://www.specagent.com/LookUp/?ulid=9330&amp;mf=&amp;src=wd" TargetMode="External"/><Relationship Id="rId16" Type="http://schemas.openxmlformats.org/officeDocument/2006/relationships/hyperlink" Target="http://www.specagent.com/LookUp/?ulid=9331&amp;mf=&amp;src=wd" TargetMode="External"/><Relationship Id="rId17" Type="http://schemas.openxmlformats.org/officeDocument/2006/relationships/hyperlink" Target="http://www.arcomnet.com/sustainable_design.aspx?topic=171" TargetMode="External"/><Relationship Id="rId18" Type="http://schemas.openxmlformats.org/officeDocument/2006/relationships/hyperlink" Target="http://www.arcomnet.com/sustainable_design.aspx?topic=43" TargetMode="External"/><Relationship Id="rId19" Type="http://schemas.openxmlformats.org/officeDocument/2006/relationships/hyperlink" Target="http://www.specagent.com/LookUp/?ulid=9332&amp;mf=&amp;src=wd" TargetMode="External"/><Relationship Id="rId20" Type="http://schemas.openxmlformats.org/officeDocument/2006/relationships/hyperlink" Target="http://www.specagent.com/LookUp/?ulid=9333&amp;mf=&amp;src=wd" TargetMode="External"/><Relationship Id="rId21" Type="http://schemas.openxmlformats.org/officeDocument/2006/relationships/hyperlink" Target="http://www.specagent.com/LookUp/?ulid=9334&amp;mf=&amp;src=wd" TargetMode="External"/><Relationship Id="rId22" Type="http://schemas.openxmlformats.org/officeDocument/2006/relationships/hyperlink" Target="http://www.specagent.com/LookUp/?ulid=9335&amp;mf=&amp;src=wd" TargetMode="External"/><Relationship Id="rId23" Type="http://schemas.openxmlformats.org/officeDocument/2006/relationships/hyperlink" Target="http://www.specagent.com/LookUp/?ulid=9336&amp;mf=&amp;src=wd" TargetMode="External"/><Relationship Id="rId24" Type="http://schemas.openxmlformats.org/officeDocument/2006/relationships/hyperlink" Target="http://www.specagent.com/LookUp/?ulid=9337&amp;mf=&amp;src=wd" TargetMode="External"/><Relationship Id="rId25" Type="http://schemas.openxmlformats.org/officeDocument/2006/relationships/hyperlink" Target="http://www.specagent.com/LookUp/?ulid=9338&amp;mf=&amp;src=wd" TargetMode="External"/><Relationship Id="rId26" Type="http://schemas.openxmlformats.org/officeDocument/2006/relationships/hyperlink" Target="http://www.specagent.com/LookUp/?ulid=9339&amp;mf=&amp;src=wd" TargetMode="External"/><Relationship Id="rId27" Type="http://schemas.openxmlformats.org/officeDocument/2006/relationships/hyperlink" Target="http://www.specagent.com/LookUp/?ulid=9340&amp;mf=&amp;src=wd" TargetMode="External"/><Relationship Id="rId28" Type="http://schemas.openxmlformats.org/officeDocument/2006/relationships/hyperlink" Target="http://www.arcomnet.com/sustainable_design.aspx?topic=171" TargetMode="External"/><Relationship Id="rId29" Type="http://schemas.openxmlformats.org/officeDocument/2006/relationships/hyperlink" Target="http://www.arcomnet.com/sustainable_design.aspx?topic=43" TargetMode="External"/><Relationship Id="rId30" Type="http://schemas.openxmlformats.org/officeDocument/2006/relationships/hyperlink" Target="http://www.specagent.com/LookUp/?ulid=12353&amp;mf=&amp;src=wd" TargetMode="External"/><Relationship Id="rId31" Type="http://schemas.openxmlformats.org/officeDocument/2006/relationships/hyperlink" Target="http://www.specagent.com/LookUp/?ulid=12354&amp;mf=&amp;src=wd" TargetMode="External"/><Relationship Id="rId32" Type="http://schemas.openxmlformats.org/officeDocument/2006/relationships/hyperlink" Target="http://www.specagent.com/LookUp/?ulid=12355&amp;mf=&amp;src=wd" TargetMode="External"/><Relationship Id="rId33" Type="http://schemas.openxmlformats.org/officeDocument/2006/relationships/hyperlink" Target="http://www.specagent.com/LookUp/?ulid=12356&amp;mf=&amp;src=wd" TargetMode="External"/><Relationship Id="rId34" Type="http://schemas.openxmlformats.org/officeDocument/2006/relationships/hyperlink" Target="http://www.specagent.com/LookUp/?ulid=9345&amp;mf=&amp;src=wd" TargetMode="External"/><Relationship Id="rId35" Type="http://schemas.openxmlformats.org/officeDocument/2006/relationships/hyperlink" Target="http://www.arcomnet.com/sustainable_design.aspx?topic=171" TargetMode="External"/><Relationship Id="rId36" Type="http://schemas.openxmlformats.org/officeDocument/2006/relationships/hyperlink" Target="http://www.arcomnet.com/sustainable_design.aspx?topic=43" TargetMode="External"/><Relationship Id="rId37" Type="http://schemas.openxmlformats.org/officeDocument/2006/relationships/hyperlink" Target="http://www.specagent.com/LookUp/?ulid=9346&amp;mf=&amp;src=wd" TargetMode="External"/><Relationship Id="rId38" Type="http://schemas.openxmlformats.org/officeDocument/2006/relationships/hyperlink" Target="http://www.arcomnet.com/sustainable_design.aspx?topic=171" TargetMode="External"/><Relationship Id="rId39" Type="http://schemas.openxmlformats.org/officeDocument/2006/relationships/hyperlink" Target="http://www.arcomnet.com/sustainable_design.aspx?topic=43" TargetMode="External"/><Relationship Id="rId40" Type="http://schemas.openxmlformats.org/officeDocument/2006/relationships/hyperlink" Target="http://www.specagent.com/LookUp/?ulid=9347&amp;mf=&amp;src=wd" TargetMode="External"/><Relationship Id="rId41" Type="http://schemas.openxmlformats.org/officeDocument/2006/relationships/hyperlink" Target="http://www.specagent.com/LookUp/?ulid=9348&amp;mf=&amp;src=wd" TargetMode="External"/><Relationship Id="rId42" Type="http://schemas.openxmlformats.org/officeDocument/2006/relationships/hyperlink" Target="http://www.specagent.com/LookUp/?ulid=9349&amp;mf=&amp;src=wd" TargetMode="External"/><Relationship Id="rId43" Type="http://schemas.openxmlformats.org/officeDocument/2006/relationships/hyperlink" Target="http://www.specagent.com/LookUp/?ulid=9350&amp;mf=&amp;src=wd" TargetMode="External"/><Relationship Id="rId44" Type="http://schemas.openxmlformats.org/officeDocument/2006/relationships/hyperlink" Target="http://www.specagent.com/LookUp/?ulid=9355&amp;mf=&amp;src=wd" TargetMode="External"/><Relationship Id="rId45" Type="http://schemas.openxmlformats.org/officeDocument/2006/relationships/hyperlink" Target="http://www.arcomnet.com/sustainable_design.aspx?topic=59"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STONE TILING</dc:subject>
  <dc:title>SECTION 093033 - STONE TILING</dc:title>
</cp:coreProperties>
</file>