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093500</w:t>
      </w:r>
      <w:r>
        <w:rPr/>
        <w:t xml:space="preserve"> - </w:t>
      </w:r>
      <w:r>
        <w:rPr>
          <w:rStyle w:val="NAM"/>
        </w:rPr>
        <w:t>CHEMICAL-RESISTANT TILING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Chemical-resistant tile.</w:t>
      </w:r>
    </w:p>
    <w:p>
      <w:pPr>
        <w:pStyle w:val="PR2"/>
        <w:numPr>
          <w:ilvl w:val="5"/>
          <w:numId w:val="1"/>
        </w:numPr>
        <w:rPr/>
      </w:pPr>
      <w:r>
        <w:rPr/>
        <w:t>Tile backing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 under thickset mortar beds.</w:t>
      </w:r>
    </w:p>
    <w:p>
      <w:pPr>
        <w:pStyle w:val="ART"/>
        <w:numPr>
          <w:ilvl w:val="3"/>
          <w:numId w:val="1"/>
        </w:numPr>
        <w:ind w:hanging="0" w:left="0"/>
        <w:rPr/>
      </w:pPr>
      <w:r>
        <w:rPr/>
        <w:t>DEFINITIONS</w:t>
      </w:r>
    </w:p>
    <w:p>
      <w:pPr>
        <w:pStyle w:val="PR1"/>
        <w:numPr>
          <w:ilvl w:val="4"/>
          <w:numId w:val="1"/>
        </w:numPr>
        <w:rPr/>
      </w:pPr>
      <w:r>
        <w:rPr/>
        <w:t>General: Definitions in the ANSI A108 series of tile installation standards and in ANSI A137.1 apply to Work of this Section unless otherwise specified.</w:t>
      </w:r>
    </w:p>
    <w:p>
      <w:pPr>
        <w:pStyle w:val="CMT"/>
        <w:rPr/>
      </w:pPr>
      <w:r>
        <w:rPr/>
        <w:t>Retain terms that remain after this Section has been edited for a project. Coordinate with tile sizes used in "Chemical-Resistant Tile Products" Article.</w:t>
      </w:r>
    </w:p>
    <w:p>
      <w:pPr>
        <w:pStyle w:val="PR1"/>
        <w:numPr>
          <w:ilvl w:val="4"/>
          <w:numId w:val="1"/>
        </w:numPr>
        <w:rPr/>
      </w:pPr>
      <w:r>
        <w:rPr/>
        <w:t>Face Size: Actual tile size, excluding spacer lugs.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requirements in ANSI A108.01 for substrates and for preparation by other trades.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 and sealants.&gt;</w:t>
        </w:r>
      </w:hyperlink>
    </w:p>
    <w:p>
      <w:pPr>
        <w:pStyle w:val="CMT"/>
        <w:rPr/>
      </w:pPr>
      <w:r>
        <w:rPr/>
        <w:t>Retain "Shop Drawings" Paragraph below if tile installations are complex enough to justify Shop Drawings.</w:t>
      </w:r>
    </w:p>
    <w:p>
      <w:pPr>
        <w:pStyle w:val="PR1"/>
        <w:numPr>
          <w:ilvl w:val="4"/>
          <w:numId w:val="1"/>
        </w:numPr>
        <w:rPr/>
      </w:pPr>
      <w:r>
        <w:rPr/>
        <w:t>Shop Drawings: Show locations of each type of tile and tile pattern. Show widths, details, and locations of expansion, contraction, control, and isolation joints in tile substrates and finished tile surfaces.</w:t>
      </w:r>
    </w:p>
    <w:p>
      <w:pPr>
        <w:pStyle w:val="PR1"/>
        <w:numPr>
          <w:ilvl w:val="4"/>
          <w:numId w:val="1"/>
        </w:numPr>
        <w:rPr/>
      </w:pPr>
      <w:r>
        <w:rPr/>
        <w:t>Samples: For each type of tile.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Certificates in "Master Grade Certificates" Paragraph below are issued by manufacturers, indicating type and grade of tile according to ANSI A137.1 and that tile complies with this standard. Delete if not required or unavailable, as may be the case with imported tile.</w:t>
      </w:r>
    </w:p>
    <w:p>
      <w:pPr>
        <w:pStyle w:val="PR1"/>
        <w:numPr>
          <w:ilvl w:val="4"/>
          <w:numId w:val="1"/>
        </w:numPr>
        <w:rPr/>
      </w:pPr>
      <w:r>
        <w:rPr/>
        <w:t>Master Grade Certificates: For each shipment, type, and composition of tile, signed by tile manufacturer and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CMT"/>
        <w:rPr/>
      </w:pPr>
      <w:r>
        <w:rPr/>
        <w:t>Coordinate "Product Test Reports" Paragraph below with qualification requirements in Section 014000 "Quality Requirements." Retain option if needed to establish compliance of products with characteristics specified.</w:t>
      </w:r>
    </w:p>
    <w:p>
      <w:pPr>
        <w:pStyle w:val="PR1"/>
        <w:numPr>
          <w:ilvl w:val="4"/>
          <w:numId w:val="1"/>
        </w:numPr>
        <w:rPr/>
      </w:pPr>
      <w:r>
        <w:rPr/>
        <w:t>Product Test Reports: For tile-setting and -grouting products.</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Consider retaining one or more of four subparagraphs below. Qualifications in subparagraphs are not equivalent; investigate them and consider retaining those that can help ensure that Installer is qualified for Project. If retaining fourth subparagraph, retain options based on applications for Project.</w:t>
      </w:r>
    </w:p>
    <w:p>
      <w:pPr>
        <w:pStyle w:val="PR2"/>
        <w:numPr>
          <w:ilvl w:val="5"/>
          <w:numId w:val="1"/>
        </w:numPr>
        <w:spacing w:before="240" w:after="0"/>
        <w:rPr/>
      </w:pPr>
      <w:r>
        <w:rPr/>
        <w:t>Installer is [</w:t>
      </w:r>
      <w:r>
        <w:rPr>
          <w:b/>
        </w:rPr>
        <w:t>a Five-Star member of the National Tile Contractors Association</w:t>
      </w:r>
      <w:r>
        <w:rPr/>
        <w:t>] [</w:t>
      </w:r>
      <w:r>
        <w:rPr>
          <w:b/>
        </w:rPr>
        <w:t>or</w:t>
      </w:r>
      <w:r>
        <w:rPr/>
        <w:t>] [</w:t>
      </w:r>
      <w:r>
        <w:rPr>
          <w:b/>
        </w:rPr>
        <w:t>a Trowel of Excellence member of the Tile Contractors' Association of America</w:t>
      </w:r>
      <w:r>
        <w:rPr/>
        <w:t>].</w:t>
      </w:r>
    </w:p>
    <w:p>
      <w:pPr>
        <w:pStyle w:val="PR2"/>
        <w:numPr>
          <w:ilvl w:val="5"/>
          <w:numId w:val="1"/>
        </w:numPr>
        <w:rPr/>
      </w:pPr>
      <w:r>
        <w:rPr/>
        <w:t>Installer's supervisor for Project holds the International Masonry Institute's Foreman Certification.</w:t>
      </w:r>
    </w:p>
    <w:p>
      <w:pPr>
        <w:pStyle w:val="PR2"/>
        <w:numPr>
          <w:ilvl w:val="5"/>
          <w:numId w:val="1"/>
        </w:numPr>
        <w:rPr/>
      </w:pPr>
      <w:r>
        <w:rPr/>
        <w:t>Installer employs only [</w:t>
      </w:r>
      <w:r>
        <w:rPr>
          <w:b/>
        </w:rPr>
        <w:t>Ceramic Tile Education Foundation Certified Installers</w:t>
      </w:r>
      <w:r>
        <w:rPr/>
        <w:t>] [</w:t>
      </w:r>
      <w:r>
        <w:rPr>
          <w:b/>
        </w:rPr>
        <w:t>or</w:t>
      </w:r>
      <w:r>
        <w:rPr/>
        <w:t>] [</w:t>
      </w:r>
      <w:r>
        <w:rPr>
          <w:b/>
        </w:rPr>
        <w:t>installers recognized by the U.S. Department of Labor as Journeyman Tile Layers</w:t>
      </w:r>
      <w:r>
        <w:rPr/>
        <w:t>] for Project.</w:t>
      </w:r>
    </w:p>
    <w:p>
      <w:pPr>
        <w:pStyle w:val="PR2"/>
        <w:numPr>
          <w:ilvl w:val="5"/>
          <w:numId w:val="1"/>
        </w:numPr>
        <w:rPr/>
      </w:pPr>
      <w:r>
        <w:rPr/>
        <w:t>Installer employs at least one installer for Project that has completed the Advanced Certification for Tile Installers (ACT) certification for installation of [</w:t>
      </w:r>
      <w:r>
        <w:rPr>
          <w:b/>
        </w:rPr>
        <w:t>mud floors</w:t>
      </w:r>
      <w:r>
        <w:rPr/>
        <w:t>] [</w:t>
      </w:r>
      <w:r>
        <w:rPr>
          <w:b/>
        </w:rPr>
        <w:t>mud walls</w:t>
      </w:r>
      <w:r>
        <w:rPr/>
        <w:t>] [</w:t>
      </w:r>
      <w:r>
        <w:rPr>
          <w:b/>
        </w:rPr>
        <w:t>membranes</w:t>
      </w:r>
      <w:r>
        <w:rPr/>
        <w:t>] [</w:t>
      </w:r>
      <w:r>
        <w:rPr>
          <w:b/>
        </w:rPr>
        <w:t>shower receptors</w:t>
      </w:r>
      <w:r>
        <w:rPr/>
        <w:t>] [</w:t>
      </w:r>
      <w:r>
        <w:rPr>
          <w:b/>
        </w:rPr>
        <w:t>gauged porcelain tile/gauged porcelain tile panels and slabs</w:t>
      </w:r>
      <w:r>
        <w:rPr/>
        <w:t>] [</w:t>
      </w:r>
      <w:r>
        <w:rPr>
          <w:b/>
        </w:rPr>
        <w:t>and</w:t>
      </w:r>
      <w:r>
        <w:rPr/>
        <w:t>] [</w:t>
      </w:r>
      <w:r>
        <w:rPr>
          <w:b/>
        </w:rPr>
        <w:t>large format tile</w:t>
      </w:r>
      <w:r>
        <w:rPr/>
        <w:t>].</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seals unbroken and labels intact until time of use. Comply with requirements in ANSI A137.1 for labeling tile packages.</w:t>
      </w:r>
    </w:p>
    <w:p>
      <w:pPr>
        <w:pStyle w:val="PR1"/>
        <w:numPr>
          <w:ilvl w:val="4"/>
          <w:numId w:val="1"/>
        </w:numPr>
        <w:rPr/>
      </w:pPr>
      <w:r>
        <w:rPr/>
        <w:t>Store tile on elevated platforms, under cover, and in a dry location.</w:t>
      </w:r>
    </w:p>
    <w:p>
      <w:pPr>
        <w:pStyle w:val="PR1"/>
        <w:numPr>
          <w:ilvl w:val="4"/>
          <w:numId w:val="1"/>
        </w:numPr>
        <w:rPr/>
      </w:pPr>
      <w:r>
        <w:rPr/>
        <w:t>Store liquid materials in unopened containers and protected from freezing.</w:t>
      </w:r>
    </w:p>
    <w:p>
      <w:pPr>
        <w:pStyle w:val="PR1"/>
        <w:numPr>
          <w:ilvl w:val="4"/>
          <w:numId w:val="1"/>
        </w:numPr>
        <w:rPr/>
      </w:pPr>
      <w:r>
        <w:rPr/>
        <w:t>Handle tile that has temporary protective coating on exposed surfaces to prevent coated surfaces from contacting backs or edges of other units. If coating does contact bonding surfaces of tile, remove coating from bonding surfaces before setting tile.</w:t>
      </w:r>
    </w:p>
    <w:p>
      <w:pPr>
        <w:pStyle w:val="ART"/>
        <w:numPr>
          <w:ilvl w:val="3"/>
          <w:numId w:val="1"/>
        </w:numPr>
        <w:ind w:hanging="0" w:left="0"/>
        <w:rPr/>
      </w:pPr>
      <w:r>
        <w:rPr/>
        <w:t>FIELD CONDITIONS</w:t>
      </w:r>
    </w:p>
    <w:p>
      <w:pPr>
        <w:pStyle w:val="PR1"/>
        <w:numPr>
          <w:ilvl w:val="4"/>
          <w:numId w:val="1"/>
        </w:numPr>
        <w:rPr/>
      </w:pPr>
      <w:r>
        <w:rPr/>
        <w:t>Environmental Limitations: Do not install tile until construction in spaces is complete and ambient temperature and humidity conditions are maintained at the levels indicated in referenced standards and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Tile: Obtain tile of each type and color or finish from single source or producer[</w:t>
      </w:r>
      <w:r>
        <w:rPr>
          <w:b/>
        </w:rPr>
        <w:t> and from same production run</w:t>
      </w:r>
      <w:r>
        <w:rPr/>
        <w:t>].</w:t>
      </w:r>
    </w:p>
    <w:p>
      <w:pPr>
        <w:pStyle w:val="PR1"/>
        <w:numPr>
          <w:ilvl w:val="4"/>
          <w:numId w:val="1"/>
        </w:numPr>
        <w:rPr/>
      </w:pPr>
      <w:r>
        <w:rPr/>
        <w:t>Source Limitations for Setting and Grouting Materials: Obtain setting and grouting materials from single manufacturer.</w:t>
      </w:r>
    </w:p>
    <w:p>
      <w:pPr>
        <w:pStyle w:val="ART"/>
        <w:numPr>
          <w:ilvl w:val="3"/>
          <w:numId w:val="1"/>
        </w:numPr>
        <w:ind w:hanging="0" w:left="0"/>
        <w:rPr/>
      </w:pPr>
      <w:r>
        <w:rPr/>
        <w:t>PRODUCTS, GENERAL</w:t>
      </w:r>
    </w:p>
    <w:p>
      <w:pPr>
        <w:pStyle w:val="CMT"/>
        <w:rPr/>
      </w:pPr>
      <w:r>
        <w:rPr/>
        <w:t>Revise or delete "ANSI Ceramic Tile Standard" Paragraph below if another standard is used to specify tile products.</w:t>
      </w:r>
    </w:p>
    <w:p>
      <w:pPr>
        <w:pStyle w:val="PR1"/>
        <w:numPr>
          <w:ilvl w:val="4"/>
          <w:numId w:val="1"/>
        </w:numPr>
        <w:rPr/>
      </w:pPr>
      <w:r>
        <w:rPr/>
        <w:t>ANSI Ceramic Tile Standard: Provide tile that complies with ANSI A137.1 for types, compositions, and other characteristics indicated.</w:t>
      </w:r>
    </w:p>
    <w:p>
      <w:pPr>
        <w:pStyle w:val="CMT"/>
        <w:rPr/>
      </w:pPr>
      <w:r>
        <w:rPr/>
        <w:t>Revise subparagraph below if seconds (Second grade tile) are acceptable. Second grade tile must comply with all requirements for Standard grade tile, except that examination for facial defects is done at a distance of 10 feet (3 m) instead of 3 feet (914 mm).</w:t>
      </w:r>
    </w:p>
    <w:p>
      <w:pPr>
        <w:pStyle w:val="PR2"/>
        <w:numPr>
          <w:ilvl w:val="5"/>
          <w:numId w:val="1"/>
        </w:numPr>
        <w:spacing w:before="240" w:after="0"/>
        <w:rPr/>
      </w:pPr>
      <w:r>
        <w:rPr/>
        <w:t>Provide tile complying with Standard grade requirements[</w:t>
      </w:r>
      <w:r>
        <w:rPr>
          <w:b/>
        </w:rPr>
        <w:t> unless otherwise indicated</w:t>
      </w:r>
      <w:r>
        <w:rPr/>
        <w:t>].</w:t>
      </w:r>
    </w:p>
    <w:p>
      <w:pPr>
        <w:pStyle w:val="PR1"/>
        <w:numPr>
          <w:ilvl w:val="4"/>
          <w:numId w:val="1"/>
        </w:numPr>
        <w:rPr/>
      </w:pPr>
      <w:r>
        <w:rPr/>
        <w:t>ANSI Standards for Tile Installation Materials: Provide materials complying with ANSI A108.02, ANSI standards referenced in other Part 2 articles, ANSI standards referenced by TCNA installation methods specified in tile installation schedules, and other requirements specified.</w:t>
      </w:r>
    </w:p>
    <w:p>
      <w:pPr>
        <w:pStyle w:val="PR1"/>
        <w:numPr>
          <w:ilvl w:val="4"/>
          <w:numId w:val="1"/>
        </w:numPr>
        <w:rPr/>
      </w:pPr>
      <w:r>
        <w:rPr/>
        <w:t>Factory Blending: For tile exhibiting color variations within ranges, blend tile in factory and package so tile units taken from one package show same range in colors as those taken from other packages and match approved Samples.</w:t>
      </w:r>
    </w:p>
    <w:p>
      <w:pPr>
        <w:pStyle w:val="PR1"/>
        <w:numPr>
          <w:ilvl w:val="4"/>
          <w:numId w:val="1"/>
        </w:numPr>
        <w:rPr/>
      </w:pPr>
      <w:r>
        <w:rPr/>
        <w:t>Factory-Applied Temporary Protective Coating: Where indicated under tile type, protect exposed surfaces of tile against adherence of mortar and grout by precoating with continuous film of petroleum paraffin wax, applied hot. Do not coat unexposed tile surfaces.</w:t>
      </w:r>
    </w:p>
    <w:p>
      <w:pPr>
        <w:pStyle w:val="ART"/>
        <w:numPr>
          <w:ilvl w:val="3"/>
          <w:numId w:val="1"/>
        </w:numPr>
        <w:ind w:hanging="0" w:left="0"/>
        <w:rPr/>
      </w:pPr>
      <w:r>
        <w:rPr/>
        <w:t>CHEMICAL-RESISTANT TILE PRODUCTS</w:t>
      </w:r>
    </w:p>
    <w:p>
      <w:pPr>
        <w:pStyle w:val="CMT"/>
        <w:rPr/>
      </w:pPr>
      <w:r>
        <w:rPr/>
        <w:t>Copy paragraph below and re-edit for each type of tile required. Insert number to complete drawing designation. Use these designations on Drawings to indicate where each ceramic tile type is required.</w:t>
      </w:r>
    </w:p>
    <w:p>
      <w:pPr>
        <w:pStyle w:val="PR1"/>
        <w:numPr>
          <w:ilvl w:val="4"/>
          <w:numId w:val="1"/>
        </w:numPr>
        <w:rPr/>
      </w:pPr>
      <w:r>
        <w:rPr/>
        <w:t>Unglazed Square-Edged Quarry, Chemical-Resistant Type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Face Size: [</w:t>
      </w:r>
      <w:r>
        <w:rPr>
          <w:rStyle w:val="IP"/>
          <w:b/>
        </w:rPr>
        <w:t>3 by 3 inches</w:t>
      </w:r>
      <w:r>
        <w:rPr>
          <w:rStyle w:val="SI"/>
          <w:b/>
        </w:rPr>
        <w:t xml:space="preserve"> (76 by 76 mm)</w:t>
      </w:r>
      <w:r>
        <w:rPr/>
        <w:t>] [</w:t>
      </w:r>
      <w:r>
        <w:rPr>
          <w:rStyle w:val="IP"/>
          <w:b/>
        </w:rPr>
        <w:t>4 by 4 inches</w:t>
      </w:r>
      <w:r>
        <w:rPr>
          <w:rStyle w:val="SI"/>
          <w:b/>
        </w:rPr>
        <w:t xml:space="preserve"> (102 by 102 mm)</w:t>
      </w:r>
      <w:r>
        <w:rPr/>
        <w:t>] [</w:t>
      </w:r>
      <w:r>
        <w:rPr>
          <w:rStyle w:val="IP"/>
          <w:b/>
        </w:rPr>
        <w:t>6 by 3 inches</w:t>
      </w:r>
      <w:r>
        <w:rPr>
          <w:rStyle w:val="SI"/>
          <w:b/>
        </w:rPr>
        <w:t xml:space="preserve"> (152 by 76 mm)</w:t>
      </w:r>
      <w:r>
        <w:rPr/>
        <w:t>] [</w:t>
      </w:r>
      <w:r>
        <w:rPr>
          <w:rStyle w:val="IP"/>
          <w:b/>
        </w:rPr>
        <w:t>6 by 6 inches</w:t>
      </w:r>
      <w:r>
        <w:rPr>
          <w:rStyle w:val="SI"/>
          <w:b/>
        </w:rPr>
        <w:t xml:space="preserve"> (152 by 152 mm)</w:t>
      </w:r>
      <w:r>
        <w:rPr/>
        <w:t>] [</w:t>
      </w:r>
      <w:r>
        <w:rPr>
          <w:rStyle w:val="IP"/>
          <w:b/>
        </w:rPr>
        <w:t>8 by 3-7/8 inches</w:t>
      </w:r>
      <w:r>
        <w:rPr>
          <w:rStyle w:val="SI"/>
          <w:b/>
        </w:rPr>
        <w:t xml:space="preserve"> (200 by 98 mm)</w:t>
      </w:r>
      <w:r>
        <w:rPr/>
        <w:t>] [</w:t>
      </w:r>
      <w:r>
        <w:rPr>
          <w:rStyle w:val="IP"/>
          <w:b/>
        </w:rPr>
        <w:t>8 by 8 inches</w:t>
      </w:r>
      <w:r>
        <w:rPr>
          <w:rStyle w:val="SI"/>
          <w:b/>
        </w:rPr>
        <w:t xml:space="preserve"> (200 by 200 mm)</w:t>
      </w:r>
      <w:r>
        <w:rPr/>
        <w:t>] &lt;</w:t>
      </w:r>
      <w:r>
        <w:rPr>
          <w:b/>
        </w:rPr>
        <w:t>Insert dimensions</w:t>
      </w:r>
      <w:r>
        <w:rPr/>
        <w:t>&gt;.</w:t>
      </w:r>
    </w:p>
    <w:p>
      <w:pPr>
        <w:pStyle w:val="PR2"/>
        <w:numPr>
          <w:ilvl w:val="5"/>
          <w:numId w:val="1"/>
        </w:numPr>
        <w:rPr/>
      </w:pPr>
      <w:r>
        <w:rPr/>
        <w:t>Thickness: [</w:t>
      </w:r>
      <w:r>
        <w:rPr>
          <w:rStyle w:val="IP"/>
          <w:b/>
        </w:rPr>
        <w:t>3/8 inch</w:t>
      </w:r>
      <w:r>
        <w:rPr>
          <w:rStyle w:val="SI"/>
          <w:b/>
        </w:rPr>
        <w:t xml:space="preserve"> (9.5 mm)</w:t>
      </w:r>
      <w:r>
        <w:rPr/>
        <w:t>] [</w:t>
      </w:r>
      <w:r>
        <w:rPr>
          <w:rStyle w:val="IP"/>
          <w:b/>
        </w:rPr>
        <w:t>1/2 inch</w:t>
      </w:r>
      <w:r>
        <w:rPr>
          <w:rStyle w:val="SI"/>
          <w:b/>
        </w:rPr>
        <w:t xml:space="preserve"> (12.7 mm)</w:t>
      </w:r>
      <w:r>
        <w:rPr/>
        <w:t>] [</w:t>
      </w:r>
      <w:r>
        <w:rPr>
          <w:rStyle w:val="IP"/>
          <w:b/>
        </w:rPr>
        <w:t>3/4 inch</w:t>
      </w:r>
      <w:r>
        <w:rPr>
          <w:rStyle w:val="SI"/>
          <w:b/>
        </w:rPr>
        <w:t xml:space="preserve"> (19 mm)</w:t>
      </w:r>
      <w:r>
        <w:rPr/>
        <w:t>].</w:t>
      </w:r>
    </w:p>
    <w:p>
      <w:pPr>
        <w:pStyle w:val="CMT"/>
        <w:rPr/>
      </w:pPr>
      <w:r>
        <w:rPr/>
        <w:t>If striated surface or raised pattern is required, insert description in "Wearing Surface" Subparagraph below.</w:t>
      </w:r>
    </w:p>
    <w:p>
      <w:pPr>
        <w:pStyle w:val="PR2"/>
        <w:numPr>
          <w:ilvl w:val="5"/>
          <w:numId w:val="1"/>
        </w:numPr>
        <w:rPr/>
      </w:pPr>
      <w:r>
        <w:rPr/>
        <w:t>Wearing Surface: [</w:t>
      </w:r>
      <w:r>
        <w:rPr>
          <w:b/>
        </w:rPr>
        <w:t>Nonabrasive, smooth</w:t>
      </w:r>
      <w:r>
        <w:rPr/>
        <w:t>] [</w:t>
      </w:r>
      <w:r>
        <w:rPr>
          <w:b/>
        </w:rPr>
        <w:t>Abrasive aggregate embedded in surface</w:t>
      </w:r>
      <w:r>
        <w:rPr/>
        <w:t>] &lt;</w:t>
      </w:r>
      <w:r>
        <w:rPr>
          <w:b/>
        </w:rPr>
        <w:t>Insert description</w:t>
      </w:r>
      <w:r>
        <w:rPr/>
        <w:t>&gt;.</w:t>
      </w:r>
    </w:p>
    <w:p>
      <w:pPr>
        <w:pStyle w:val="PR2"/>
        <w:numPr>
          <w:ilvl w:val="5"/>
          <w:numId w:val="1"/>
        </w:numPr>
        <w:rPr/>
      </w:pPr>
      <w:r>
        <w:rPr/>
        <w:t>Dynamic Coefficient of Friction: Not less than 0.42.</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first subparagraph below if applicable. If retaining, coordinate with coating requirements specified elsewhere in this Section.</w:t>
      </w:r>
    </w:p>
    <w:p>
      <w:pPr>
        <w:pStyle w:val="PR2"/>
        <w:numPr>
          <w:ilvl w:val="5"/>
          <w:numId w:val="1"/>
        </w:numPr>
        <w:rPr/>
      </w:pPr>
      <w:r>
        <w:rPr/>
        <w:t>Precoat with temporary protective coating.</w:t>
      </w:r>
    </w:p>
    <w:p>
      <w:pPr>
        <w:pStyle w:val="CMT"/>
        <w:rPr/>
      </w:pPr>
      <w:r>
        <w:rPr/>
        <w:t>If trim units do not match adjoining flat tile, copy and re-edit "Trim Units" Subparagraph separately for trim units, deleting option.</w:t>
      </w:r>
    </w:p>
    <w:p>
      <w:pPr>
        <w:pStyle w:val="PR2"/>
        <w:numPr>
          <w:ilvl w:val="5"/>
          <w:numId w:val="1"/>
        </w:numPr>
        <w:rPr/>
      </w:pPr>
      <w:r>
        <w:rPr/>
        <w:t>Trim Units: Coordinated with sizes and coursing of adjoining flat tile where applicable[</w:t>
      </w:r>
      <w:r>
        <w:rPr>
          <w:b/>
        </w:rPr>
        <w:t> and matching characteristics of adjoining flat tile</w:t>
      </w:r>
      <w:r>
        <w:rPr/>
        <w:t>]. Provide shapes as follows, selected from manufacturer's standard shapes:</w:t>
      </w:r>
    </w:p>
    <w:p>
      <w:pPr>
        <w:pStyle w:val="CMT"/>
        <w:rPr/>
      </w:pPr>
      <w:r>
        <w:rPr/>
        <w:t>Retain shape requirements from options in subparagraphs below that suit installation methods. Revise or supplement subparagraphs to suit Project.</w:t>
      </w:r>
    </w:p>
    <w:p>
      <w:pPr>
        <w:pStyle w:val="PR3"/>
        <w:numPr>
          <w:ilvl w:val="6"/>
          <w:numId w:val="1"/>
        </w:numPr>
        <w:spacing w:before="240" w:after="0"/>
        <w:rPr/>
      </w:pPr>
      <w:r>
        <w:rPr/>
        <w:t>Base: Coved[</w:t>
      </w:r>
      <w:r>
        <w:rPr>
          <w:b/>
        </w:rPr>
        <w:t> with surface bullnose top edge</w:t>
      </w:r>
      <w:r>
        <w:rPr/>
        <w:t>], face size [</w:t>
      </w:r>
      <w:r>
        <w:rPr>
          <w:rStyle w:val="IP"/>
          <w:b/>
        </w:rPr>
        <w:t>6 by 6 inches</w:t>
      </w:r>
      <w:r>
        <w:rPr>
          <w:rStyle w:val="SI"/>
          <w:b/>
        </w:rPr>
        <w:t xml:space="preserve"> (152 by 152 mm)</w:t>
      </w:r>
      <w:r>
        <w:rPr/>
        <w:t>] [</w:t>
      </w:r>
      <w:r>
        <w:rPr>
          <w:rStyle w:val="IP"/>
          <w:b/>
        </w:rPr>
        <w:t>8 by 3-7/8 inches</w:t>
      </w:r>
      <w:r>
        <w:rPr>
          <w:rStyle w:val="SI"/>
          <w:b/>
        </w:rPr>
        <w:t xml:space="preserve"> (200 by 98 mm)</w:t>
      </w:r>
      <w:r>
        <w:rPr/>
        <w:t>] &lt;</w:t>
      </w:r>
      <w:r>
        <w:rPr>
          <w:b/>
        </w:rPr>
        <w:t>Insert dimensions</w:t>
      </w:r>
      <w:r>
        <w:rPr/>
        <w:t>&gt;.</w:t>
      </w:r>
    </w:p>
    <w:p>
      <w:pPr>
        <w:pStyle w:val="PR3"/>
        <w:numPr>
          <w:ilvl w:val="6"/>
          <w:numId w:val="1"/>
        </w:numPr>
        <w:rPr/>
      </w:pPr>
      <w:r>
        <w:rPr/>
        <w:t>Wainscot Cap: Surface bullnose, face size [</w:t>
      </w:r>
      <w:r>
        <w:rPr>
          <w:rStyle w:val="IP"/>
          <w:b/>
        </w:rPr>
        <w:t>6 by 6 inches</w:t>
      </w:r>
      <w:r>
        <w:rPr>
          <w:rStyle w:val="SI"/>
          <w:b/>
        </w:rPr>
        <w:t xml:space="preserve"> (152 by 152 mm)</w:t>
      </w:r>
      <w:r>
        <w:rPr/>
        <w:t>] [</w:t>
      </w:r>
      <w:r>
        <w:rPr>
          <w:rStyle w:val="IP"/>
          <w:b/>
        </w:rPr>
        <w:t>8 by 3-7/8 inches</w:t>
      </w:r>
      <w:r>
        <w:rPr>
          <w:rStyle w:val="SI"/>
          <w:b/>
        </w:rPr>
        <w:t xml:space="preserve"> (200 by 98 mm)</w:t>
      </w:r>
      <w:r>
        <w:rPr/>
        <w:t>] &lt;</w:t>
      </w:r>
      <w:r>
        <w:rPr>
          <w:b/>
        </w:rPr>
        <w:t>Insert dimensions</w:t>
      </w:r>
      <w:r>
        <w:rPr/>
        <w:t>&gt;.</w:t>
      </w:r>
    </w:p>
    <w:p>
      <w:pPr>
        <w:pStyle w:val="PR3"/>
        <w:numPr>
          <w:ilvl w:val="6"/>
          <w:numId w:val="1"/>
        </w:numPr>
        <w:rPr/>
      </w:pPr>
      <w:r>
        <w:rPr/>
        <w:t>Wainscot Cap for Flush Conditions: Regular flat tile for conditions where tile wainscot is shown flush with wall surface above it, same size as adjoining flat tile.</w:t>
      </w:r>
    </w:p>
    <w:p>
      <w:pPr>
        <w:pStyle w:val="CMT"/>
        <w:rPr/>
      </w:pPr>
      <w:r>
        <w:rPr/>
        <w:t>Insert other shapes if required.</w:t>
      </w:r>
    </w:p>
    <w:p>
      <w:pPr>
        <w:pStyle w:val="ART"/>
        <w:numPr>
          <w:ilvl w:val="3"/>
          <w:numId w:val="1"/>
        </w:numPr>
        <w:ind w:hanging="0" w:left="0"/>
        <w:rPr/>
      </w:pPr>
      <w:r>
        <w:rPr/>
        <w:t>TILE BACKING PANELS</w:t>
      </w:r>
    </w:p>
    <w:p>
      <w:pPr>
        <w:pStyle w:val="PR1"/>
        <w:numPr>
          <w:ilvl w:val="4"/>
          <w:numId w:val="1"/>
        </w:numPr>
        <w:rPr/>
      </w:pPr>
      <w:r>
        <w:rPr/>
        <w:t>Cementitious Backer Units: ANSI A118.9 or ASTM C1325, Type A, in maximum lengths available to minimize end-to-end butt joints.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Coordinate thickness in "Thickness" Subparagraph below with products selected. 1/4-inch (6.4-mm) thickness is available from C-Cure and Custom Building Products. 1/2-inch (12.7-mm) thickness is available from all manufacturers listed. 5/8-inch (15.9-mm) thickness is available from USG Corporation. 1/4-inch- (6.4-mm-) thick material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w:t>
      </w:r>
      <w:r>
        <w:rPr/>
        <w:t>].</w:t>
      </w:r>
    </w:p>
    <w:p>
      <w:pPr>
        <w:pStyle w:val="PR1"/>
        <w:numPr>
          <w:ilvl w:val="4"/>
          <w:numId w:val="1"/>
        </w:numPr>
        <w:rPr/>
      </w:pPr>
      <w:r>
        <w:rPr/>
        <w:t>Fiber-Cement Backer Board: ASTM C1288, in maximum lengths available to minimize end-to-end butt joints.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Coordinate thickness in "Thickness" Subparagraph below with products selected. 1/4-inch- (6.4-mm-) thick material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b/>
        </w:rPr>
        <w:t>As indicated</w:t>
      </w:r>
      <w:r>
        <w:rPr/>
        <w:t>].</w:t>
      </w:r>
    </w:p>
    <w:p>
      <w:pPr>
        <w:pStyle w:val="ART"/>
        <w:numPr>
          <w:ilvl w:val="3"/>
          <w:numId w:val="1"/>
        </w:numPr>
        <w:ind w:hanging="0" w:left="0"/>
        <w:rPr/>
      </w:pPr>
      <w:r>
        <w:rPr/>
        <w:t>SETTING MATERIALS</w:t>
      </w:r>
    </w:p>
    <w:p>
      <w:pPr>
        <w:pStyle w:val="PR1"/>
        <w:numPr>
          <w:ilvl w:val="4"/>
          <w:numId w:val="1"/>
        </w:numPr>
        <w:rPr/>
      </w:pPr>
      <w:r>
        <w:rPr/>
        <w:t>Portland Cement Mortar (Thickset) Installation Materials: ANSI A108.02.</w:t>
      </w:r>
    </w:p>
    <w:p>
      <w:pPr>
        <w:pStyle w:val="PR2"/>
        <w:numPr>
          <w:ilvl w:val="5"/>
          <w:numId w:val="1"/>
        </w:numPr>
        <w:spacing w:before="240" w:after="0"/>
        <w:rPr/>
      </w:pPr>
      <w:r>
        <w:rPr/>
        <w:t xml:space="preserve">Cleavage Membrane: Asphalt felt, ASTM D226/D226M, Type I (No. 15); or polyethylene sheeting, ASTM D4397, </w:t>
      </w:r>
      <w:r>
        <w:rPr>
          <w:rStyle w:val="IP"/>
        </w:rPr>
        <w:t>4.0 mils</w:t>
      </w:r>
      <w:r>
        <w:rPr>
          <w:rStyle w:val="SI"/>
        </w:rPr>
        <w:t xml:space="preserve"> (0.1 mm)</w:t>
      </w:r>
      <w:r>
        <w:rPr/>
        <w:t xml:space="preserve"> thick.</w:t>
      </w:r>
    </w:p>
    <w:p>
      <w:pPr>
        <w:pStyle w:val="CMT"/>
        <w:rPr/>
      </w:pPr>
      <w:r>
        <w:rPr/>
        <w:t>Retain "Reinforcing Wire Fabric" Subparagraph below for reinforced mortar bed.</w:t>
      </w:r>
    </w:p>
    <w:p>
      <w:pPr>
        <w:pStyle w:val="PR2"/>
        <w:numPr>
          <w:ilvl w:val="5"/>
          <w:numId w:val="1"/>
        </w:numPr>
        <w:rPr/>
      </w:pPr>
      <w:r>
        <w:rPr/>
        <w:t xml:space="preserve">Reinforcing Wire Fabric: Galvanized, welded-wire fabric, </w:t>
      </w:r>
      <w:r>
        <w:rPr>
          <w:rStyle w:val="IP"/>
        </w:rPr>
        <w:t>2 by 2 inches</w:t>
      </w:r>
      <w:r>
        <w:rPr>
          <w:rStyle w:val="SI"/>
        </w:rPr>
        <w:t xml:space="preserve"> (50.8 by 50.8 mm)</w:t>
      </w:r>
      <w:r>
        <w:rPr/>
        <w:t xml:space="preserve"> by </w:t>
      </w:r>
      <w:r>
        <w:rPr>
          <w:rStyle w:val="IP"/>
        </w:rPr>
        <w:t>0.062-inch</w:t>
      </w:r>
      <w:r>
        <w:rPr>
          <w:rStyle w:val="SI"/>
        </w:rPr>
        <w:t xml:space="preserve"> (1.57-mm)</w:t>
      </w:r>
      <w:r>
        <w:rPr/>
        <w:t xml:space="preserve"> diameter; comply with ASTM A1064/A1064M, except for minimum wire size.</w:t>
      </w:r>
    </w:p>
    <w:p>
      <w:pPr>
        <w:pStyle w:val="CMT"/>
        <w:rPr/>
      </w:pPr>
      <w:r>
        <w:rPr/>
        <w:t>Retain "Expanded Metal Lath" Subparagraph below for portland cement plaster scratch coat. Delete if scratch coat is specified in Section 092400 "Cement Plastering."</w:t>
      </w:r>
    </w:p>
    <w:p>
      <w:pPr>
        <w:pStyle w:val="PR2"/>
        <w:numPr>
          <w:ilvl w:val="5"/>
          <w:numId w:val="1"/>
        </w:numPr>
        <w:rPr/>
      </w:pPr>
      <w:r>
        <w:rPr/>
        <w:t>Expanded Metal Lath: Diamond-mesh lath complying with ASTM C847.</w:t>
      </w:r>
    </w:p>
    <w:p>
      <w:pPr>
        <w:pStyle w:val="PR3"/>
        <w:numPr>
          <w:ilvl w:val="6"/>
          <w:numId w:val="1"/>
        </w:numPr>
        <w:spacing w:before="240" w:after="0"/>
        <w:rPr/>
      </w:pPr>
      <w:r>
        <w:rPr/>
        <w:t>Base Metal and Finish for Interior Applications: Uncoated or zinc-coated (galvanized) steel sheet, with uncoated steel sheet painted after fabrication into lath.</w:t>
      </w:r>
    </w:p>
    <w:p>
      <w:pPr>
        <w:pStyle w:val="PR3"/>
        <w:numPr>
          <w:ilvl w:val="6"/>
          <w:numId w:val="1"/>
        </w:numPr>
        <w:rPr/>
      </w:pPr>
      <w:r>
        <w:rPr/>
        <w:t>Base Metal and Finish for Exterior Applications: Zinc-coated (galvanized) steel sheet.</w:t>
      </w:r>
    </w:p>
    <w:p>
      <w:pPr>
        <w:pStyle w:val="PR3"/>
        <w:numPr>
          <w:ilvl w:val="6"/>
          <w:numId w:val="1"/>
        </w:numPr>
        <w:rPr/>
      </w:pPr>
      <w:r>
        <w:rPr/>
        <w:t>Configuration over Studs and Furring: Flat.</w:t>
      </w:r>
    </w:p>
    <w:p>
      <w:pPr>
        <w:pStyle w:val="PR3"/>
        <w:numPr>
          <w:ilvl w:val="6"/>
          <w:numId w:val="1"/>
        </w:numPr>
        <w:rPr/>
      </w:pPr>
      <w:r>
        <w:rPr/>
        <w:t>Configuration over Solid Surfaces: Self-furring.</w:t>
      </w:r>
    </w:p>
    <w:p>
      <w:pPr>
        <w:pStyle w:val="PR3"/>
        <w:numPr>
          <w:ilvl w:val="6"/>
          <w:numId w:val="1"/>
        </w:numPr>
        <w:rPr/>
      </w:pPr>
      <w:r>
        <w:rPr/>
        <w:t>Weight: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Retain "Latex Additive" Subparagraph below if latex additive is required to improve flexibility and other properties of mortar setting bed.</w:t>
      </w:r>
    </w:p>
    <w:p>
      <w:pPr>
        <w:pStyle w:val="PR2"/>
        <w:numPr>
          <w:ilvl w:val="5"/>
          <w:numId w:val="1"/>
        </w:numPr>
        <w:spacing w:before="240" w:after="0"/>
        <w:rPr/>
      </w:pPr>
      <w:r>
        <w:rPr/>
        <w:t>Latex Additive: [</w:t>
      </w:r>
      <w:r>
        <w:rPr>
          <w:b/>
        </w:rPr>
        <w:t>Manufacturer's standard</w:t>
      </w:r>
      <w:r>
        <w:rPr/>
        <w:t>] [</w:t>
      </w:r>
      <w:r>
        <w:rPr>
          <w:b/>
        </w:rPr>
        <w:t>acrylic 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and aggregate mortar bed.</w:t>
      </w:r>
    </w:p>
    <w:p>
      <w:pPr>
        <w:pStyle w:val="PR1"/>
        <w:numPr>
          <w:ilvl w:val="4"/>
          <w:numId w:val="1"/>
        </w:numPr>
        <w:rPr/>
      </w:pPr>
      <w:r>
        <w:rPr/>
        <w:t>Standard Dry-Set Mortar (Thinset): ANSI A118.1.</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w:t>
      </w:r>
    </w:p>
    <w:p>
      <w:pPr>
        <w:pStyle w:val="CMT"/>
        <w:rPr/>
      </w:pPr>
      <w:r>
        <w:rPr/>
        <w:t>Some manufacturers produce medium-bed, dry-set mortars. Insert a paragraph in this article if required, with wording similar to that used for "Medium-Bed, Latex-Portland Cement Mortar" Paragraph.</w:t>
      </w:r>
    </w:p>
    <w:p>
      <w:pPr>
        <w:pStyle w:val="PR1"/>
        <w:numPr>
          <w:ilvl w:val="4"/>
          <w:numId w:val="1"/>
        </w:numPr>
        <w:rPr/>
      </w:pPr>
      <w:r>
        <w:rPr/>
        <w:t>Modified Dry-Set Mortar (Thinset): ANSI A118.4.</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A118.4.</w:t>
      </w:r>
    </w:p>
    <w:p>
      <w:pPr>
        <w:pStyle w:val="CMT"/>
        <w:rPr/>
      </w:pPr>
      <w:r>
        <w:rPr/>
        <w:t>Some manufacturers recommend medium-bed mortars, although ANSI A118.4 does not contain any requirements distinguishing medium-bed mortars from other latex-portland cement mortars.</w:t>
      </w:r>
    </w:p>
    <w:p>
      <w:pPr>
        <w:pStyle w:val="PR1"/>
        <w:numPr>
          <w:ilvl w:val="4"/>
          <w:numId w:val="1"/>
        </w:numPr>
        <w:rPr/>
      </w:pPr>
      <w:r>
        <w:rPr/>
        <w:t>Medium-Bed, Latex-Portland Cement Mortar: Comply with requirements in ANSI A118.4. Provide product that is approved by manufacturer for application thickness of [</w:t>
      </w:r>
      <w:r>
        <w:rPr>
          <w:rStyle w:val="IP"/>
          <w:b/>
        </w:rPr>
        <w:t>5/8 inch</w:t>
      </w:r>
      <w:r>
        <w:rPr>
          <w:rStyle w:val="SI"/>
          <w:b/>
        </w:rPr>
        <w:t xml:space="preserve"> (16 mm)</w:t>
      </w:r>
      <w:r>
        <w:rPr/>
        <w:t>] &lt;</w:t>
      </w:r>
      <w:r>
        <w:rPr>
          <w:b/>
        </w:rPr>
        <w:t>Insert thickness</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one of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PR1"/>
        <w:numPr>
          <w:ilvl w:val="4"/>
          <w:numId w:val="1"/>
        </w:numPr>
        <w:rPr/>
      </w:pPr>
      <w:r>
        <w:rPr/>
        <w:t>Water-Cleanable, Tile-Setting Epoxy: ANSI A118.3.</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hyperlink r:id="rId11">
        <w:r>
          <w:rPr>
            <w:rStyle w:val="Hyperlink"/>
          </w:rPr>
          <w:t>&lt;Double click to insert sustainable design text for VOC content of adhesive.&gt;</w:t>
        </w:r>
      </w:hyperlink>
    </w:p>
    <w:p>
      <w:pPr>
        <w:pStyle w:val="PR2"/>
        <w:numPr>
          <w:ilvl w:val="5"/>
          <w:numId w:val="1"/>
        </w:numPr>
        <w:rPr/>
      </w:pPr>
      <w:hyperlink r:id="rId12">
        <w:r>
          <w:rPr>
            <w:rStyle w:val="Hyperlink"/>
          </w:rPr>
          <w:t>&lt;Double click to insert sustainable design text for adhesives.&gt;</w:t>
        </w:r>
      </w:hyperlink>
    </w:p>
    <w:p>
      <w:pPr>
        <w:pStyle w:val="CMT"/>
        <w:rPr/>
      </w:pPr>
      <w:r>
        <w:rPr/>
        <w:t>Subparagraph below is an example only. Delete if not required or revise to suit Project. Some products claim resistance of up to 350 deg F (176 deg C). See the Evaluations.</w:t>
      </w:r>
    </w:p>
    <w:p>
      <w:pPr>
        <w:pStyle w:val="PR2"/>
        <w:numPr>
          <w:ilvl w:val="5"/>
          <w:numId w:val="1"/>
        </w:numPr>
        <w:rPr/>
      </w:pPr>
      <w:r>
        <w:rPr/>
        <w:t xml:space="preserve">Provide product capable of withstanding continuous and intermittent exposure to temperatures of up to </w:t>
      </w:r>
      <w:r>
        <w:rPr>
          <w:rStyle w:val="IP"/>
        </w:rPr>
        <w:t>140 and 212 deg F</w:t>
      </w:r>
      <w:r>
        <w:rPr>
          <w:rStyle w:val="SI"/>
        </w:rPr>
        <w:t xml:space="preserve"> (60 and 100 deg C)</w:t>
      </w:r>
      <w:r>
        <w:rPr/>
        <w:t>, respectively, and certified by manufacturer for intended use.</w:t>
      </w:r>
    </w:p>
    <w:p>
      <w:pPr>
        <w:pStyle w:val="CMT"/>
        <w:rPr/>
      </w:pPr>
      <w:r>
        <w:rPr/>
        <w:t>Insert additional subparagraphs specifying chemical-resistance performance criteria if required. See ANSI A118.3 and ASTM C267.</w:t>
      </w:r>
    </w:p>
    <w:p>
      <w:pPr>
        <w:pStyle w:val="CMT"/>
        <w:rPr/>
      </w:pPr>
      <w:r>
        <w:rPr/>
        <w:t>Chemical-resistant furan mortar has better heat resistance than epoxies but cannot generally be used directly over concrete. Revise "Chemical-Resistant Furan Mortar" Paragraph below if silica or other fillers are required.</w:t>
      </w:r>
    </w:p>
    <w:p>
      <w:pPr>
        <w:pStyle w:val="PR1"/>
        <w:numPr>
          <w:ilvl w:val="4"/>
          <w:numId w:val="1"/>
        </w:numPr>
        <w:rPr/>
      </w:pPr>
      <w:r>
        <w:rPr/>
        <w:t>Chemical-Resistant Furan Mortar: ANSI A118.5, with [</w:t>
      </w:r>
      <w:r>
        <w:rPr>
          <w:b/>
        </w:rPr>
        <w:t>carbon</w:t>
      </w:r>
      <w:r>
        <w:rPr/>
        <w:t>] &lt;</w:t>
      </w:r>
      <w:r>
        <w:rPr>
          <w:b/>
        </w:rPr>
        <w:t>Insert material</w:t>
      </w:r>
      <w:r>
        <w:rPr/>
        <w:t>&gt; filler.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Insert additional subparagraphs specifying chemical-resistance performance criteria if required. See ANSI A118.3 and ASTM C267.</w:t>
      </w:r>
    </w:p>
    <w:p>
      <w:pPr>
        <w:pStyle w:val="ART"/>
        <w:numPr>
          <w:ilvl w:val="3"/>
          <w:numId w:val="1"/>
        </w:numPr>
        <w:ind w:hanging="0" w:left="0"/>
        <w:rPr/>
      </w:pPr>
      <w:r>
        <w:rPr/>
        <w:t>GROUT MATERIALS</w:t>
      </w:r>
    </w:p>
    <w:p>
      <w:pPr>
        <w:pStyle w:val="PR1"/>
        <w:numPr>
          <w:ilvl w:val="4"/>
          <w:numId w:val="1"/>
        </w:numPr>
        <w:rPr/>
      </w:pPr>
      <w:r>
        <w:rPr/>
        <w:t>Water-Cleanable Epoxy Grout: ANSI A118.3[</w:t>
      </w:r>
      <w:r>
        <w:rPr>
          <w:b/>
        </w:rPr>
        <w:t>, with a VOC content of 65 g/L or less</w:t>
      </w:r>
      <w:r>
        <w:rPr/>
        <w: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Subparagraph below is an example only. Some products claim resistance of up to 350 deg F (176 deg C). Revise to suit Project. See the Evaluations.</w:t>
      </w:r>
    </w:p>
    <w:p>
      <w:pPr>
        <w:pStyle w:val="PR2"/>
        <w:numPr>
          <w:ilvl w:val="5"/>
          <w:numId w:val="1"/>
        </w:numPr>
        <w:rPr/>
      </w:pPr>
      <w:r>
        <w:rPr/>
        <w:t xml:space="preserve">Provide product capable of withstanding continuous and intermittent exposure to temperatures of up to </w:t>
      </w:r>
      <w:r>
        <w:rPr>
          <w:rStyle w:val="IP"/>
        </w:rPr>
        <w:t>140 and 212 deg F</w:t>
      </w:r>
      <w:r>
        <w:rPr>
          <w:rStyle w:val="SI"/>
        </w:rPr>
        <w:t xml:space="preserve"> (60 and 100 deg C)</w:t>
      </w:r>
      <w:r>
        <w:rPr/>
        <w:t>, respectively, and certified by manufacturer for intended use.</w:t>
      </w:r>
    </w:p>
    <w:p>
      <w:pPr>
        <w:pStyle w:val="CMT"/>
        <w:rPr/>
      </w:pPr>
      <w:r>
        <w:rPr/>
        <w:t>Insert additional subparagraphs specifying chemical-resistance performance criteria if required. See ANSI A118.3 and ASTM C267; the latter is test method for determining chemical resistance of mortars and grouts. See the Evaluations.</w:t>
      </w:r>
    </w:p>
    <w:p>
      <w:pPr>
        <w:pStyle w:val="CMT"/>
        <w:rPr/>
      </w:pPr>
      <w:r>
        <w:rPr/>
        <w:t>Chemical-resistant furan grout can withstand higher temperatures than epoxies but is available only in black color and requires special precautions, because smears can be impossible to remove.</w:t>
      </w:r>
    </w:p>
    <w:p>
      <w:pPr>
        <w:pStyle w:val="PR1"/>
        <w:numPr>
          <w:ilvl w:val="4"/>
          <w:numId w:val="1"/>
        </w:numPr>
        <w:rPr/>
      </w:pPr>
      <w:r>
        <w:rPr/>
        <w:t>Chemical-Resistant Furan Grout: ANSI A118.5, with carbon filler.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Insert subparagraphs specifying chemical-resistance performance criteria if required. See ANSI A118.3 and ASTM C267; the latter is test method for determining chemical resistance of mortars and grouts. See the Evaluations.</w:t>
      </w:r>
    </w:p>
    <w:p>
      <w:pPr>
        <w:pStyle w:val="PR1"/>
        <w:numPr>
          <w:ilvl w:val="4"/>
          <w:numId w:val="1"/>
        </w:numPr>
        <w:rPr/>
      </w:pPr>
      <w:r>
        <w:rPr/>
        <w:t>Chemical-Resistant Vinyl-Ester Resin Grout: ASTM C658.</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ELASTOMERIC SEALANTS</w:t>
      </w:r>
    </w:p>
    <w:p>
      <w:pPr>
        <w:pStyle w:val="PR1"/>
        <w:numPr>
          <w:ilvl w:val="4"/>
          <w:numId w:val="1"/>
        </w:numPr>
        <w:rPr/>
      </w:pPr>
      <w:r>
        <w:rPr/>
        <w:t>General: Provide sealants, primers, backer rods, and other sealant accessories that comply with the following requirements and with the applicable requirements in Section 079200 "Joint Sealants."</w:t>
      </w:r>
    </w:p>
    <w:p>
      <w:pPr>
        <w:pStyle w:val="PR2"/>
        <w:numPr>
          <w:ilvl w:val="5"/>
          <w:numId w:val="1"/>
        </w:numPr>
        <w:spacing w:before="240" w:after="0"/>
        <w:rPr/>
      </w:pPr>
      <w:hyperlink r:id="rId17">
        <w:r>
          <w:rPr>
            <w:rStyle w:val="Hyperlink"/>
          </w:rPr>
          <w:t>&lt;Double click to insert sustainable design text for sealants.&gt;</w:t>
        </w:r>
      </w:hyperlink>
    </w:p>
    <w:p>
      <w:pPr>
        <w:pStyle w:val="PR2"/>
        <w:numPr>
          <w:ilvl w:val="5"/>
          <w:numId w:val="1"/>
        </w:numPr>
        <w:rPr/>
      </w:pPr>
      <w:hyperlink r:id="rId18">
        <w:r>
          <w:rPr>
            <w:rStyle w:val="Hyperlink"/>
          </w:rPr>
          <w:t>&lt;Double click to insert sustainable design text for sealants.&gt;</w:t>
        </w:r>
      </w:hyperlink>
    </w:p>
    <w:p>
      <w:pPr>
        <w:pStyle w:val="PR2"/>
        <w:numPr>
          <w:ilvl w:val="5"/>
          <w:numId w:val="1"/>
        </w:numPr>
        <w:rPr/>
      </w:pPr>
      <w:r>
        <w:rPr/>
        <w:t>Use primers, backer rods, and sealant accessories recommended by sealant manufacturer.</w:t>
      </w:r>
    </w:p>
    <w:p>
      <w:pPr>
        <w:pStyle w:val="CMT"/>
        <w:rPr/>
      </w:pPr>
      <w:r>
        <w:rPr/>
        <w:t>Revise "Colors" Paragraph below if color matching is not possible with sealant products selected, which may be the case with mildew-resistant sealants from some manufacturers.</w:t>
      </w:r>
    </w:p>
    <w:p>
      <w:pPr>
        <w:pStyle w:val="PR1"/>
        <w:numPr>
          <w:ilvl w:val="4"/>
          <w:numId w:val="1"/>
        </w:numPr>
        <w:rPr/>
      </w:pPr>
      <w:r>
        <w:rPr/>
        <w:t>Colors: Provide colors of exposed sealants to match colors of grout in tile adjoining sealed joints unless otherwise indicated.</w:t>
      </w:r>
    </w:p>
    <w:p>
      <w:pPr>
        <w:pStyle w:val="PR1"/>
        <w:numPr>
          <w:ilvl w:val="4"/>
          <w:numId w:val="1"/>
        </w:numPr>
        <w:rPr/>
      </w:pPr>
      <w:r>
        <w:rPr/>
        <w:t>Chemical-Resistant Sealants: Provide chemical-resistant elastomeric sealant of type recommended and produced by chemical-resistant mortar and grout manufacturer for type of application indicated, with proven service record and compatibility with tile and other setting materials, and with chemical resistance equivalent to mortar/grout.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Delete "Trowelable Underlayments and Patching Compounds" Paragraph below if tile is not applied over concrete substrates.</w:t>
      </w:r>
    </w:p>
    <w:p>
      <w:pPr>
        <w:pStyle w:val="PR1"/>
        <w:numPr>
          <w:ilvl w:val="4"/>
          <w:numId w:val="1"/>
        </w:numPr>
        <w:rPr/>
      </w:pPr>
      <w:r>
        <w:rPr/>
        <w:t>Trowelable Underlayments and Patching Compounds: Latex-modified, portland cement-based formulation provided or approved by manufacturer of tile-setting materials for installations indicated.</w:t>
      </w:r>
    </w:p>
    <w:p>
      <w:pPr>
        <w:pStyle w:val="PR1"/>
        <w:numPr>
          <w:ilvl w:val="4"/>
          <w:numId w:val="1"/>
        </w:numPr>
        <w:rPr/>
      </w:pPr>
      <w:r>
        <w:rPr/>
        <w:t xml:space="preserve">Vapor-Retarder Membrane: Polyethylene sheeting, ASTM D4397, </w:t>
      </w:r>
      <w:r>
        <w:rPr>
          <w:rStyle w:val="IP"/>
        </w:rPr>
        <w:t>4.0 mils</w:t>
      </w:r>
      <w:r>
        <w:rPr>
          <w:rStyle w:val="SI"/>
        </w:rPr>
        <w:t xml:space="preserve"> (0.1 mm)</w:t>
      </w:r>
      <w:r>
        <w:rPr/>
        <w:t xml:space="preserve"> thick.</w:t>
      </w:r>
    </w:p>
    <w:p>
      <w:pPr>
        <w:pStyle w:val="PR1"/>
        <w:numPr>
          <w:ilvl w:val="4"/>
          <w:numId w:val="1"/>
        </w:numPr>
        <w:rPr/>
      </w:pPr>
      <w:r>
        <w:rPr/>
        <w:t xml:space="preserve">Temporary Protective Coating: Petroleum paraffin wax, fully refined and odorless, containing at least 0.5 percent oil with a melting point of </w:t>
      </w:r>
      <w:r>
        <w:rPr>
          <w:rStyle w:val="IP"/>
        </w:rPr>
        <w:t>120 to 140 deg F</w:t>
      </w:r>
      <w:r>
        <w:rPr>
          <w:rStyle w:val="SI"/>
        </w:rPr>
        <w:t xml:space="preserve"> (49 to 60 deg C)</w:t>
      </w:r>
      <w:r>
        <w:rPr/>
        <w:t xml:space="preserve"> according to ASTM D87 and formulated to protect exposed surfaces of tile against adherence of mortar and grout; compatible with tile, mortar, and grout products; and easily removable after grouting is completed without damaging grout or tile.</w:t>
      </w:r>
    </w:p>
    <w:p>
      <w:pPr>
        <w:pStyle w:val="PR1"/>
        <w:numPr>
          <w:ilvl w:val="4"/>
          <w:numId w:val="1"/>
        </w:numPr>
        <w:rPr/>
      </w:pPr>
      <w:r>
        <w:rPr/>
        <w:t>Tile Cleaner: A neutral cleaner capable of removing soil and residue without harming tile and grout surfaces, specifically approved for materials and installations indicated by tile and grout manufacturers.</w:t>
      </w:r>
    </w:p>
    <w:p>
      <w:pPr>
        <w:pStyle w:val="ART"/>
        <w:numPr>
          <w:ilvl w:val="3"/>
          <w:numId w:val="1"/>
        </w:numPr>
        <w:ind w:hanging="0" w:left="0"/>
        <w:rPr/>
      </w:pPr>
      <w:r>
        <w:rPr/>
        <w:t>MIXING MORTARS AND GROUT</w:t>
      </w:r>
    </w:p>
    <w:p>
      <w:pPr>
        <w:pStyle w:val="PR1"/>
        <w:numPr>
          <w:ilvl w:val="4"/>
          <w:numId w:val="1"/>
        </w:numPr>
        <w:rPr/>
      </w:pPr>
      <w:r>
        <w:rPr/>
        <w:t>Mix mortars and grouts to comply with referenced standards and mortar and grout manufacturers' written instructions.</w:t>
      </w:r>
    </w:p>
    <w:p>
      <w:pPr>
        <w:pStyle w:val="PR1"/>
        <w:numPr>
          <w:ilvl w:val="4"/>
          <w:numId w:val="1"/>
        </w:numPr>
        <w:rPr/>
      </w:pPr>
      <w:r>
        <w:rPr/>
        <w:t>Add materials, water, and additives in accurate proportions.</w:t>
      </w:r>
    </w:p>
    <w:p>
      <w:pPr>
        <w:pStyle w:val="PR1"/>
        <w:numPr>
          <w:ilvl w:val="4"/>
          <w:numId w:val="1"/>
        </w:numPr>
        <w:rPr/>
      </w:pPr>
      <w:r>
        <w:rPr/>
        <w:t>Obtain and use type of mixing equipment, mixer speeds, mixing containers, mixing time, and other procedures to produce mortars and grouts of uniform quality with optimum performance characteristics for installations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substrate tolerances, finishes, and curing methods specified in Section 033000 "Cast-in-Place Concrete" with requirements in the ANSI A108 series of tile installation standards.</w:t>
      </w:r>
    </w:p>
    <w:p>
      <w:pPr>
        <w:pStyle w:val="PR1"/>
        <w:numPr>
          <w:ilvl w:val="4"/>
          <w:numId w:val="1"/>
        </w:numPr>
        <w:rPr/>
      </w:pPr>
      <w:r>
        <w:rPr/>
        <w:t>Examine substrates, areas, and conditions where tile will be installed, with Installer present, for compliance with requirements for installation tolerances and other conditions affecting performance of the Work.</w:t>
      </w:r>
    </w:p>
    <w:p>
      <w:pPr>
        <w:pStyle w:val="PR2"/>
        <w:numPr>
          <w:ilvl w:val="5"/>
          <w:numId w:val="1"/>
        </w:numPr>
        <w:spacing w:before="240" w:after="0"/>
        <w:rPr/>
      </w:pPr>
      <w:r>
        <w:rPr/>
        <w:t>Verify that substrates for setting tile are firm; dry; clean; free of coatings that are incompatible with tile-setting materials, including curing compounds and other substances that contain soap, wax, oil, or silicone; and comply with flatness tolerances required by ANSI A108.01 for installations indicated.</w:t>
      </w:r>
    </w:p>
    <w:p>
      <w:pPr>
        <w:pStyle w:val="PR2"/>
        <w:numPr>
          <w:ilvl w:val="5"/>
          <w:numId w:val="1"/>
        </w:numPr>
        <w:rPr/>
      </w:pPr>
      <w:r>
        <w:rPr/>
        <w:t>Verify that concrete substrates for tile floors comply with surface finish requirements in ANSI A108.01 for installations indicated.</w:t>
      </w:r>
    </w:p>
    <w:p>
      <w:pPr>
        <w:pStyle w:val="PR3"/>
        <w:numPr>
          <w:ilvl w:val="6"/>
          <w:numId w:val="1"/>
        </w:numPr>
        <w:spacing w:before="240" w:after="0"/>
        <w:rPr/>
      </w:pPr>
      <w:r>
        <w:rPr/>
        <w:t>Verify that surfaces that received a steel trowel finish have been mechanically scarified.</w:t>
      </w:r>
    </w:p>
    <w:p>
      <w:pPr>
        <w:pStyle w:val="PR3"/>
        <w:numPr>
          <w:ilvl w:val="6"/>
          <w:numId w:val="1"/>
        </w:numPr>
        <w:rPr/>
      </w:pPr>
      <w:r>
        <w:rPr/>
        <w:t>Verify that protrusions, bumps, and ridges have been removed by sanding or grinding.</w:t>
      </w:r>
    </w:p>
    <w:p>
      <w:pPr>
        <w:pStyle w:val="PR2"/>
        <w:numPr>
          <w:ilvl w:val="5"/>
          <w:numId w:val="1"/>
        </w:numPr>
        <w:spacing w:before="240" w:after="0"/>
        <w:rPr/>
      </w:pPr>
      <w:r>
        <w:rPr/>
        <w:t>Verify that installation of grounds, anchors, recessed frames, electrical and mechanical units of work, and similar items located in or behind tile has been completed.</w:t>
      </w:r>
    </w:p>
    <w:p>
      <w:pPr>
        <w:pStyle w:val="PR2"/>
        <w:numPr>
          <w:ilvl w:val="5"/>
          <w:numId w:val="1"/>
        </w:numPr>
        <w:rPr/>
      </w:pPr>
      <w:r>
        <w:rPr/>
        <w:t>Verify that joints and cracks in tile substrates are coordinated with tile joint locations; if not coordinated, adjust joint locations in consultation with Architect.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Fill cracks, holes, and depressions in concrete substrates for tile floors with trowelable leveling and patching compound specifically recommended by tile-setting material manufacturer.</w:t>
      </w:r>
    </w:p>
    <w:p>
      <w:pPr>
        <w:pStyle w:val="PR1"/>
        <w:numPr>
          <w:ilvl w:val="4"/>
          <w:numId w:val="1"/>
        </w:numPr>
        <w:rPr/>
      </w:pPr>
      <w:r>
        <w:rPr/>
        <w:t>Blending: For tile exhibiting color variations, verify that tile has been factory blended and packaged so tile units taken from one package show same range of colors as those taken from other packages and match approved Samples. If not factory blended, either return to manufacturer or blend tiles at Project site before installing.</w:t>
      </w:r>
    </w:p>
    <w:p>
      <w:pPr>
        <w:pStyle w:val="CMT"/>
        <w:rPr/>
      </w:pPr>
      <w:r>
        <w:rPr/>
        <w:t>Delete "Field-Applied Temporary Protective Coating" Paragraph below if not required. If required, retain "Temporary Protective Coating" Paragraph in "Miscellaneous Materials" Article. See the Evaluations.</w:t>
      </w:r>
    </w:p>
    <w:p>
      <w:pPr>
        <w:pStyle w:val="PR1"/>
        <w:numPr>
          <w:ilvl w:val="4"/>
          <w:numId w:val="1"/>
        </w:numPr>
        <w:rPr/>
      </w:pPr>
      <w:r>
        <w:rPr/>
        <w:t>Field-Applied Temporary Protective Coating: If indicated under tile type or needed to prevent grout from staining or adhering to exposed tile surfaces, precoat them with continuous film of temporary protective coating, taking care not to coat unexposed tile surfaces.</w:t>
      </w:r>
    </w:p>
    <w:p>
      <w:pPr>
        <w:pStyle w:val="ART"/>
        <w:numPr>
          <w:ilvl w:val="3"/>
          <w:numId w:val="1"/>
        </w:numPr>
        <w:ind w:hanging="0" w:left="0"/>
        <w:rPr/>
      </w:pPr>
      <w:r>
        <w:rPr/>
        <w:t>INSTALLATION OF CHEMICAL-RESISTANT TILES</w:t>
      </w:r>
    </w:p>
    <w:p>
      <w:pPr>
        <w:pStyle w:val="PR1"/>
        <w:numPr>
          <w:ilvl w:val="4"/>
          <w:numId w:val="1"/>
        </w:numPr>
        <w:rPr/>
      </w:pPr>
      <w:r>
        <w:rPr/>
        <w:t>Comply with TCNA's "Handbook for Ceramic, Glass, and Stone Tile Installation" for TCNA installation methods specified in tile installation schedules. Comply with parts of the ANSI A108 series "Specifications for Installation of Ceramic Tile" that are referenced in TCNA installation methods, specified in tile installation schedules, and apply to types of setting and grouting materials used.</w:t>
      </w:r>
    </w:p>
    <w:p>
      <w:pPr>
        <w:pStyle w:val="PR1"/>
        <w:numPr>
          <w:ilvl w:val="4"/>
          <w:numId w:val="1"/>
        </w:numPr>
        <w:rPr/>
      </w:pPr>
      <w:r>
        <w:rPr/>
        <w:t>Extend tile work into recesses and under or behind equipment and fixtures to form complete covering without interruptions unless otherwise indicated. Terminate work neatly at obstructions, edges, and corners without disrupting pattern or joint alignments.</w:t>
      </w:r>
    </w:p>
    <w:p>
      <w:pPr>
        <w:pStyle w:val="PR1"/>
        <w:numPr>
          <w:ilvl w:val="4"/>
          <w:numId w:val="1"/>
        </w:numPr>
        <w:rPr/>
      </w:pPr>
      <w:r>
        <w:rPr/>
        <w:t>Accurately form intersections and returns. Perform cutting and drilling of tile without marring visible surfaces. Carefully grind cut edges of tile abutting trim, finish, or built-in items for straight aligned joints. Fit tile closely to electrical outlets, piping, fixtures, and other penetrations so plates, collars, or covers overlap tile.</w:t>
      </w:r>
    </w:p>
    <w:p>
      <w:pPr>
        <w:pStyle w:val="CMT"/>
        <w:rPr/>
      </w:pPr>
      <w:r>
        <w:rPr/>
        <w:t>Usually retain first paragraph below unless trim shapes are unavailable for specified tile.</w:t>
      </w:r>
    </w:p>
    <w:p>
      <w:pPr>
        <w:pStyle w:val="PR1"/>
        <w:numPr>
          <w:ilvl w:val="4"/>
          <w:numId w:val="1"/>
        </w:numPr>
        <w:rPr/>
      </w:pPr>
      <w:r>
        <w:rPr/>
        <w:t>Provide manufacturer's standard trim shapes where necessary to eliminate exposed tile edges.</w:t>
      </w:r>
    </w:p>
    <w:p>
      <w:pPr>
        <w:pStyle w:val="PR1"/>
        <w:numPr>
          <w:ilvl w:val="4"/>
          <w:numId w:val="1"/>
        </w:numPr>
        <w:rPr/>
      </w:pPr>
      <w:r>
        <w:rPr/>
        <w:t>Jointing Pattern: Lay tile in grid pattern unless otherwise indicated. Lay out tile work and center tile fields in both directions in each space or on each wall area. Lay out tile work to minimize the use of pieces that are less than half of a tile. Provide uniform joint widths unless otherwise indicated.</w:t>
      </w:r>
    </w:p>
    <w:p>
      <w:pPr>
        <w:pStyle w:val="PR2"/>
        <w:numPr>
          <w:ilvl w:val="5"/>
          <w:numId w:val="1"/>
        </w:numPr>
        <w:spacing w:before="240" w:after="0"/>
        <w:rPr/>
      </w:pPr>
      <w:r>
        <w:rPr/>
        <w:t>Where adjoining tiles on floor, base, walls, or trim are specified or indicated to be same size, align joints.</w:t>
      </w:r>
    </w:p>
    <w:p>
      <w:pPr>
        <w:pStyle w:val="PR2"/>
        <w:numPr>
          <w:ilvl w:val="5"/>
          <w:numId w:val="1"/>
        </w:numPr>
        <w:rPr/>
      </w:pPr>
      <w:r>
        <w:rPr/>
        <w:t>Where tiles are specified or indicated to be whole integer multiples of adjoining tiles on floor, base, walls, or trim, align joints unless otherwise indicated.</w:t>
      </w:r>
    </w:p>
    <w:p>
      <w:pPr>
        <w:pStyle w:val="PR1"/>
        <w:numPr>
          <w:ilvl w:val="4"/>
          <w:numId w:val="1"/>
        </w:numPr>
        <w:rPr/>
      </w:pPr>
      <w:r>
        <w:rPr/>
        <w:t>Joint Widths: Unless otherwise indicated, install tile with [</w:t>
      </w:r>
      <w:r>
        <w:rPr>
          <w:rStyle w:val="IP"/>
          <w:b/>
        </w:rPr>
        <w:t>1/4-inch</w:t>
      </w:r>
      <w:r>
        <w:rPr>
          <w:rStyle w:val="SI"/>
          <w:b/>
        </w:rPr>
        <w:t xml:space="preserve"> (6.4-mm)</w:t>
      </w:r>
      <w:r>
        <w:rPr/>
        <w:t>] [</w:t>
      </w:r>
      <w:r>
        <w:rPr>
          <w:rStyle w:val="IP"/>
          <w:b/>
        </w:rPr>
        <w:t>3/8-inch</w:t>
      </w:r>
      <w:r>
        <w:rPr>
          <w:rStyle w:val="SI"/>
          <w:b/>
        </w:rPr>
        <w:t xml:space="preserve"> (9.5-mm)</w:t>
      </w:r>
      <w:r>
        <w:rPr/>
        <w:t>] joint width.</w:t>
      </w:r>
    </w:p>
    <w:p>
      <w:pPr>
        <w:pStyle w:val="CMT"/>
        <w:rPr/>
      </w:pPr>
      <w:r>
        <w:rPr/>
        <w:t>Retain first paragraph below for wainscots. Verify that instruction agrees with detailing.</w:t>
      </w:r>
    </w:p>
    <w:p>
      <w:pPr>
        <w:pStyle w:val="PR1"/>
        <w:numPr>
          <w:ilvl w:val="4"/>
          <w:numId w:val="1"/>
        </w:numPr>
        <w:rPr/>
      </w:pPr>
      <w:r>
        <w:rPr/>
        <w:t>Lay out tile wainscots to dimensions indicated or to next full tile beyond dimensions indicated.</w:t>
      </w:r>
    </w:p>
    <w:p>
      <w:pPr>
        <w:pStyle w:val="CMT"/>
        <w:rPr/>
      </w:pPr>
      <w:r>
        <w:rPr/>
        <w:t>Refer to TCNA's "Handbook for Ceramic, Glass, and Stone Tile Installation" and to the ANSI A108 series of tile installation standards for data on expansion joints. These standards require that joint locations be indicated on Drawings.</w:t>
      </w:r>
    </w:p>
    <w:p>
      <w:pPr>
        <w:pStyle w:val="PR1"/>
        <w:numPr>
          <w:ilvl w:val="4"/>
          <w:numId w:val="1"/>
        </w:numPr>
        <w:rPr/>
      </w:pPr>
      <w:r>
        <w:rPr/>
        <w:t>Expansion Joints: Provide expansion joints and other sealant-filled joints, including control, contraction, and isolation joints, where indicated. Form joints during installation of setting materials, mortar beds, and tile. Do not saw-cut joints after installing tiles.</w:t>
      </w:r>
    </w:p>
    <w:p>
      <w:pPr>
        <w:pStyle w:val="PR2"/>
        <w:numPr>
          <w:ilvl w:val="5"/>
          <w:numId w:val="1"/>
        </w:numPr>
        <w:spacing w:before="240" w:after="0"/>
        <w:rPr/>
      </w:pPr>
      <w:r>
        <w:rPr/>
        <w:t>Where joints occur in concrete substrates, locate joints in tile surfaces directly above them.</w:t>
      </w:r>
    </w:p>
    <w:p>
      <w:pPr>
        <w:pStyle w:val="CMT"/>
        <w:rPr/>
      </w:pPr>
      <w:r>
        <w:rPr/>
        <w:t>Delete subparagraph below if joint sealants are specified in Section 079200 "Joint Sealants."</w:t>
      </w:r>
    </w:p>
    <w:p>
      <w:pPr>
        <w:pStyle w:val="PR2"/>
        <w:numPr>
          <w:ilvl w:val="5"/>
          <w:numId w:val="1"/>
        </w:numPr>
        <w:rPr/>
      </w:pPr>
      <w:r>
        <w:rPr/>
        <w:t>Prepare joints and apply sealants to comply with requirements in Section 079200 "Joint Sealants."</w:t>
      </w:r>
    </w:p>
    <w:p>
      <w:pPr>
        <w:pStyle w:val="ART"/>
        <w:numPr>
          <w:ilvl w:val="3"/>
          <w:numId w:val="1"/>
        </w:numPr>
        <w:ind w:hanging="0" w:left="0"/>
        <w:rPr/>
      </w:pPr>
      <w:r>
        <w:rPr/>
        <w:t>INSTALLATION OF TILE BACKING PANELS</w:t>
      </w:r>
    </w:p>
    <w:p>
      <w:pPr>
        <w:pStyle w:val="PR1"/>
        <w:numPr>
          <w:ilvl w:val="4"/>
          <w:numId w:val="1"/>
        </w:numPr>
        <w:rPr/>
      </w:pPr>
      <w:r>
        <w:rPr/>
        <w:t>Install [</w:t>
      </w:r>
      <w:r>
        <w:rPr>
          <w:b/>
        </w:rPr>
        <w:t>cementitious backer units</w:t>
      </w:r>
      <w:r>
        <w:rPr/>
        <w:t>] [</w:t>
      </w:r>
      <w:r>
        <w:rPr>
          <w:b/>
        </w:rPr>
        <w:t>and</w:t>
      </w:r>
      <w:r>
        <w:rPr/>
        <w:t>] [</w:t>
      </w:r>
      <w:r>
        <w:rPr>
          <w:b/>
        </w:rPr>
        <w:t>fiber-cement backer board</w:t>
      </w:r>
      <w:r>
        <w:rPr/>
        <w:t>] and treat joints according to ANSI A108.11 and manufacturer's written instructions for type of application indicated.[</w:t>
      </w:r>
      <w:r>
        <w:rPr>
          <w:b/>
        </w:rPr>
        <w:t> Use latex-portland cement mortar for bonding material unless otherwise directed in manufacturer's written instructions.</w:t>
      </w:r>
      <w:r>
        <w:rPr/>
        <w:t>]</w:t>
      </w:r>
    </w:p>
    <w:p>
      <w:pPr>
        <w:pStyle w:val="ART"/>
        <w:numPr>
          <w:ilvl w:val="3"/>
          <w:numId w:val="1"/>
        </w:numPr>
        <w:ind w:hanging="0" w:left="0"/>
        <w:rPr/>
      </w:pPr>
      <w:r>
        <w:rPr/>
        <w:t>CLEANING AND PROTECTING</w:t>
      </w:r>
    </w:p>
    <w:p>
      <w:pPr>
        <w:pStyle w:val="PR1"/>
        <w:numPr>
          <w:ilvl w:val="4"/>
          <w:numId w:val="1"/>
        </w:numPr>
        <w:rPr/>
      </w:pPr>
      <w:r>
        <w:rPr/>
        <w:t>Cleaning: On completion of placement and grouting, clean all ceramic tile surfaces so they are free of foreign matter.</w:t>
      </w:r>
    </w:p>
    <w:p>
      <w:pPr>
        <w:pStyle w:val="PR2"/>
        <w:numPr>
          <w:ilvl w:val="5"/>
          <w:numId w:val="1"/>
        </w:numPr>
        <w:spacing w:before="240" w:after="0"/>
        <w:rPr/>
      </w:pPr>
      <w:r>
        <w:rPr/>
        <w:t>Remove grout residue from tile as soon as possible.</w:t>
      </w:r>
    </w:p>
    <w:p>
      <w:pPr>
        <w:pStyle w:val="PR2"/>
        <w:numPr>
          <w:ilvl w:val="5"/>
          <w:numId w:val="1"/>
        </w:numPr>
        <w:rPr/>
      </w:pPr>
      <w:r>
        <w:rPr/>
        <w:t>Clean grout smears and haze from tile according to tile and grout manufacturer's written instructions but no sooner than 10 days after installation. Use only cleaners recommended by tile and grout manufacturers and only after determining that cleaners are safe to use by testing on samples of tile and other surfaces to be cleaned. Protect metal surfaces and plumbing fixtures from effects of cleaning. Flush surfaces with clean water before and after cleaning.</w:t>
      </w:r>
    </w:p>
    <w:p>
      <w:pPr>
        <w:pStyle w:val="PR2"/>
        <w:numPr>
          <w:ilvl w:val="5"/>
          <w:numId w:val="1"/>
        </w:numPr>
        <w:rPr/>
      </w:pPr>
      <w:r>
        <w:rPr/>
        <w:t>Remove temporary protective coating by method recommended by coating manufacturer and that is acceptable to tile and grout manufacturer. Trap and remove coating to prevent drain clogging.</w:t>
      </w:r>
    </w:p>
    <w:p>
      <w:pPr>
        <w:pStyle w:val="PR1"/>
        <w:numPr>
          <w:ilvl w:val="4"/>
          <w:numId w:val="1"/>
        </w:numPr>
        <w:rPr/>
      </w:pPr>
      <w:r>
        <w:rPr/>
        <w:t>Protect installed tile work with kraft paper or other heavy covering during construction period to prevent staining, damage, and wear. If recommended by tile manufacturer, apply coat of neutral protective cleaner to completed tile walls and floors.</w:t>
      </w:r>
    </w:p>
    <w:p>
      <w:pPr>
        <w:pStyle w:val="PR1"/>
        <w:numPr>
          <w:ilvl w:val="4"/>
          <w:numId w:val="1"/>
        </w:numPr>
        <w:rPr/>
      </w:pPr>
      <w:r>
        <w:rPr/>
        <w:t>Prohibit foot and wheel traffic from tiled floors for at least seven days after grouting is completed.</w:t>
      </w:r>
    </w:p>
    <w:p>
      <w:pPr>
        <w:pStyle w:val="PR1"/>
        <w:numPr>
          <w:ilvl w:val="4"/>
          <w:numId w:val="1"/>
        </w:numPr>
        <w:rPr/>
      </w:pPr>
      <w:r>
        <w:rPr/>
        <w:t>Before final inspection, remove protective coverings and rinse neutral protective cleaner from tile surfaces.</w:t>
      </w:r>
    </w:p>
    <w:p>
      <w:pPr>
        <w:pStyle w:val="ART"/>
        <w:numPr>
          <w:ilvl w:val="3"/>
          <w:numId w:val="1"/>
        </w:numPr>
        <w:ind w:hanging="0" w:left="0"/>
        <w:rPr/>
      </w:pPr>
      <w:r>
        <w:rPr/>
        <w:t>CHEMICAL-RESISTANT TILE INSTALLATION SCHEDULE</w:t>
      </w:r>
    </w:p>
    <w:p>
      <w:pPr>
        <w:pStyle w:val="CMT"/>
        <w:rPr/>
      </w:pPr>
      <w:r>
        <w:rPr/>
        <w:t>Subparagraphs in this article are based on TCNA installation methods. Have a copy of TCNA's "Handbook for Ceramic, Glass, and Stone Tile Installation" at hand while editing this schedule. Not all interior installation methods in the "TCNA Handbook" are included in this schedule; insert others if required.</w:t>
      </w:r>
    </w:p>
    <w:p>
      <w:pPr>
        <w:pStyle w:val="CMT"/>
        <w:rPr/>
      </w:pPr>
      <w:r>
        <w:rPr/>
        <w:t>Chemical-resistant tile installation designations in this article can be used on Drawings. If substrate descriptions are sufficient to indicate where each installation type is required, tile-type designations can be indicated on Drawings instead of tile installation designations, and tile types can be deleted from tile installation subparagraphs. If tile installation designations are used on Drawings and more than one tile type is required for a particular installation method, copy and re-edit an installation subparagraph for each tile type.</w:t>
      </w:r>
    </w:p>
    <w:p>
      <w:pPr>
        <w:pStyle w:val="PR1"/>
        <w:numPr>
          <w:ilvl w:val="4"/>
          <w:numId w:val="1"/>
        </w:numPr>
        <w:rPr/>
      </w:pPr>
      <w:r>
        <w:rPr/>
        <w:t>Interior Floor Installations, Concrete:</w:t>
      </w:r>
    </w:p>
    <w:p>
      <w:pPr>
        <w:pStyle w:val="CMT"/>
        <w:rPr/>
      </w:pPr>
      <w:r>
        <w:rPr/>
        <w:t>ANSI A108.1A is wet-set method, ANSI A108.1B is cured-bed method, and ANSI A108.1C allows Contractor choice of using either method. Note that most furan grouts are incompatible with portland cement setting materials. If epoxy grout is used and floors are to be cleaned by hosing with extremely hot water, include requirements for heat resistance in "Water-Cleanable Epoxy Grout" Paragraph in "Grout Materials" Article.</w:t>
      </w:r>
    </w:p>
    <w:p>
      <w:pPr>
        <w:pStyle w:val="PR2"/>
        <w:numPr>
          <w:ilvl w:val="5"/>
          <w:numId w:val="1"/>
        </w:numPr>
        <w:spacing w:before="240" w:after="0"/>
        <w:rPr/>
      </w:pPr>
      <w:r>
        <w:rPr/>
        <w:t>TCNA F114 and [</w:t>
      </w:r>
      <w:r>
        <w:rPr>
          <w:b/>
        </w:rPr>
        <w:t>ANSI A108.1A</w:t>
      </w:r>
      <w:r>
        <w:rPr/>
        <w:t>] [</w:t>
      </w:r>
      <w:r>
        <w:rPr>
          <w:b/>
        </w:rPr>
        <w:t>ANSI A108.1B</w:t>
      </w:r>
      <w:r>
        <w:rPr/>
        <w:t>] [</w:t>
      </w:r>
      <w:r>
        <w:rPr>
          <w:b/>
        </w:rPr>
        <w:t>ANSI A108.1C</w:t>
      </w:r>
      <w:r>
        <w:rPr/>
        <w:t>] &lt;</w:t>
      </w:r>
      <w:r>
        <w:rPr>
          <w:b/>
        </w:rPr>
        <w:t>Insert designation</w:t>
      </w:r>
      <w:r>
        <w:rPr/>
        <w:t>&gt;: Cement mortar bed (thickset) with cleavage membrane.</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Bond Coat for Cured-Bed Method: [</w:t>
      </w:r>
      <w:r>
        <w:rPr>
          <w:b/>
        </w:rPr>
        <w:t>Dry-set</w:t>
      </w:r>
      <w:r>
        <w:rPr/>
        <w:t>] [</w:t>
      </w:r>
      <w:r>
        <w:rPr>
          <w:b/>
        </w:rPr>
        <w:t>Latex-</w:t>
      </w:r>
      <w:r>
        <w:rPr/>
        <w:t>] [</w:t>
      </w:r>
      <w:r>
        <w:rPr>
          <w:b/>
        </w:rPr>
        <w:t>Medium-bed, latex-</w:t>
      </w:r>
      <w:r>
        <w:rPr/>
        <w:t>] portland cement mortar.</w:t>
      </w:r>
    </w:p>
    <w:p>
      <w:pPr>
        <w:pStyle w:val="PR3"/>
        <w:numPr>
          <w:ilvl w:val="6"/>
          <w:numId w:val="1"/>
        </w:numPr>
        <w:rPr/>
      </w:pPr>
      <w:r>
        <w:rPr/>
        <w:t>Grout: [</w:t>
      </w:r>
      <w:r>
        <w:rPr>
          <w:b/>
        </w:rPr>
        <w:t>Water-cleanable epoxy</w:t>
      </w:r>
      <w:r>
        <w:rPr/>
        <w:t>] [</w:t>
      </w:r>
      <w:r>
        <w:rPr>
          <w:b/>
        </w:rPr>
        <w:t>Chemical-resistant furan</w:t>
      </w:r>
      <w:r>
        <w:rPr/>
        <w:t>] [</w:t>
      </w:r>
      <w:r>
        <w:rPr>
          <w:b/>
        </w:rPr>
        <w:t>Chemical-resistant vinyl-ester</w:t>
      </w:r>
      <w:r>
        <w:rPr/>
        <w:t>].</w:t>
      </w:r>
    </w:p>
    <w:p>
      <w:pPr>
        <w:pStyle w:val="CMT"/>
        <w:rPr/>
      </w:pPr>
      <w:r>
        <w:rPr/>
        <w:t>Note that most furan grouts are incompatible with portland cement setting materials. If epoxy grout is used and floors are to be cleaned by hosing with extremely hot water, include requirements for heat resistance in "Water-Cleanable Epoxy Grout" Paragraph in "Grout Materials" Article.</w:t>
      </w:r>
    </w:p>
    <w:p>
      <w:pPr>
        <w:pStyle w:val="PR2"/>
        <w:numPr>
          <w:ilvl w:val="5"/>
          <w:numId w:val="1"/>
        </w:numPr>
        <w:spacing w:before="240" w:after="0"/>
        <w:rPr/>
      </w:pPr>
      <w:r>
        <w:rPr/>
        <w:t>TCNA F115 &lt;</w:t>
      </w:r>
      <w:r>
        <w:rPr>
          <w:b/>
        </w:rPr>
        <w:t>Insert designation</w:t>
      </w:r>
      <w:r>
        <w:rPr/>
        <w:t>&gt;: Thinset mortar.</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Thinset Mortar: [</w:t>
      </w:r>
      <w:r>
        <w:rPr>
          <w:b/>
        </w:rPr>
        <w:t>Dry-set</w:t>
      </w:r>
      <w:r>
        <w:rPr/>
        <w:t>] [</w:t>
      </w:r>
      <w:r>
        <w:rPr>
          <w:b/>
        </w:rPr>
        <w:t>Latex-</w:t>
      </w:r>
      <w:r>
        <w:rPr/>
        <w:t>] [</w:t>
      </w:r>
      <w:r>
        <w:rPr>
          <w:b/>
        </w:rPr>
        <w:t>Medium-bed, latex-</w:t>
      </w:r>
      <w:r>
        <w:rPr/>
        <w:t>] portland cement mortar.</w:t>
      </w:r>
    </w:p>
    <w:p>
      <w:pPr>
        <w:pStyle w:val="PR3"/>
        <w:numPr>
          <w:ilvl w:val="6"/>
          <w:numId w:val="1"/>
        </w:numPr>
        <w:rPr/>
      </w:pPr>
      <w:r>
        <w:rPr/>
        <w:t>Grout: [</w:t>
      </w:r>
      <w:r>
        <w:rPr>
          <w:b/>
        </w:rPr>
        <w:t>Water-cleanable epoxy</w:t>
      </w:r>
      <w:r>
        <w:rPr/>
        <w:t>] [</w:t>
      </w:r>
      <w:r>
        <w:rPr>
          <w:b/>
        </w:rPr>
        <w:t>Chemical-resistant furan</w:t>
      </w:r>
      <w:r>
        <w:rPr/>
        <w:t>] [</w:t>
      </w:r>
      <w:r>
        <w:rPr>
          <w:b/>
        </w:rPr>
        <w:t>Chemical-resistant vinyl-ester</w:t>
      </w:r>
      <w:r>
        <w:rPr/>
        <w:t>].</w:t>
      </w:r>
    </w:p>
    <w:p>
      <w:pPr>
        <w:pStyle w:val="CMT"/>
        <w:rPr/>
      </w:pPr>
      <w:r>
        <w:rPr/>
        <w:t>If floors are to be cleaned by hosing with extremely hot water, include requirements for heat resistance in "Water-Cleanable, Tile-Setting Epoxy" Paragraph in "Setting Materials" Article.</w:t>
      </w:r>
    </w:p>
    <w:p>
      <w:pPr>
        <w:pStyle w:val="PR2"/>
        <w:numPr>
          <w:ilvl w:val="5"/>
          <w:numId w:val="1"/>
        </w:numPr>
        <w:spacing w:before="240" w:after="0"/>
        <w:rPr/>
      </w:pPr>
      <w:r>
        <w:rPr/>
        <w:t>TCNA F131 &lt;</w:t>
      </w:r>
      <w:r>
        <w:rPr>
          <w:b/>
        </w:rPr>
        <w:t>Insert designation</w:t>
      </w:r>
      <w:r>
        <w:rPr/>
        <w:t>&gt;: Water-cleanable, tile-setting epoxy.</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Grout: [</w:t>
      </w:r>
      <w:r>
        <w:rPr>
          <w:b/>
        </w:rPr>
        <w:t>Water-cleanable epoxy</w:t>
      </w:r>
      <w:r>
        <w:rPr/>
        <w:t>] [</w:t>
      </w:r>
      <w:r>
        <w:rPr>
          <w:b/>
        </w:rPr>
        <w:t>Chemical-resistant vinyl-ester</w:t>
      </w:r>
      <w:r>
        <w:rPr/>
        <w:t>].</w:t>
      </w:r>
    </w:p>
    <w:p>
      <w:pPr>
        <w:pStyle w:val="CMT"/>
        <w:rPr/>
      </w:pPr>
      <w:r>
        <w:rPr/>
        <w:t>If floors are to be cleaned by hosing with extremely hot water, include requirements for heat resistance in "Water-Cleanable, Tile-Setting Epoxy" Paragraph in "Setting Materials" Article.</w:t>
      </w:r>
    </w:p>
    <w:p>
      <w:pPr>
        <w:pStyle w:val="PR2"/>
        <w:numPr>
          <w:ilvl w:val="5"/>
          <w:numId w:val="1"/>
        </w:numPr>
        <w:spacing w:before="240" w:after="0"/>
        <w:rPr/>
      </w:pPr>
      <w:r>
        <w:rPr/>
        <w:t>TCNA F132 &lt;</w:t>
      </w:r>
      <w:r>
        <w:rPr>
          <w:b/>
        </w:rPr>
        <w:t>Insert designation</w:t>
      </w:r>
      <w:r>
        <w:rPr/>
        <w:t>&gt;: Water-cleanable, tile-setting epoxy on cured cement mortar bed [</w:t>
      </w:r>
      <w:r>
        <w:rPr>
          <w:b/>
        </w:rPr>
        <w:t>bonded to concrete subfloor</w:t>
      </w:r>
      <w:r>
        <w:rPr/>
        <w:t>] [</w:t>
      </w:r>
      <w:r>
        <w:rPr>
          <w:b/>
        </w:rPr>
        <w:t>installed over cleavage membrane</w:t>
      </w:r>
      <w:r>
        <w:rPr/>
        <w:t>].</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Grout: [</w:t>
      </w:r>
      <w:r>
        <w:rPr>
          <w:b/>
        </w:rPr>
        <w:t>Water-cleanable epoxy</w:t>
      </w:r>
      <w:r>
        <w:rPr/>
        <w:t>] [</w:t>
      </w:r>
      <w:r>
        <w:rPr>
          <w:b/>
        </w:rPr>
        <w:t>Chemical-resistant vinyl-ester</w:t>
      </w:r>
      <w:r>
        <w:rPr/>
        <w:t>].</w:t>
      </w:r>
    </w:p>
    <w:p>
      <w:pPr>
        <w:pStyle w:val="CMT"/>
        <w:rPr/>
      </w:pPr>
      <w:r>
        <w:rPr/>
        <w:t>TCNA method in subparagraph below specifies installation in chemical-resistant furan mortar over concrete, which is generally inadvisable because most furan resins cannot be used in contact with concrete. Either retain option for epoxy rather than furan for setting material or revise requirements for chemical-resistant furan mortar in "Setting Materials" Article after verifying availability of products that are compatible with concrete. If epoxy setting material is used and floors are to be cleaned by hosing with extremely hot water, requirements for heat resistance should be included in "Water-Cleanable, Tile-Setting Epoxy" Paragraph in "Setting Materials" Article.</w:t>
      </w:r>
    </w:p>
    <w:p>
      <w:pPr>
        <w:pStyle w:val="PR2"/>
        <w:numPr>
          <w:ilvl w:val="5"/>
          <w:numId w:val="1"/>
        </w:numPr>
        <w:spacing w:before="240" w:after="0"/>
        <w:rPr/>
      </w:pPr>
      <w:r>
        <w:rPr/>
        <w:t>TCNA F133[</w:t>
      </w:r>
      <w:r>
        <w:rPr>
          <w:b/>
        </w:rPr>
        <w:t> except use water-cleanable, tile-setting epoxy instead of furan mortar</w:t>
      </w:r>
      <w:r>
        <w:rPr/>
        <w:t>] &lt;</w:t>
      </w:r>
      <w:r>
        <w:rPr>
          <w:b/>
        </w:rPr>
        <w:t>Insert designation</w:t>
      </w:r>
      <w:r>
        <w:rPr/>
        <w:t>&gt;: Furan grout.</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Bond Coat: [</w:t>
      </w:r>
      <w:r>
        <w:rPr>
          <w:b/>
        </w:rPr>
        <w:t>Chemical-resistant furan mortar</w:t>
      </w:r>
      <w:r>
        <w:rPr/>
        <w:t>] [</w:t>
      </w:r>
      <w:r>
        <w:rPr>
          <w:b/>
        </w:rPr>
        <w:t>Water-cleanable, tile-setting epoxy</w:t>
      </w:r>
      <w:r>
        <w:rPr/>
        <w:t>].</w:t>
      </w:r>
    </w:p>
    <w:p>
      <w:pPr>
        <w:pStyle w:val="PR3"/>
        <w:numPr>
          <w:ilvl w:val="6"/>
          <w:numId w:val="1"/>
        </w:numPr>
        <w:rPr/>
      </w:pPr>
      <w:r>
        <w:rPr/>
        <w:t>Grout: Chemical-resistant furan grout.</w:t>
      </w:r>
    </w:p>
    <w:p>
      <w:pPr>
        <w:pStyle w:val="PR1"/>
        <w:numPr>
          <w:ilvl w:val="4"/>
          <w:numId w:val="1"/>
        </w:numPr>
        <w:rPr/>
      </w:pPr>
      <w:r>
        <w:rPr/>
        <w:t>Interior Wall Installations, Masonry or Concrete:</w:t>
      </w:r>
    </w:p>
    <w:p>
      <w:pPr>
        <w:pStyle w:val="PR2"/>
        <w:numPr>
          <w:ilvl w:val="5"/>
          <w:numId w:val="1"/>
        </w:numPr>
        <w:spacing w:before="240" w:after="0"/>
        <w:rPr/>
      </w:pPr>
      <w:r>
        <w:rPr/>
        <w:t>TCNA W202E &lt;</w:t>
      </w:r>
      <w:r>
        <w:rPr>
          <w:b/>
        </w:rPr>
        <w:t>Insert designation</w:t>
      </w:r>
      <w:r>
        <w:rPr/>
        <w:t>&gt;: Thinset mortar.</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Thinset Mortar: [</w:t>
      </w:r>
      <w:r>
        <w:rPr>
          <w:b/>
        </w:rPr>
        <w:t>Dry-set</w:t>
      </w:r>
      <w:r>
        <w:rPr/>
        <w:t>] [</w:t>
      </w:r>
      <w:r>
        <w:rPr>
          <w:b/>
        </w:rPr>
        <w:t>Latex-</w:t>
      </w:r>
      <w:r>
        <w:rPr/>
        <w:t>] [</w:t>
      </w:r>
      <w:r>
        <w:rPr>
          <w:b/>
        </w:rPr>
        <w:t>Medium-bed, latex-</w:t>
      </w:r>
      <w:r>
        <w:rPr/>
        <w:t>] portland cement mortar.</w:t>
      </w:r>
    </w:p>
    <w:p>
      <w:pPr>
        <w:pStyle w:val="PR3"/>
        <w:numPr>
          <w:ilvl w:val="6"/>
          <w:numId w:val="1"/>
        </w:numPr>
        <w:rPr/>
      </w:pPr>
      <w:r>
        <w:rPr/>
        <w:t>Grout: [</w:t>
      </w:r>
      <w:r>
        <w:rPr>
          <w:b/>
        </w:rPr>
        <w:t>Water-cleanable epoxy</w:t>
      </w:r>
      <w:r>
        <w:rPr/>
        <w:t>] [</w:t>
      </w:r>
      <w:r>
        <w:rPr>
          <w:b/>
        </w:rPr>
        <w:t>Chemical-resistant vinyl-ester</w:t>
      </w:r>
      <w:r>
        <w:rPr/>
        <w: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W211 and [</w:t>
      </w:r>
      <w:r>
        <w:rPr>
          <w:b/>
        </w:rPr>
        <w:t>ANSI A108.1A</w:t>
      </w:r>
      <w:r>
        <w:rPr/>
        <w:t>] [</w:t>
      </w:r>
      <w:r>
        <w:rPr>
          <w:b/>
        </w:rPr>
        <w:t>ANSI A108.1B</w:t>
      </w:r>
      <w:r>
        <w:rPr/>
        <w:t>] [</w:t>
      </w:r>
      <w:r>
        <w:rPr>
          <w:b/>
        </w:rPr>
        <w:t>ANSI A108.1C</w:t>
      </w:r>
      <w:r>
        <w:rPr/>
        <w:t>] &lt;</w:t>
      </w:r>
      <w:r>
        <w:rPr>
          <w:b/>
        </w:rPr>
        <w:t>Insert designation</w:t>
      </w:r>
      <w:r>
        <w:rPr/>
        <w:t>&gt;: Cement mortar bed (thickset) bonded to substrate.</w:t>
      </w:r>
    </w:p>
    <w:p>
      <w:pPr>
        <w:pStyle w:val="PR3"/>
        <w:numPr>
          <w:ilvl w:val="6"/>
          <w:numId w:val="1"/>
        </w:numPr>
        <w:spacing w:before="240" w:after="0"/>
        <w:rPr/>
      </w:pPr>
      <w:r>
        <w:rPr/>
        <w:t>Chemical-Resistant Tile Type: &lt;</w:t>
      </w:r>
      <w:r>
        <w:rPr>
          <w:b/>
        </w:rPr>
        <w:t>Insert tile-type designation</w:t>
      </w:r>
      <w:r>
        <w:rPr/>
        <w:t>&gt;.</w:t>
      </w:r>
    </w:p>
    <w:p>
      <w:pPr>
        <w:pStyle w:val="CMT"/>
        <w:rPr/>
      </w:pPr>
      <w:r>
        <w:rPr/>
        <w:t>"Bond Coat for Wet-Set Method" Subparagraph below is optional with ANSI A108.1A and ANSI A108.1C. If retaining either standard in last "Chemical-Resistant Tile Installation (Insert designation)"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Dry-set</w:t>
      </w:r>
      <w:r>
        <w:rPr/>
        <w:t>] [</w:t>
      </w:r>
      <w:r>
        <w:rPr>
          <w:b/>
        </w:rPr>
        <w:t>Latex-</w:t>
      </w:r>
      <w:r>
        <w:rPr/>
        <w:t>] portland cement mortar.</w:t>
      </w:r>
    </w:p>
    <w:p>
      <w:pPr>
        <w:pStyle w:val="CMT"/>
        <w:rPr/>
      </w:pPr>
      <w:r>
        <w:rPr/>
        <w:t>Retain one thinset mortar from options in "Bond Coat for Cured-Bed Method" Subparagraph below if retaining ANSI A108.1B or ANSI A108.1C in last "Chemical-Resistant Tile Installation (Insert designation)" Subparagraph above; delete subparagraph below if retaining ANSI A108.1A.</w:t>
      </w:r>
    </w:p>
    <w:p>
      <w:pPr>
        <w:pStyle w:val="PR3"/>
        <w:numPr>
          <w:ilvl w:val="6"/>
          <w:numId w:val="1"/>
        </w:numPr>
        <w:rPr/>
      </w:pPr>
      <w:r>
        <w:rPr/>
        <w:t>Bond Coat for Cured-Bed Method: [</w:t>
      </w:r>
      <w:r>
        <w:rPr>
          <w:b/>
        </w:rPr>
        <w:t>Dry-set</w:t>
      </w:r>
      <w:r>
        <w:rPr/>
        <w:t>] [</w:t>
      </w:r>
      <w:r>
        <w:rPr>
          <w:b/>
        </w:rPr>
        <w:t>Latex-</w:t>
      </w:r>
      <w:r>
        <w:rPr/>
        <w:t>] portland cement mortar.</w:t>
      </w:r>
    </w:p>
    <w:p>
      <w:pPr>
        <w:pStyle w:val="PR3"/>
        <w:numPr>
          <w:ilvl w:val="6"/>
          <w:numId w:val="1"/>
        </w:numPr>
        <w:rPr/>
      </w:pPr>
      <w:r>
        <w:rPr/>
        <w:t>Grout: [</w:t>
      </w:r>
      <w:r>
        <w:rPr>
          <w:b/>
        </w:rPr>
        <w:t>Water-cleanable epoxy</w:t>
      </w:r>
      <w:r>
        <w:rPr/>
        <w:t>] [</w:t>
      </w:r>
      <w:r>
        <w:rPr>
          <w:b/>
        </w:rPr>
        <w:t>Chemical-resistant vinyl-ester</w:t>
      </w:r>
      <w:r>
        <w:rPr/>
        <w: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W221 and [</w:t>
      </w:r>
      <w:r>
        <w:rPr>
          <w:b/>
        </w:rPr>
        <w:t>ANSI A108.1A</w:t>
      </w:r>
      <w:r>
        <w:rPr/>
        <w:t>] [</w:t>
      </w:r>
      <w:r>
        <w:rPr>
          <w:b/>
        </w:rPr>
        <w:t>ANSI A108.1B</w:t>
      </w:r>
      <w:r>
        <w:rPr/>
        <w:t>] [</w:t>
      </w:r>
      <w:r>
        <w:rPr>
          <w:b/>
        </w:rPr>
        <w:t>ANSI A108.1C</w:t>
      </w:r>
      <w:r>
        <w:rPr/>
        <w:t>] &lt;</w:t>
      </w:r>
      <w:r>
        <w:rPr>
          <w:b/>
        </w:rPr>
        <w:t>Insert designation</w:t>
      </w:r>
      <w:r>
        <w:rPr/>
        <w:t>&gt;: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Chemical-Resistant Tile Type: &lt;</w:t>
      </w:r>
      <w:r>
        <w:rPr>
          <w:b/>
        </w:rPr>
        <w:t>Insert tile-type designation</w:t>
      </w:r>
      <w:r>
        <w:rPr/>
        <w:t>&gt;.</w:t>
      </w:r>
    </w:p>
    <w:p>
      <w:pPr>
        <w:pStyle w:val="CMT"/>
        <w:rPr/>
      </w:pPr>
      <w:r>
        <w:rPr/>
        <w:t>"Bond Coat for Wet-Set Method" Subparagraph below is optional with ANSI A108.1A and ANSI A108.1C. If retaining either standard in last "Chemical-Resistant Tile Installation (Insert designation)"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Dry-set</w:t>
      </w:r>
      <w:r>
        <w:rPr/>
        <w:t>] [</w:t>
      </w:r>
      <w:r>
        <w:rPr>
          <w:b/>
        </w:rPr>
        <w:t>Latex-</w:t>
      </w:r>
      <w:r>
        <w:rPr/>
        <w:t>] portland cement mortar.</w:t>
      </w:r>
    </w:p>
    <w:p>
      <w:pPr>
        <w:pStyle w:val="CMT"/>
        <w:rPr/>
      </w:pPr>
      <w:r>
        <w:rPr/>
        <w:t>Retain one thinset mortar from options in "Bond Coat for Cured-Bed Method" Subparagraph below if retaining ANSI A108.1B or ANSI A108.1C in last "Chemical-Resistant Tile Installation (Insert designation)" Subparagraph above; delete subparagraph below if retaining ANSI A108.1A.</w:t>
      </w:r>
    </w:p>
    <w:p>
      <w:pPr>
        <w:pStyle w:val="PR3"/>
        <w:numPr>
          <w:ilvl w:val="6"/>
          <w:numId w:val="1"/>
        </w:numPr>
        <w:rPr/>
      </w:pPr>
      <w:r>
        <w:rPr/>
        <w:t>Bond Coat for Cured-Bed Method: [</w:t>
      </w:r>
      <w:r>
        <w:rPr>
          <w:b/>
        </w:rPr>
        <w:t>Dry-set</w:t>
      </w:r>
      <w:r>
        <w:rPr/>
        <w:t>] [</w:t>
      </w:r>
      <w:r>
        <w:rPr>
          <w:b/>
        </w:rPr>
        <w:t>Latex-</w:t>
      </w:r>
      <w:r>
        <w:rPr/>
        <w:t>] portland cement mortar.</w:t>
      </w:r>
    </w:p>
    <w:p>
      <w:pPr>
        <w:pStyle w:val="PR3"/>
        <w:numPr>
          <w:ilvl w:val="6"/>
          <w:numId w:val="1"/>
        </w:numPr>
        <w:rPr/>
      </w:pPr>
      <w:r>
        <w:rPr/>
        <w:t>Grout: [</w:t>
      </w:r>
      <w:r>
        <w:rPr>
          <w:b/>
        </w:rPr>
        <w:t>Water-cleanable epoxy</w:t>
      </w:r>
      <w:r>
        <w:rPr/>
        <w:t>] [</w:t>
      </w:r>
      <w:r>
        <w:rPr>
          <w:b/>
        </w:rPr>
        <w:t>Chemical-resistant vinyl-ester</w:t>
      </w:r>
      <w:r>
        <w:rPr/>
        <w:t>].</w:t>
      </w:r>
    </w:p>
    <w:p>
      <w:pPr>
        <w:pStyle w:val="PR1"/>
        <w:numPr>
          <w:ilvl w:val="4"/>
          <w:numId w:val="1"/>
        </w:numPr>
        <w:rPr/>
      </w:pPr>
      <w:r>
        <w:rPr/>
        <w:t>Interior Wall Installations, Wood or Metal Studs or Furring:</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W222 and [</w:t>
      </w:r>
      <w:r>
        <w:rPr>
          <w:b/>
        </w:rPr>
        <w:t>ANSI A108.1A</w:t>
      </w:r>
      <w:r>
        <w:rPr/>
        <w:t>] [</w:t>
      </w:r>
      <w:r>
        <w:rPr>
          <w:b/>
        </w:rPr>
        <w:t>ANSI A108.1B</w:t>
      </w:r>
      <w:r>
        <w:rPr/>
        <w:t>] [</w:t>
      </w:r>
      <w:r>
        <w:rPr>
          <w:b/>
        </w:rPr>
        <w:t>ANSI A108.1C</w:t>
      </w:r>
      <w:r>
        <w:rPr/>
        <w:t>] &lt;</w:t>
      </w:r>
      <w:r>
        <w:rPr>
          <w:b/>
        </w:rPr>
        <w:t>Insert designation</w:t>
      </w:r>
      <w:r>
        <w:rPr/>
        <w:t>&gt;: One-coat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Chemical-Resistant Tile Type: &lt;</w:t>
      </w:r>
      <w:r>
        <w:rPr>
          <w:b/>
        </w:rPr>
        <w:t>Insert tile-type designation</w:t>
      </w:r>
      <w:r>
        <w:rPr/>
        <w:t>&gt;.</w:t>
      </w:r>
    </w:p>
    <w:p>
      <w:pPr>
        <w:pStyle w:val="CMT"/>
        <w:rPr/>
      </w:pPr>
      <w:r>
        <w:rPr/>
        <w:t>"Bond Coat for Wet-Set Method" Subparagraph below is optional with ANSI A108.1A and ANSI A108.1C. If retaining either standard in last "Chemical-Resistant Tile Installation (Insert designation)"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Dry-set</w:t>
      </w:r>
      <w:r>
        <w:rPr/>
        <w:t>] [</w:t>
      </w:r>
      <w:r>
        <w:rPr>
          <w:b/>
        </w:rPr>
        <w:t>Latex-</w:t>
      </w:r>
      <w:r>
        <w:rPr/>
        <w:t>] portland cement mortar.</w:t>
      </w:r>
    </w:p>
    <w:p>
      <w:pPr>
        <w:pStyle w:val="CMT"/>
        <w:rPr/>
      </w:pPr>
      <w:r>
        <w:rPr/>
        <w:t>Retain one thinset mortar from options in "Bond Coat for Cured-Bed Method" Subparagraph below if retaining ANSI A108.1B or ANSI A108.1C in last "Chemical-Resistant Tile Installation (Insert designation)" Subparagraph above; delete subparagraph below if retaining ANSI A108.1A.</w:t>
      </w:r>
    </w:p>
    <w:p>
      <w:pPr>
        <w:pStyle w:val="PR3"/>
        <w:numPr>
          <w:ilvl w:val="6"/>
          <w:numId w:val="1"/>
        </w:numPr>
        <w:rPr/>
      </w:pPr>
      <w:r>
        <w:rPr/>
        <w:t>Bond Coat for Cured-Bed Method: [</w:t>
      </w:r>
      <w:r>
        <w:rPr>
          <w:b/>
        </w:rPr>
        <w:t>Dry-set</w:t>
      </w:r>
      <w:r>
        <w:rPr/>
        <w:t>] [</w:t>
      </w:r>
      <w:r>
        <w:rPr>
          <w:b/>
        </w:rPr>
        <w:t>Latex-</w:t>
      </w:r>
      <w:r>
        <w:rPr/>
        <w:t>] portland cement mortar.</w:t>
      </w:r>
    </w:p>
    <w:p>
      <w:pPr>
        <w:pStyle w:val="PR3"/>
        <w:numPr>
          <w:ilvl w:val="6"/>
          <w:numId w:val="1"/>
        </w:numPr>
        <w:rPr/>
      </w:pPr>
      <w:r>
        <w:rPr/>
        <w:t>Grout: [</w:t>
      </w:r>
      <w:r>
        <w:rPr>
          <w:b/>
        </w:rPr>
        <w:t>Water-cleanable epoxy</w:t>
      </w:r>
      <w:r>
        <w:rPr/>
        <w:t>] [</w:t>
      </w:r>
      <w:r>
        <w:rPr>
          <w:b/>
        </w:rPr>
        <w:t>Chemical-resistant vinyl-ester</w:t>
      </w:r>
      <w:r>
        <w:rPr/>
        <w:t>].</w:t>
      </w:r>
    </w:p>
    <w:p>
      <w:pPr>
        <w:pStyle w:val="PR2"/>
        <w:numPr>
          <w:ilvl w:val="5"/>
          <w:numId w:val="1"/>
        </w:numPr>
        <w:spacing w:before="240" w:after="0"/>
        <w:rPr/>
      </w:pPr>
      <w:r>
        <w:rPr/>
        <w:t>TCNA W244C or TCNA W244F &lt;</w:t>
      </w:r>
      <w:r>
        <w:rPr>
          <w:b/>
        </w:rPr>
        <w:t>Insert designation</w:t>
      </w:r>
      <w:r>
        <w:rPr/>
        <w:t>&gt;: Thinset mortar on cementitious backer units or fiber-cement backer board[</w:t>
      </w:r>
      <w:r>
        <w:rPr>
          <w:b/>
        </w:rPr>
        <w:t> over vapor-retarder membrane</w:t>
      </w:r>
      <w:r>
        <w:rPr/>
        <w:t>].</w:t>
      </w:r>
    </w:p>
    <w:p>
      <w:pPr>
        <w:pStyle w:val="PR3"/>
        <w:numPr>
          <w:ilvl w:val="6"/>
          <w:numId w:val="1"/>
        </w:numPr>
        <w:spacing w:before="240" w:after="0"/>
        <w:rPr/>
      </w:pPr>
      <w:r>
        <w:rPr/>
        <w:t>Chemical-Resistant Tile Type: &lt;</w:t>
      </w:r>
      <w:r>
        <w:rPr>
          <w:b/>
        </w:rPr>
        <w:t>Insert tile-type designation</w:t>
      </w:r>
      <w:r>
        <w:rPr/>
        <w:t>&gt;.</w:t>
      </w:r>
    </w:p>
    <w:p>
      <w:pPr>
        <w:pStyle w:val="PR3"/>
        <w:numPr>
          <w:ilvl w:val="6"/>
          <w:numId w:val="1"/>
        </w:numPr>
        <w:rPr/>
      </w:pPr>
      <w:r>
        <w:rPr/>
        <w:t>Thinset Mortar: [</w:t>
      </w:r>
      <w:r>
        <w:rPr>
          <w:b/>
        </w:rPr>
        <w:t>Dry-set</w:t>
      </w:r>
      <w:r>
        <w:rPr/>
        <w:t>] [</w:t>
      </w:r>
      <w:r>
        <w:rPr>
          <w:b/>
        </w:rPr>
        <w:t>Latex-</w:t>
      </w:r>
      <w:r>
        <w:rPr/>
        <w:t>] portland cement mortar.</w:t>
      </w:r>
    </w:p>
    <w:p>
      <w:pPr>
        <w:pStyle w:val="PR3"/>
        <w:numPr>
          <w:ilvl w:val="6"/>
          <w:numId w:val="1"/>
        </w:numPr>
        <w:rPr/>
      </w:pPr>
      <w:r>
        <w:rPr/>
        <w:t>Grout: [</w:t>
      </w:r>
      <w:r>
        <w:rPr>
          <w:b/>
        </w:rPr>
        <w:t>Water-cleanable epoxy</w:t>
      </w:r>
      <w:r>
        <w:rPr/>
        <w:t>] [</w:t>
      </w:r>
      <w:r>
        <w:rPr>
          <w:b/>
        </w:rPr>
        <w:t>Chemical-resistant vinyl-ester</w:t>
      </w:r>
      <w:r>
        <w:rPr/>
        <w:t>].</w:t>
      </w:r>
    </w:p>
    <w:p>
      <w:pPr>
        <w:pStyle w:val="EOS"/>
        <w:rPr/>
      </w:pPr>
      <w:r>
        <w:rPr/>
        <w:t>END OF SECTION 093500</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CHEMICAL-RESISTANT TILING</w:t>
          </w:r>
        </w:p>
      </w:tc>
      <w:tc>
        <w:tcPr>
          <w:tcW w:w="1872" w:type="dxa"/>
          <w:tcBorders/>
        </w:tcPr>
        <w:p>
          <w:pPr>
            <w:pStyle w:val="RJUST"/>
            <w:rPr/>
          </w:pPr>
          <w:r>
            <w:rPr>
              <w:rStyle w:val="NUM"/>
            </w:rPr>
            <w:t>093500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3500"/>
    <w:docVar w:name="MF95" w:val="09335"/>
    <w:docVar w:name="MFOrigin" w:val="MF04"/>
    <w:docVar w:name="SectionID" w:val="3168"/>
    <w:docVar w:name="SpecType" w:val="MasterSpec"/>
    <w:docVar w:name="Version" w:val="159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3500&amp;ver=06-01-21&amp;format=FL&amp;sid=15930&amp;utm_source=MasterSpec&amp;utm_medium=Word" TargetMode="External"/><Relationship Id="rId3" Type="http://schemas.openxmlformats.org/officeDocument/2006/relationships/hyperlink" Target="http://www.arcomnet.com/sustainable_design.aspx?topic=13" TargetMode="External"/><Relationship Id="rId4" Type="http://schemas.openxmlformats.org/officeDocument/2006/relationships/hyperlink" Target="http://www.specagent.com/LookUp/?ulid=9356&amp;mf=&amp;src=wd" TargetMode="External"/><Relationship Id="rId5" Type="http://schemas.openxmlformats.org/officeDocument/2006/relationships/hyperlink" Target="http://www.specagent.com/LookUp/?ulid=277&amp;mf=&amp;src=wd" TargetMode="External"/><Relationship Id="rId6" Type="http://schemas.openxmlformats.org/officeDocument/2006/relationships/hyperlink" Target="http://www.specagent.com/LookUp/?ulid=9323&amp;mf=&amp;src=wd" TargetMode="External"/><Relationship Id="rId7" Type="http://schemas.openxmlformats.org/officeDocument/2006/relationships/hyperlink" Target="http://www.specagent.com/LookUp/?ulid=9341&amp;mf=&amp;src=wd" TargetMode="External"/><Relationship Id="rId8" Type="http://schemas.openxmlformats.org/officeDocument/2006/relationships/hyperlink" Target="http://www.specagent.com/LookUp/?ulid=9342&amp;mf=&amp;src=wd" TargetMode="External"/><Relationship Id="rId9" Type="http://schemas.openxmlformats.org/officeDocument/2006/relationships/hyperlink" Target="http://www.specagent.com/LookUp/?ulid=9343&amp;mf=&amp;src=wd" TargetMode="External"/><Relationship Id="rId10" Type="http://schemas.openxmlformats.org/officeDocument/2006/relationships/hyperlink" Target="http://www.specagent.com/LookUp/?ulid=9345&amp;mf=&amp;src=wd" TargetMode="External"/><Relationship Id="rId11" Type="http://schemas.openxmlformats.org/officeDocument/2006/relationships/hyperlink" Target="http://www.arcomnet.com/sustainable_design.aspx?topic=171" TargetMode="External"/><Relationship Id="rId12" Type="http://schemas.openxmlformats.org/officeDocument/2006/relationships/hyperlink" Target="http://www.arcomnet.com/sustainable_design.aspx?topic=43" TargetMode="External"/><Relationship Id="rId13" Type="http://schemas.openxmlformats.org/officeDocument/2006/relationships/hyperlink" Target="http://www.specagent.com/LookUp/?ulid=9357&amp;mf=&amp;src=wd" TargetMode="External"/><Relationship Id="rId14" Type="http://schemas.openxmlformats.org/officeDocument/2006/relationships/hyperlink" Target="http://www.specagent.com/LookUp/?ulid=9349&amp;mf=&amp;src=wd" TargetMode="External"/><Relationship Id="rId15" Type="http://schemas.openxmlformats.org/officeDocument/2006/relationships/hyperlink" Target="http://www.specagent.com/LookUp/?ulid=9358&amp;mf=&amp;src=wd" TargetMode="External"/><Relationship Id="rId16" Type="http://schemas.openxmlformats.org/officeDocument/2006/relationships/hyperlink" Target="http://www.specagent.com/LookUp/?ulid=9359&amp;mf=&amp;src=wd" TargetMode="External"/><Relationship Id="rId17" Type="http://schemas.openxmlformats.org/officeDocument/2006/relationships/hyperlink" Target="http://www.arcomnet.com/sustainable_design.aspx?topic=45" TargetMode="External"/><Relationship Id="rId18" Type="http://schemas.openxmlformats.org/officeDocument/2006/relationships/hyperlink" Target="http://www.arcomnet.com/sustainable_design.aspx?topic=46" TargetMode="External"/><Relationship Id="rId19" Type="http://schemas.openxmlformats.org/officeDocument/2006/relationships/hyperlink" Target="http://www.specagent.com/LookUp/?ulid=9360&amp;mf=&amp;src=wd"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2022-09-26T02:13:00Z</dcterms:created>
  <dc:creator>Deltek, Inc.</dc:creator>
  <dc:description/>
  <cp:keywords>BAS-12345-MS80</cp:keywords>
  <dc:language>zh-CN</dc:language>
  <cp:lastModifiedBy>Janice Nacional</cp:lastModifiedBy>
  <dcterms:modified xsi:type="dcterms:W3CDTF">2022-09-26T02:13:00Z</dcterms:modified>
  <cp:revision>2</cp:revision>
  <dc:subject>CHEMICAL-RESISTANT TILING</dc:subject>
  <dc:title>SECTION 093500 - CHEMICAL-RESISTANT TILING</dc:title>
</cp:coreProperties>
</file>