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2013 by The American Institute of Architects (AIA)</w:t>
      </w:r>
    </w:p>
    <w:p>
      <w:pPr>
        <w:pStyle w:val="CMT"/>
        <w:rPr/>
      </w:pPr>
      <w:r>
        <w:rPr/>
        <w:t>Exclusively published and distributed by Deltek, Inc. for the AIA</w:t>
      </w:r>
    </w:p>
    <w:p>
      <w:pPr>
        <w:pStyle w:val="SCT"/>
        <w:rPr/>
      </w:pPr>
      <w:r>
        <w:rPr/>
        <w:t xml:space="preserve">SECTION </w:t>
      </w:r>
      <w:r>
        <w:rPr>
          <w:rStyle w:val="NUM"/>
        </w:rPr>
        <w:t>096313.35</w:t>
      </w:r>
      <w:r>
        <w:rPr/>
        <w:t xml:space="preserve"> - </w:t>
      </w:r>
      <w:r>
        <w:rPr>
          <w:rStyle w:val="NAM"/>
        </w:rPr>
        <w:t>CHEMICAL-RESISTANT BRICK FLOORING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w:t>
        <w:noBreakHyphen/>
        <w:t>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w:t>
      </w:r>
    </w:p>
    <w:p>
      <w:pPr>
        <w:pStyle w:val="PR2"/>
        <w:numPr>
          <w:ilvl w:val="5"/>
          <w:numId w:val="1"/>
        </w:numPr>
        <w:spacing w:before="240" w:after="0"/>
        <w:ind w:hanging="0" w:left="0"/>
        <w:rPr/>
      </w:pPr>
      <w:r>
        <w:rPr/>
        <w:t>Chemical-resistant brick, used for flooring, base, and lining.</w:t>
      </w:r>
    </w:p>
    <w:p>
      <w:pPr>
        <w:pStyle w:val="PR2"/>
        <w:numPr>
          <w:ilvl w:val="5"/>
          <w:numId w:val="1"/>
        </w:numPr>
        <w:ind w:hanging="0" w:left="0"/>
        <w:rPr/>
      </w:pPr>
      <w:r>
        <w:rPr/>
        <w:t>Industrial floor brick, used for flooring, base, and lining.</w:t>
      </w:r>
    </w:p>
    <w:p>
      <w:pPr>
        <w:pStyle w:val="PR2"/>
        <w:numPr>
          <w:ilvl w:val="5"/>
          <w:numId w:val="1"/>
        </w:numPr>
        <w:ind w:hanging="0" w:left="0"/>
        <w:rPr/>
      </w:pPr>
      <w:r>
        <w:rPr/>
        <w:t>Portland-cement mortar and chemical-resistant resin grout.</w:t>
      </w:r>
    </w:p>
    <w:p>
      <w:pPr>
        <w:pStyle w:val="CMT"/>
        <w:rPr/>
      </w:pPr>
      <w:r>
        <w:rPr/>
        <w:t>Retain option in first subparagraph below for tile setter's installation method.</w:t>
      </w:r>
    </w:p>
    <w:p>
      <w:pPr>
        <w:pStyle w:val="PR2"/>
        <w:numPr>
          <w:ilvl w:val="5"/>
          <w:numId w:val="1"/>
        </w:numPr>
        <w:ind w:hanging="0" w:left="0"/>
        <w:rPr/>
      </w:pPr>
      <w:r>
        <w:rPr/>
        <w:t>Chemical-resistant resin mortar[</w:t>
      </w:r>
      <w:r>
        <w:rPr>
          <w:b/>
        </w:rPr>
        <w:t> and chemical-resistant resin grout</w:t>
      </w:r>
      <w:r>
        <w:rPr/>
        <w:t>].</w:t>
      </w:r>
    </w:p>
    <w:p>
      <w:pPr>
        <w:pStyle w:val="PR2"/>
        <w:numPr>
          <w:ilvl w:val="5"/>
          <w:numId w:val="1"/>
        </w:numPr>
        <w:ind w:hanging="0" w:left="0"/>
        <w:rPr/>
      </w:pPr>
      <w:r>
        <w:rPr/>
        <w:t>Chemical-resistant sulfur mortar.</w:t>
      </w:r>
    </w:p>
    <w:p>
      <w:pPr>
        <w:pStyle w:val="PR2"/>
        <w:numPr>
          <w:ilvl w:val="5"/>
          <w:numId w:val="1"/>
        </w:numPr>
        <w:ind w:hanging="0" w:left="0"/>
        <w:rPr/>
      </w:pPr>
      <w:r>
        <w:rPr/>
        <w:t>Chemical-resistant silicate mortar.</w:t>
      </w:r>
    </w:p>
    <w:p>
      <w:pPr>
        <w:pStyle w:val="PR2"/>
        <w:numPr>
          <w:ilvl w:val="5"/>
          <w:numId w:val="1"/>
        </w:numPr>
        <w:ind w:hanging="0" w:left="0"/>
        <w:rPr/>
      </w:pPr>
      <w:r>
        <w:rPr/>
        <w:t>Chemical-resistant membrane.</w:t>
      </w:r>
    </w:p>
    <w:p>
      <w:pPr>
        <w:pStyle w:val="PR2"/>
        <w:numPr>
          <w:ilvl w:val="5"/>
          <w:numId w:val="1"/>
        </w:numPr>
        <w:ind w:hanging="0" w:left="0"/>
        <w:rPr/>
      </w:pPr>
      <w:r>
        <w:rPr/>
        <w:t>Chemical-resistant joint sealants.</w:t>
      </w:r>
    </w:p>
    <w:p>
      <w:pPr>
        <w:pStyle w:val="PR1"/>
        <w:numPr>
          <w:ilvl w:val="4"/>
          <w:numId w:val="1"/>
        </w:numPr>
        <w:ind w:hanging="0" w:left="0"/>
        <w:rPr/>
      </w:pPr>
      <w:r>
        <w:rPr/>
        <w:t>Related Requirements:</w:t>
      </w:r>
    </w:p>
    <w:p>
      <w:pPr>
        <w:pStyle w:val="CMT"/>
        <w:rPr/>
      </w:pPr>
      <w:r>
        <w:rPr/>
        <w:t>Retain subparagraphs below to cross-reference requirements Contractor might expect to find in this Section but are specified in other Sections.</w:t>
      </w:r>
    </w:p>
    <w:p>
      <w:pPr>
        <w:pStyle w:val="CMT"/>
        <w:rPr/>
      </w:pPr>
      <w:r>
        <w:rPr/>
        <w:t>Delete first subparagraph below if all brick flooring must be chemical resistant. If retaining, indicate, on Drawings or in schedules, areas where brick flooring must be chemical resistant.</w:t>
      </w:r>
    </w:p>
    <w:p>
      <w:pPr>
        <w:pStyle w:val="PR2"/>
        <w:numPr>
          <w:ilvl w:val="5"/>
          <w:numId w:val="1"/>
        </w:numPr>
        <w:spacing w:before="240" w:after="0"/>
        <w:ind w:hanging="0" w:left="0"/>
        <w:rPr/>
      </w:pPr>
      <w:r>
        <w:rPr/>
        <w:t>Section 096313 "Brick Flooring" for brick flooring not indicated as chemical resistant.</w:t>
      </w:r>
    </w:p>
    <w:p>
      <w:pPr>
        <w:pStyle w:val="PR2"/>
        <w:numPr>
          <w:ilvl w:val="5"/>
          <w:numId w:val="1"/>
        </w:numPr>
        <w:ind w:hanging="0" w:left="0"/>
        <w:rPr/>
      </w:pPr>
      <w:r>
        <w:rPr/>
        <w:t>Section 221119 "Domestic Water Piping Specialties" for floor drains installed in chemical-resistant brick flooring.</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ind w:hanging="0" w:left="0"/>
        <w:rPr/>
      </w:pPr>
      <w:r>
        <w:rPr/>
        <w:t>Preinstallation Conference: Conduct conference at [</w:t>
      </w:r>
      <w:r>
        <w:rPr>
          <w:b/>
        </w:rPr>
        <w:t>Project site</w:t>
      </w:r>
      <w:r>
        <w:rPr/>
        <w:t>] &lt;</w:t>
      </w:r>
      <w:r>
        <w:rPr>
          <w:b/>
        </w:rPr>
        <w:t>Insert location</w:t>
      </w:r>
      <w:r>
        <w:rPr/>
        <w:t>&gt;.</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1"/>
        <w:numPr>
          <w:ilvl w:val="4"/>
          <w:numId w:val="1"/>
        </w:numPr>
        <w:ind w:hanging="0" w:left="0"/>
        <w:rPr/>
      </w:pPr>
      <w:r>
        <w:rPr/>
        <w:t>Samples for Verification: Full-size units of each type of brick indicated; in sets for each color, texture, and pattern specified with joints filled and cured.</w:t>
      </w:r>
    </w:p>
    <w:p>
      <w:pPr>
        <w:pStyle w:val="ART"/>
        <w:numPr>
          <w:ilvl w:val="3"/>
          <w:numId w:val="1"/>
        </w:numPr>
        <w:ind w:hanging="0" w:left="0"/>
        <w:rPr/>
      </w:pPr>
      <w:r>
        <w:rPr/>
        <w:t>CLOSEOUT SUBMITTALS</w:t>
      </w:r>
    </w:p>
    <w:p>
      <w:pPr>
        <w:pStyle w:val="PR1"/>
        <w:numPr>
          <w:ilvl w:val="4"/>
          <w:numId w:val="1"/>
        </w:numPr>
        <w:ind w:hanging="0" w:left="0"/>
        <w:rPr/>
      </w:pPr>
      <w:r>
        <w:rPr/>
        <w:t>Maintenance Data: For chemical-resistant brick flooring to include in maintenance manuals.</w:t>
      </w:r>
    </w:p>
    <w:p>
      <w:pPr>
        <w:pStyle w:val="ART"/>
        <w:numPr>
          <w:ilvl w:val="3"/>
          <w:numId w:val="1"/>
        </w:numPr>
        <w:ind w:hanging="0" w:left="0"/>
        <w:rPr/>
      </w:pPr>
      <w:r>
        <w:rPr/>
        <w:t>QUALITY ASSURANCE</w:t>
      </w:r>
    </w:p>
    <w:p>
      <w:pPr>
        <w:pStyle w:val="CMT"/>
        <w:rPr/>
      </w:pPr>
      <w:r>
        <w:rPr/>
        <w:t>If "Mockups" Paragraph below is retained, indicate location, size, and other details of mockups on Drawings or by inserts. Revise wording if only one mockup is required.</w:t>
      </w:r>
    </w:p>
    <w:p>
      <w:pPr>
        <w:pStyle w:val="PR1"/>
        <w:numPr>
          <w:ilvl w:val="4"/>
          <w:numId w:val="1"/>
        </w:numPr>
        <w:ind w:hanging="0" w:left="0"/>
        <w:rPr/>
      </w:pPr>
      <w:r>
        <w:rPr/>
        <w:t>Mockups: Build mockups to verify selections made under Sample submittals and to demonstrate aesthetic effects and set quality standards for materials and execution.</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spacing w:before="240" w:after="0"/>
        <w:ind w:hanging="0" w:left="0"/>
        <w:rPr/>
      </w:pPr>
      <w:r>
        <w:rPr/>
        <w:t>Subject to compliance with requirements, approved mockups may become part of the completed Work if undisturbed at time of Substantial Completion.</w:t>
      </w:r>
    </w:p>
    <w:p>
      <w:pPr>
        <w:pStyle w:val="ART"/>
        <w:numPr>
          <w:ilvl w:val="3"/>
          <w:numId w:val="1"/>
        </w:numPr>
        <w:ind w:hanging="0" w:left="0"/>
        <w:rPr/>
      </w:pPr>
      <w:r>
        <w:rPr/>
        <w:t>DELIVERY, STORAGE, AND HANDLING</w:t>
      </w:r>
    </w:p>
    <w:p>
      <w:pPr>
        <w:pStyle w:val="PR1"/>
        <w:numPr>
          <w:ilvl w:val="4"/>
          <w:numId w:val="1"/>
        </w:numPr>
        <w:ind w:hanging="0" w:left="0"/>
        <w:rPr/>
      </w:pPr>
      <w:r>
        <w:rPr/>
        <w:t>Store materials on elevated platforms, under cover, and in a dry location.</w:t>
      </w:r>
    </w:p>
    <w:p>
      <w:pPr>
        <w:pStyle w:val="PR1"/>
        <w:numPr>
          <w:ilvl w:val="4"/>
          <w:numId w:val="1"/>
        </w:numPr>
        <w:ind w:hanging="0" w:left="0"/>
        <w:rPr/>
      </w:pPr>
      <w:r>
        <w:rPr/>
        <w:t>Store mortar and grout materials in waterproof containers. Keep containers tightly closed and away from open flames. Protect liquid components from freezing.</w:t>
      </w:r>
    </w:p>
    <w:p>
      <w:pPr>
        <w:pStyle w:val="PR1"/>
        <w:numPr>
          <w:ilvl w:val="4"/>
          <w:numId w:val="1"/>
        </w:numPr>
        <w:ind w:hanging="0" w:left="0"/>
        <w:rPr/>
      </w:pPr>
      <w:r>
        <w:rPr/>
        <w:t>If bricks become wet, do not install until they are air dry.</w:t>
      </w:r>
    </w:p>
    <w:p>
      <w:pPr>
        <w:pStyle w:val="PR1"/>
        <w:numPr>
          <w:ilvl w:val="4"/>
          <w:numId w:val="1"/>
        </w:numPr>
        <w:ind w:hanging="0" w:left="0"/>
        <w:rPr/>
      </w:pPr>
      <w:r>
        <w:rPr/>
        <w:t>Deliver, store, and handle bricks that have temporary protective coating, with coated surfaces placed against other coated surfaces. Do not allow coated surfaces to come in contact with uncoated surfaces.</w:t>
      </w:r>
    </w:p>
    <w:p>
      <w:pPr>
        <w:pStyle w:val="ART"/>
        <w:numPr>
          <w:ilvl w:val="3"/>
          <w:numId w:val="1"/>
        </w:numPr>
        <w:ind w:hanging="0" w:left="0"/>
        <w:rPr/>
      </w:pPr>
      <w:r>
        <w:rPr/>
        <w:t>FIELD CONDITIONS</w:t>
      </w:r>
    </w:p>
    <w:p>
      <w:pPr>
        <w:pStyle w:val="PR1"/>
        <w:numPr>
          <w:ilvl w:val="4"/>
          <w:numId w:val="1"/>
        </w:numPr>
        <w:ind w:hanging="0" w:left="0"/>
        <w:rPr/>
      </w:pPr>
      <w:r>
        <w:rPr/>
        <w:t>Environmental Limitations: Comply with setting material manufacturer's written instructions for maintaining environmental conditions in installation areas before, during, and after installation, including ambient temperatures and relative humidity, substrate temperatures, and ventilation.</w:t>
      </w:r>
    </w:p>
    <w:p>
      <w:pPr>
        <w:pStyle w:val="CMT"/>
        <w:rPr/>
      </w:pPr>
      <w:r>
        <w:rPr/>
        <w:t>Revise temperature and time requirements in subparagraphs below to suit selected mortar and grout types and installation. See the Evaluations.</w:t>
      </w:r>
    </w:p>
    <w:p>
      <w:pPr>
        <w:pStyle w:val="PR2"/>
        <w:numPr>
          <w:ilvl w:val="5"/>
          <w:numId w:val="1"/>
        </w:numPr>
        <w:spacing w:before="240" w:after="0"/>
        <w:ind w:hanging="0" w:left="0"/>
        <w:rPr/>
      </w:pPr>
      <w:r>
        <w:rPr/>
        <w:t xml:space="preserve">Do not set brick flooring when air temperature, substrate temperature, or material temperature is below </w:t>
      </w:r>
      <w:r>
        <w:rPr>
          <w:rStyle w:val="IP"/>
        </w:rPr>
        <w:t>50 deg F</w:t>
      </w:r>
      <w:r>
        <w:rPr>
          <w:rStyle w:val="SI"/>
        </w:rPr>
        <w:t xml:space="preserve"> (10 deg C)</w:t>
      </w:r>
      <w:r>
        <w:rPr/>
        <w:t>.</w:t>
      </w:r>
    </w:p>
    <w:p>
      <w:pPr>
        <w:pStyle w:val="PR2"/>
        <w:numPr>
          <w:ilvl w:val="5"/>
          <w:numId w:val="1"/>
        </w:numPr>
        <w:ind w:hanging="0" w:left="0"/>
        <w:rPr/>
      </w:pPr>
      <w:r>
        <w:rPr/>
        <w:t xml:space="preserve">Maintain minimum ambient temperature of </w:t>
      </w:r>
      <w:r>
        <w:rPr>
          <w:rStyle w:val="IP"/>
        </w:rPr>
        <w:t>50 deg F</w:t>
      </w:r>
      <w:r>
        <w:rPr>
          <w:rStyle w:val="SI"/>
        </w:rPr>
        <w:t xml:space="preserve"> (10 deg C)</w:t>
      </w:r>
      <w:r>
        <w:rPr/>
        <w:t xml:space="preserve"> during installation and for 14 days after completion unless higher temperatures are required by manufacturer's written instructions.</w:t>
      </w:r>
    </w:p>
    <w:p>
      <w:pPr>
        <w:pStyle w:val="PRT"/>
        <w:numPr>
          <w:ilvl w:val="0"/>
          <w:numId w:val="1"/>
        </w:numPr>
        <w:ind w:hanging="0" w:left="0"/>
        <w:rPr/>
      </w:pPr>
      <w:r>
        <w:rPr/>
        <w:t>PRODUCTS</w:t>
      </w:r>
    </w:p>
    <w:p>
      <w:pPr>
        <w:pStyle w:val="CMT"/>
        <w:rPr/>
      </w:pPr>
      <w:r>
        <w:rPr/>
        <w:t>See Editing Instruction No. 1 in the Evaluations for cautions about named manufacturers and products. For an explanation of options and Contractor's product selection procedures, see Section 016000 "Product Requirements."</w:t>
      </w:r>
    </w:p>
    <w:p>
      <w:pPr>
        <w:pStyle w:val="ART"/>
        <w:numPr>
          <w:ilvl w:val="3"/>
          <w:numId w:val="1"/>
        </w:numPr>
        <w:ind w:hanging="0" w:left="0"/>
        <w:rPr/>
      </w:pPr>
      <w:r>
        <w:rPr/>
        <w:t>MANUFACTURERS</w:t>
      </w:r>
    </w:p>
    <w:p>
      <w:pPr>
        <w:pStyle w:val="PR1"/>
        <w:numPr>
          <w:ilvl w:val="4"/>
          <w:numId w:val="1"/>
        </w:numPr>
        <w:ind w:hanging="0" w:left="0"/>
        <w:rPr/>
      </w:pPr>
      <w:r>
        <w:rPr/>
        <w:t>Source Limitations: Obtain each type of brick, setting material, and joint material from single source from single manufacturer or producer.</w:t>
      </w:r>
    </w:p>
    <w:p>
      <w:pPr>
        <w:pStyle w:val="ART"/>
        <w:numPr>
          <w:ilvl w:val="3"/>
          <w:numId w:val="1"/>
        </w:numPr>
        <w:ind w:hanging="0" w:left="0"/>
        <w:rPr/>
      </w:pPr>
      <w:r>
        <w:rPr/>
        <w:t>BRICK</w:t>
      </w:r>
    </w:p>
    <w:p>
      <w:pPr>
        <w:pStyle w:val="CMT"/>
        <w:rPr/>
      </w:pPr>
      <w:r>
        <w:rPr/>
        <w:t>Retain one or both kinds of brick in this article. Most of the manufacturers listed do not make all types of brick listed in the referenced standards. Before retaining names, verify the availability of the type required for the Project. See the Evaluations.</w:t>
      </w:r>
    </w:p>
    <w:p>
      <w:pPr>
        <w:pStyle w:val="PR1"/>
        <w:numPr>
          <w:ilvl w:val="4"/>
          <w:numId w:val="1"/>
        </w:numPr>
        <w:ind w:hanging="0" w:left="0"/>
        <w:rPr/>
      </w:pPr>
      <w:r>
        <w:rPr/>
        <w:t>Chemical-Resistant Brick: Solid (uncored), unfrogged brick complying with ASTM C279, [</w:t>
      </w:r>
      <w:r>
        <w:rPr>
          <w:b/>
        </w:rPr>
        <w:t>Type I</w:t>
      </w:r>
      <w:r>
        <w:rPr/>
        <w:t>] [</w:t>
      </w:r>
      <w:r>
        <w:rPr>
          <w:b/>
        </w:rPr>
        <w:t>Type II</w:t>
      </w:r>
      <w:r>
        <w:rPr/>
        <w:t>] [</w:t>
      </w:r>
      <w:r>
        <w:rPr>
          <w:b/>
        </w:rPr>
        <w:t>Type III</w:t>
      </w:r>
      <w:r>
        <w:rPr/>
        <w:t>], shape, and size indicated.</w:t>
      </w:r>
    </w:p>
    <w:p>
      <w:pPr>
        <w:pStyle w:val="PR2"/>
        <w:numPr>
          <w:ilvl w:val="5"/>
          <w:numId w:val="1"/>
        </w:numPr>
        <w:spacing w:before="240" w:after="0"/>
        <w:ind w:hanging="0" w:left="0"/>
        <w:rPr/>
      </w:pPr>
      <w:hyperlink r:id="rId3">
        <w:r>
          <w:rPr>
            <w:rStyle w:val="Hyperlink"/>
          </w:rPr>
          <w:t>&lt;Double click here to find, evaluate, and insert list of manufacturers and products.&gt;</w:t>
        </w:r>
      </w:hyperlink>
    </w:p>
    <w:p>
      <w:pPr>
        <w:pStyle w:val="CMT"/>
        <w:rPr/>
      </w:pPr>
      <w:r>
        <w:rPr/>
        <w:t>Retain one of three options in "Colors of Exposed Brick Surfaces" Subparagraph below. If retaining first, indicate colors, textures, and patterns in a separate schedule.</w:t>
      </w:r>
    </w:p>
    <w:p>
      <w:pPr>
        <w:pStyle w:val="PR2"/>
        <w:numPr>
          <w:ilvl w:val="5"/>
          <w:numId w:val="1"/>
        </w:numPr>
        <w:spacing w:before="240" w:after="0"/>
        <w:ind w:hanging="0" w:left="0"/>
        <w:rPr/>
      </w:pPr>
      <w:r>
        <w:rPr/>
        <w:t>Colors of Exposed Brick Surfaces: [</w:t>
      </w:r>
      <w:r>
        <w:rPr>
          <w:b/>
        </w:rPr>
        <w:t>As indicated by manufacturer's designations</w:t>
      </w:r>
      <w:r>
        <w:rPr/>
        <w:t>] [</w:t>
      </w:r>
      <w:r>
        <w:rPr>
          <w:b/>
        </w:rPr>
        <w:t>Match Architect's samples</w:t>
      </w:r>
      <w:r>
        <w:rPr/>
        <w:t>] [</w:t>
      </w:r>
      <w:r>
        <w:rPr>
          <w:b/>
        </w:rPr>
        <w:t>As selected by Architect from manufacturer's full range</w:t>
      </w:r>
      <w:r>
        <w:rPr/>
        <w:t>].</w:t>
      </w:r>
    </w:p>
    <w:p>
      <w:pPr>
        <w:pStyle w:val="CMT"/>
        <w:rPr/>
      </w:pPr>
      <w:r>
        <w:rPr/>
        <w:t>Surface characteristics vary among manufacturers. See the Evaluations. Revise subparagraph below to suit products required.</w:t>
      </w:r>
    </w:p>
    <w:p>
      <w:pPr>
        <w:pStyle w:val="PR2"/>
        <w:numPr>
          <w:ilvl w:val="5"/>
          <w:numId w:val="1"/>
        </w:numPr>
        <w:ind w:hanging="0" w:left="0"/>
        <w:rPr/>
      </w:pPr>
      <w:r>
        <w:rPr/>
        <w:t>Provide brick with [</w:t>
      </w:r>
      <w:r>
        <w:rPr>
          <w:b/>
        </w:rPr>
        <w:t>smooth wearing surfaces</w:t>
      </w:r>
      <w:r>
        <w:rPr/>
        <w:t>] [</w:t>
      </w:r>
      <w:r>
        <w:rPr>
          <w:b/>
        </w:rPr>
        <w:t>slip-resistant wearing surfaces with abrasive content</w:t>
      </w:r>
      <w:r>
        <w:rPr/>
        <w:t>] [</w:t>
      </w:r>
      <w:r>
        <w:rPr>
          <w:b/>
        </w:rPr>
        <w:t>diagonal-scored wearing surfaces</w:t>
      </w:r>
      <w:r>
        <w:rPr/>
        <w:t>] and [</w:t>
      </w:r>
      <w:r>
        <w:rPr>
          <w:b/>
        </w:rPr>
        <w:t>scored bonding surfaces</w:t>
      </w:r>
      <w:r>
        <w:rPr/>
        <w:t>] [</w:t>
      </w:r>
      <w:r>
        <w:rPr>
          <w:b/>
        </w:rPr>
        <w:t>wire-cut bonding surfaces</w:t>
      </w:r>
      <w:r>
        <w:rPr/>
        <w:t>] [</w:t>
      </w:r>
      <w:r>
        <w:rPr>
          <w:b/>
        </w:rPr>
        <w:t>scored or wire-cut bonding surfaces, as standard with manufacturer</w:t>
      </w:r>
      <w:r>
        <w:rPr/>
        <w:t>].</w:t>
      </w:r>
    </w:p>
    <w:p>
      <w:pPr>
        <w:pStyle w:val="PR1"/>
        <w:numPr>
          <w:ilvl w:val="4"/>
          <w:numId w:val="1"/>
        </w:numPr>
        <w:ind w:hanging="0" w:left="0"/>
        <w:rPr/>
      </w:pPr>
      <w:r>
        <w:rPr/>
        <w:t>Industrial Floor Brick: Solid (uncored), unfrogged brick complying with ASTM C410, [</w:t>
      </w:r>
      <w:r>
        <w:rPr>
          <w:b/>
        </w:rPr>
        <w:t>Type T</w:t>
      </w:r>
      <w:r>
        <w:rPr/>
        <w:t>] [</w:t>
      </w:r>
      <w:r>
        <w:rPr>
          <w:b/>
        </w:rPr>
        <w:t>Type H</w:t>
      </w:r>
      <w:r>
        <w:rPr/>
        <w:t>] [</w:t>
      </w:r>
      <w:r>
        <w:rPr>
          <w:b/>
        </w:rPr>
        <w:t>Type M</w:t>
      </w:r>
      <w:r>
        <w:rPr/>
        <w:t>] [</w:t>
      </w:r>
      <w:r>
        <w:rPr>
          <w:b/>
        </w:rPr>
        <w:t>Type L</w:t>
      </w:r>
      <w:r>
        <w:rPr/>
        <w:t>], shape, and size indicated.</w:t>
      </w:r>
    </w:p>
    <w:p>
      <w:pPr>
        <w:pStyle w:val="PR2"/>
        <w:numPr>
          <w:ilvl w:val="5"/>
          <w:numId w:val="1"/>
        </w:numPr>
        <w:spacing w:before="240" w:after="0"/>
        <w:ind w:hanging="0" w:left="0"/>
        <w:rPr/>
      </w:pPr>
      <w:hyperlink r:id="rId4">
        <w:r>
          <w:rPr>
            <w:rStyle w:val="Hyperlink"/>
          </w:rPr>
          <w:t>&lt;Double click here to find, evaluate, and insert list of manufacturers and products.&gt;</w:t>
        </w:r>
      </w:hyperlink>
    </w:p>
    <w:p>
      <w:pPr>
        <w:pStyle w:val="CMT"/>
        <w:rPr/>
      </w:pPr>
      <w:r>
        <w:rPr/>
        <w:t>Retain one of three options in "Colors of Exposed Brick Surfaces" Subparagraph below. If retaining first, indicate colors, textures, and patterns in a separate schedule.</w:t>
      </w:r>
    </w:p>
    <w:p>
      <w:pPr>
        <w:pStyle w:val="PR2"/>
        <w:numPr>
          <w:ilvl w:val="5"/>
          <w:numId w:val="1"/>
        </w:numPr>
        <w:spacing w:before="240" w:after="0"/>
        <w:ind w:hanging="0" w:left="0"/>
        <w:rPr/>
      </w:pPr>
      <w:r>
        <w:rPr/>
        <w:t>Colors of Exposed Brick Surfaces: [</w:t>
      </w:r>
      <w:r>
        <w:rPr>
          <w:b/>
        </w:rPr>
        <w:t>As indicated by manufacturer's designations</w:t>
      </w:r>
      <w:r>
        <w:rPr/>
        <w:t>] [</w:t>
      </w:r>
      <w:r>
        <w:rPr>
          <w:b/>
        </w:rPr>
        <w:t>Match Architect's samples</w:t>
      </w:r>
      <w:r>
        <w:rPr/>
        <w:t>] [</w:t>
      </w:r>
      <w:r>
        <w:rPr>
          <w:b/>
        </w:rPr>
        <w:t>As selected by Architect from manufacturer's full range</w:t>
      </w:r>
      <w:r>
        <w:rPr/>
        <w:t>].</w:t>
      </w:r>
    </w:p>
    <w:p>
      <w:pPr>
        <w:pStyle w:val="CMT"/>
        <w:rPr/>
      </w:pPr>
      <w:r>
        <w:rPr/>
        <w:t>Surface characteristics vary among manufacturers. See the Evaluations. Revise subparagraph below to suit products required.</w:t>
      </w:r>
    </w:p>
    <w:p>
      <w:pPr>
        <w:pStyle w:val="PR2"/>
        <w:numPr>
          <w:ilvl w:val="5"/>
          <w:numId w:val="1"/>
        </w:numPr>
        <w:ind w:hanging="0" w:left="0"/>
        <w:rPr/>
      </w:pPr>
      <w:r>
        <w:rPr/>
        <w:t>Provide brick with [</w:t>
      </w:r>
      <w:r>
        <w:rPr>
          <w:b/>
        </w:rPr>
        <w:t>smooth wearing surfaces</w:t>
      </w:r>
      <w:r>
        <w:rPr/>
        <w:t>] [</w:t>
      </w:r>
      <w:r>
        <w:rPr>
          <w:b/>
        </w:rPr>
        <w:t>slip-resistant wearing surfaces with abrasive content</w:t>
      </w:r>
      <w:r>
        <w:rPr/>
        <w:t>] [</w:t>
      </w:r>
      <w:r>
        <w:rPr>
          <w:b/>
        </w:rPr>
        <w:t>diagonal-scored wearing surfaces</w:t>
      </w:r>
      <w:r>
        <w:rPr/>
        <w:t>] and [</w:t>
      </w:r>
      <w:r>
        <w:rPr>
          <w:b/>
        </w:rPr>
        <w:t>scored bonding surfaces</w:t>
      </w:r>
      <w:r>
        <w:rPr/>
        <w:t>] [</w:t>
      </w:r>
      <w:r>
        <w:rPr>
          <w:b/>
        </w:rPr>
        <w:t>wire-cut bonding surfaces</w:t>
      </w:r>
      <w:r>
        <w:rPr/>
        <w:t>] [</w:t>
      </w:r>
      <w:r>
        <w:rPr>
          <w:b/>
        </w:rPr>
        <w:t>scored or wire-cut bonding surfaces, as standard with manufacturer</w:t>
      </w:r>
      <w:r>
        <w:rPr/>
        <w:t>].</w:t>
      </w:r>
    </w:p>
    <w:p>
      <w:pPr>
        <w:pStyle w:val="PR1"/>
        <w:numPr>
          <w:ilvl w:val="4"/>
          <w:numId w:val="1"/>
        </w:numPr>
        <w:ind w:hanging="0" w:left="0"/>
        <w:rPr/>
      </w:pPr>
      <w:r>
        <w:rPr/>
        <w:t>Base: Provide matching base at walls and vertical elements. Include special shapes for internal and external corners, stops, and where indicated.</w:t>
      </w:r>
    </w:p>
    <w:p>
      <w:pPr>
        <w:pStyle w:val="CMT"/>
        <w:rPr/>
      </w:pPr>
      <w:r>
        <w:rPr/>
        <w:t>Retain one of four options in "Type" Subparagraph below.</w:t>
      </w:r>
    </w:p>
    <w:p>
      <w:pPr>
        <w:pStyle w:val="PR2"/>
        <w:numPr>
          <w:ilvl w:val="5"/>
          <w:numId w:val="1"/>
        </w:numPr>
        <w:spacing w:before="240" w:after="0"/>
        <w:ind w:hanging="0" w:left="0"/>
        <w:rPr/>
      </w:pPr>
      <w:r>
        <w:rPr/>
        <w:t>Type: [</w:t>
      </w:r>
      <w:r>
        <w:rPr>
          <w:b/>
        </w:rPr>
        <w:t>As indicated</w:t>
      </w:r>
      <w:r>
        <w:rPr/>
        <w:t>] [</w:t>
      </w:r>
      <w:r>
        <w:rPr>
          <w:b/>
        </w:rPr>
        <w:t>Square-top cove</w:t>
      </w:r>
      <w:r>
        <w:rPr/>
        <w:t>] [</w:t>
      </w:r>
      <w:r>
        <w:rPr>
          <w:b/>
        </w:rPr>
        <w:t>Round-top cove</w:t>
      </w:r>
      <w:r>
        <w:rPr/>
        <w:t>] [</w:t>
      </w:r>
      <w:r>
        <w:rPr>
          <w:b/>
        </w:rPr>
        <w:t>Turn-up base</w:t>
      </w:r>
      <w:r>
        <w:rPr/>
        <w:t>].</w:t>
      </w:r>
    </w:p>
    <w:p>
      <w:pPr>
        <w:pStyle w:val="CMT"/>
        <w:rPr/>
      </w:pPr>
      <w:r>
        <w:rPr/>
        <w:t>Retain "Lining Units" Paragraph below if required for corrosive conditions.</w:t>
      </w:r>
    </w:p>
    <w:p>
      <w:pPr>
        <w:pStyle w:val="PR1"/>
        <w:numPr>
          <w:ilvl w:val="4"/>
          <w:numId w:val="1"/>
        </w:numPr>
        <w:ind w:hanging="0" w:left="0"/>
        <w:rPr/>
      </w:pPr>
      <w:r>
        <w:rPr/>
        <w:t>Lining Units: Provide units matching floor brick for lining pits and trenches and for facing curbs and pads occurring in floor brick field unless otherwise indicated. Provide special trim shapes for continuous coverage of substrates.</w:t>
      </w:r>
    </w:p>
    <w:p>
      <w:pPr>
        <w:pStyle w:val="CMT"/>
        <w:rPr/>
      </w:pPr>
      <w:r>
        <w:rPr/>
        <w:t>Usually retain "Temporary Protective Coating" Paragraph below for resin-mortar and -grout applications unless mortar and grout do not require prewaxing brick.</w:t>
      </w:r>
    </w:p>
    <w:p>
      <w:pPr>
        <w:pStyle w:val="PR1"/>
        <w:numPr>
          <w:ilvl w:val="4"/>
          <w:numId w:val="1"/>
        </w:numPr>
        <w:ind w:hanging="0" w:left="0"/>
        <w:rPr/>
      </w:pPr>
      <w:r>
        <w:rPr/>
        <w:t>Temporary Protective Coating: Coat exposed faces of brick with a thick continuous film of a temporary protective coating. Use coating that is compatible with brick and with mortar and grout products and that can be removed without damaging grout or brick, as recommended by brick and mortar and grout manufacturers. Do not coat unexposed brick surfaces.</w:t>
      </w:r>
    </w:p>
    <w:p>
      <w:pPr>
        <w:pStyle w:val="CMT"/>
        <w:rPr/>
      </w:pPr>
      <w:r>
        <w:rPr/>
        <w:t>Delete subparagraph below if abrasive-finished brick is not used.</w:t>
      </w:r>
    </w:p>
    <w:p>
      <w:pPr>
        <w:pStyle w:val="PR2"/>
        <w:numPr>
          <w:ilvl w:val="5"/>
          <w:numId w:val="1"/>
        </w:numPr>
        <w:spacing w:before="240" w:after="0"/>
        <w:ind w:hanging="0" w:left="0"/>
        <w:rPr/>
      </w:pPr>
      <w:r>
        <w:rPr/>
        <w:t>On slip-resistant surfaces with abrasive content, make coating thick enough to thoroughly cover abrasive granules.</w:t>
      </w:r>
    </w:p>
    <w:p>
      <w:pPr>
        <w:pStyle w:val="ART"/>
        <w:numPr>
          <w:ilvl w:val="3"/>
          <w:numId w:val="1"/>
        </w:numPr>
        <w:ind w:hanging="0" w:left="0"/>
        <w:rPr/>
      </w:pPr>
      <w:r>
        <w:rPr/>
        <w:t>PORTLAND-CEMENT-MORTAR SETTING-BED MATERIALS</w:t>
      </w:r>
    </w:p>
    <w:p>
      <w:pPr>
        <w:pStyle w:val="CMT"/>
        <w:rPr/>
      </w:pPr>
      <w:r>
        <w:rPr/>
        <w:t>See the Evaluations for using portland-cement-mortar setting bed with resin-grouted joints.</w:t>
      </w:r>
    </w:p>
    <w:p>
      <w:pPr>
        <w:pStyle w:val="PR1"/>
        <w:numPr>
          <w:ilvl w:val="4"/>
          <w:numId w:val="1"/>
        </w:numPr>
        <w:ind w:hanging="0" w:left="0"/>
        <w:rPr/>
      </w:pPr>
      <w:r>
        <w:rPr/>
        <w:t>Cement: Portland cement, ASTM C150/C150M, Type I.</w:t>
      </w:r>
    </w:p>
    <w:p>
      <w:pPr>
        <w:pStyle w:val="PR1"/>
        <w:numPr>
          <w:ilvl w:val="4"/>
          <w:numId w:val="1"/>
        </w:numPr>
        <w:ind w:hanging="0" w:left="0"/>
        <w:rPr/>
      </w:pPr>
      <w:r>
        <w:rPr/>
        <w:t>Aggregate: ASTM C144.</w:t>
      </w:r>
    </w:p>
    <w:p>
      <w:pPr>
        <w:pStyle w:val="CMT"/>
        <w:rPr/>
      </w:pPr>
      <w:r>
        <w:rPr/>
        <w:t>Delete "Cleavage Membrane" Paragraph below if not required. A cleavage membrane should always be used over subfloors where any movement is anticipated. It may also be appropriate over concrete slabs on grade to allow for drying shrinkage of the slab. A cleavage membrane may also eliminate the need to avoid the use of curing compounds on concrete subfloors and to remove materials that would impair the bond.</w:t>
      </w:r>
    </w:p>
    <w:p>
      <w:pPr>
        <w:pStyle w:val="PR1"/>
        <w:numPr>
          <w:ilvl w:val="4"/>
          <w:numId w:val="1"/>
        </w:numPr>
        <w:ind w:hanging="0" w:left="0"/>
        <w:rPr/>
      </w:pPr>
      <w:r>
        <w:rPr/>
        <w:t xml:space="preserve">Cleavage Membrane: Asphalt felt, ASTM D226/D226M, Type I (No. 15); or polyethylene sheeting, ASTM D4397, </w:t>
      </w:r>
      <w:r>
        <w:rPr>
          <w:rStyle w:val="IP"/>
        </w:rPr>
        <w:t>4 mils</w:t>
      </w:r>
      <w:r>
        <w:rPr>
          <w:rStyle w:val="SI"/>
        </w:rPr>
        <w:t xml:space="preserve"> (0.1 mm)</w:t>
      </w:r>
      <w:r>
        <w:rPr/>
        <w:t xml:space="preserve"> thick.</w:t>
      </w:r>
    </w:p>
    <w:p>
      <w:pPr>
        <w:pStyle w:val="CMT"/>
        <w:rPr/>
      </w:pPr>
      <w:r>
        <w:rPr/>
        <w:t>Retain "Reinforcing Wire Fabric" Paragraph below if portland-cement-mortar setting bed is not bonded to subfloor. Revise wire diameter if larger size is required.</w:t>
      </w:r>
    </w:p>
    <w:p>
      <w:pPr>
        <w:pStyle w:val="PR1"/>
        <w:numPr>
          <w:ilvl w:val="4"/>
          <w:numId w:val="1"/>
        </w:numPr>
        <w:ind w:hanging="0" w:left="0"/>
        <w:rPr/>
      </w:pPr>
      <w:r>
        <w:rPr/>
        <w:t>Reinforcing Wire Fabric: Galvanized, welded-wire fabric, [</w:t>
      </w:r>
      <w:r>
        <w:rPr>
          <w:rStyle w:val="IP"/>
          <w:b/>
        </w:rPr>
        <w:t>2 by 2 inches</w:t>
      </w:r>
      <w:r>
        <w:rPr>
          <w:rStyle w:val="SI"/>
          <w:b/>
        </w:rPr>
        <w:t xml:space="preserve"> (50 by 50 mm)</w:t>
      </w:r>
      <w:r>
        <w:rPr>
          <w:b/>
        </w:rPr>
        <w:t xml:space="preserve"> by </w:t>
      </w:r>
      <w:r>
        <w:rPr>
          <w:rStyle w:val="IP"/>
          <w:b/>
        </w:rPr>
        <w:t>0.062-inch-</w:t>
      </w:r>
      <w:r>
        <w:rPr>
          <w:rStyle w:val="SI"/>
          <w:b/>
        </w:rPr>
        <w:t xml:space="preserve"> (1.6-mm-)</w:t>
      </w:r>
      <w:r>
        <w:rPr/>
        <w:t>] &lt;</w:t>
      </w:r>
      <w:r>
        <w:rPr>
          <w:b/>
        </w:rPr>
        <w:t>Insert dimensions</w:t>
      </w:r>
      <w:r>
        <w:rPr/>
        <w:t>&gt; diameter wire complying with ASTM A185/A185M and ASTM A82/A82M, except for minimum wire size.</w:t>
      </w:r>
    </w:p>
    <w:p>
      <w:pPr>
        <w:pStyle w:val="PR1"/>
        <w:numPr>
          <w:ilvl w:val="4"/>
          <w:numId w:val="1"/>
        </w:numPr>
        <w:ind w:hanging="0" w:left="0"/>
        <w:rPr/>
      </w:pPr>
      <w:r>
        <w:rPr/>
        <w:t>Water: Potable.</w:t>
      </w:r>
    </w:p>
    <w:p>
      <w:pPr>
        <w:pStyle w:val="ART"/>
        <w:numPr>
          <w:ilvl w:val="3"/>
          <w:numId w:val="1"/>
        </w:numPr>
        <w:ind w:hanging="0" w:left="0"/>
        <w:rPr/>
      </w:pPr>
      <w:r>
        <w:rPr/>
        <w:t>CHEMICAL-RESISTANT MORTAR AND JOINT MATERIALS</w:t>
      </w:r>
    </w:p>
    <w:p>
      <w:pPr>
        <w:pStyle w:val="CMT"/>
        <w:rPr/>
      </w:pPr>
      <w:r>
        <w:rPr/>
        <w:t>See the Evaluations for retaining chemical-resistant mortars and grouts in this article. Delete those not required.</w:t>
      </w:r>
    </w:p>
    <w:p>
      <w:pPr>
        <w:pStyle w:val="PR1"/>
        <w:numPr>
          <w:ilvl w:val="4"/>
          <w:numId w:val="1"/>
        </w:numPr>
        <w:ind w:hanging="0" w:left="0"/>
        <w:rPr/>
      </w:pPr>
      <w:r>
        <w:rPr/>
        <w:t>General: Provide products of formulation recommended by manufacturer for application indicated.</w:t>
      </w:r>
    </w:p>
    <w:p>
      <w:pPr>
        <w:pStyle w:val="PR1"/>
        <w:numPr>
          <w:ilvl w:val="4"/>
          <w:numId w:val="1"/>
        </w:numPr>
        <w:ind w:hanging="0" w:left="0"/>
        <w:rPr/>
      </w:pPr>
      <w:r>
        <w:rPr/>
        <w:t>Resin Mortar for Setting Bed: ASTM C395, with [</w:t>
      </w:r>
      <w:r>
        <w:rPr>
          <w:b/>
        </w:rPr>
        <w:t>furan</w:t>
      </w:r>
      <w:r>
        <w:rPr/>
        <w:t>] [</w:t>
      </w:r>
      <w:r>
        <w:rPr>
          <w:b/>
        </w:rPr>
        <w:t>epoxy</w:t>
      </w:r>
      <w:r>
        <w:rPr/>
        <w:t>] [</w:t>
      </w:r>
      <w:r>
        <w:rPr>
          <w:b/>
        </w:rPr>
        <w:t>phenolic</w:t>
      </w:r>
      <w:r>
        <w:rPr/>
        <w:t>] [</w:t>
      </w:r>
      <w:r>
        <w:rPr>
          <w:b/>
        </w:rPr>
        <w:t>polyester</w:t>
      </w:r>
      <w:r>
        <w:rPr/>
        <w:t>] [</w:t>
      </w:r>
      <w:r>
        <w:rPr>
          <w:b/>
        </w:rPr>
        <w:t>vinyl-ester</w:t>
      </w:r>
      <w:r>
        <w:rPr/>
        <w:t>] resin and [</w:t>
      </w:r>
      <w:r>
        <w:rPr>
          <w:b/>
        </w:rPr>
        <w:t>carbon</w:t>
      </w:r>
      <w:r>
        <w:rPr/>
        <w:t>] [</w:t>
      </w:r>
      <w:r>
        <w:rPr>
          <w:b/>
        </w:rPr>
        <w:t>silica</w:t>
      </w:r>
      <w:r>
        <w:rPr/>
        <w:t>] filler.</w:t>
      </w:r>
    </w:p>
    <w:p>
      <w:pPr>
        <w:pStyle w:val="PR2"/>
        <w:numPr>
          <w:ilvl w:val="5"/>
          <w:numId w:val="1"/>
        </w:numPr>
        <w:spacing w:before="240" w:after="0"/>
        <w:ind w:hanging="0" w:left="0"/>
        <w:rPr/>
      </w:pPr>
      <w:hyperlink r:id="rId5">
        <w:r>
          <w:rPr>
            <w:rStyle w:val="Hyperlink"/>
          </w:rPr>
          <w:t>&lt;Double click here to find, evaluate, and insert list of manufacturers and products.&gt;</w:t>
        </w:r>
      </w:hyperlink>
    </w:p>
    <w:p>
      <w:pPr>
        <w:pStyle w:val="CMT"/>
        <w:rPr/>
      </w:pPr>
      <w:r>
        <w:rPr/>
        <w:t>Retain "Resin Mortar for Joints" Paragraph below if bricklayer's method is used and for pointing joints in cove base and vertical surfaces. Delete if tile setter's method is used with no cove base or brick-covered vertical surfaces. Retain one of last three options below if joint filler is different than setting bed. Last three options are based on systems that use an epoxy-mortar setting bed.</w:t>
      </w:r>
    </w:p>
    <w:p>
      <w:pPr>
        <w:pStyle w:val="PR1"/>
        <w:numPr>
          <w:ilvl w:val="4"/>
          <w:numId w:val="1"/>
        </w:numPr>
        <w:ind w:hanging="0" w:left="0"/>
        <w:rPr/>
      </w:pPr>
      <w:r>
        <w:rPr/>
        <w:t>Resin Mortar for Joints: ASTM C395, with [</w:t>
      </w:r>
      <w:r>
        <w:rPr>
          <w:b/>
        </w:rPr>
        <w:t>same resin and filler as setting bed</w:t>
      </w:r>
      <w:r>
        <w:rPr/>
        <w:t>] [</w:t>
      </w:r>
      <w:r>
        <w:rPr>
          <w:b/>
        </w:rPr>
        <w:t>furan resin and carbon filler</w:t>
      </w:r>
      <w:r>
        <w:rPr/>
        <w:t>] [</w:t>
      </w:r>
      <w:r>
        <w:rPr>
          <w:b/>
        </w:rPr>
        <w:t>high-adhesion furan resin and carbon filler</w:t>
      </w:r>
      <w:r>
        <w:rPr/>
        <w:t>] [</w:t>
      </w:r>
      <w:r>
        <w:rPr>
          <w:b/>
        </w:rPr>
        <w:t>vinyl-ester resin and silica filler</w:t>
      </w:r>
      <w:r>
        <w:rPr/>
        <w:t>].</w:t>
      </w:r>
    </w:p>
    <w:p>
      <w:pPr>
        <w:pStyle w:val="PR2"/>
        <w:numPr>
          <w:ilvl w:val="5"/>
          <w:numId w:val="1"/>
        </w:numPr>
        <w:spacing w:before="240" w:after="0"/>
        <w:ind w:hanging="0" w:left="0"/>
        <w:rPr/>
      </w:pPr>
      <w:hyperlink r:id="rId6">
        <w:r>
          <w:rPr>
            <w:rStyle w:val="Hyperlink"/>
          </w:rPr>
          <w:t>&lt;Double click here to find, evaluate, and insert list of manufacturers and products.&gt;</w:t>
        </w:r>
      </w:hyperlink>
    </w:p>
    <w:p>
      <w:pPr>
        <w:pStyle w:val="CMT"/>
        <w:rPr/>
      </w:pPr>
      <w:r>
        <w:rPr/>
        <w:t>Retain one of three options in "Colors of Exposed Joints" Subparagraph below, or delete subparagraph if color is not an option for the type of mortar or filler retained. If retaining first, indicate colors, textures, and patterns in a separate schedule.</w:t>
      </w:r>
    </w:p>
    <w:p>
      <w:pPr>
        <w:pStyle w:val="PR2"/>
        <w:numPr>
          <w:ilvl w:val="5"/>
          <w:numId w:val="1"/>
        </w:numPr>
        <w:spacing w:before="240" w:after="0"/>
        <w:ind w:hanging="0" w:left="0"/>
        <w:rPr/>
      </w:pPr>
      <w:r>
        <w:rPr/>
        <w:t>Colors of Exposed Joints: [</w:t>
      </w:r>
      <w:r>
        <w:rPr>
          <w:b/>
        </w:rPr>
        <w:t>As indicated by manufacturer's designations</w:t>
      </w:r>
      <w:r>
        <w:rPr/>
        <w:t>] [</w:t>
      </w:r>
      <w:r>
        <w:rPr>
          <w:b/>
        </w:rPr>
        <w:t>Match Architect's samples</w:t>
      </w:r>
      <w:r>
        <w:rPr/>
        <w:t>] [</w:t>
      </w:r>
      <w:r>
        <w:rPr>
          <w:b/>
        </w:rPr>
        <w:t>As selected by Architect from manufacturer's full range</w:t>
      </w:r>
      <w:r>
        <w:rPr/>
        <w:t>].</w:t>
      </w:r>
    </w:p>
    <w:p>
      <w:pPr>
        <w:pStyle w:val="CMT"/>
        <w:rPr/>
      </w:pPr>
      <w:r>
        <w:rPr/>
        <w:t>Retain "Resin Grout" Paragraph below for tile setter's method and when compatible with grout and mortar type retained.</w:t>
      </w:r>
    </w:p>
    <w:p>
      <w:pPr>
        <w:pStyle w:val="PR1"/>
        <w:numPr>
          <w:ilvl w:val="4"/>
          <w:numId w:val="1"/>
        </w:numPr>
        <w:ind w:hanging="0" w:left="0"/>
        <w:rPr/>
      </w:pPr>
      <w:r>
        <w:rPr/>
        <w:t>Resin Grout: ASTM C658, with [</w:t>
      </w:r>
      <w:r>
        <w:rPr>
          <w:b/>
        </w:rPr>
        <w:t>furan</w:t>
      </w:r>
      <w:r>
        <w:rPr/>
        <w:t>] [</w:t>
      </w:r>
      <w:r>
        <w:rPr>
          <w:b/>
        </w:rPr>
        <w:t>epoxy</w:t>
      </w:r>
      <w:r>
        <w:rPr/>
        <w:t>] [</w:t>
      </w:r>
      <w:r>
        <w:rPr>
          <w:b/>
        </w:rPr>
        <w:t>vinyl-ester</w:t>
      </w:r>
      <w:r>
        <w:rPr/>
        <w:t>] resin and [</w:t>
      </w:r>
      <w:r>
        <w:rPr>
          <w:b/>
        </w:rPr>
        <w:t>carbon</w:t>
      </w:r>
      <w:r>
        <w:rPr/>
        <w:t>] [</w:t>
      </w:r>
      <w:r>
        <w:rPr>
          <w:b/>
        </w:rPr>
        <w:t>silica</w:t>
      </w:r>
      <w:r>
        <w:rPr/>
        <w:t>] filler.</w:t>
      </w:r>
    </w:p>
    <w:p>
      <w:pPr>
        <w:pStyle w:val="PR2"/>
        <w:numPr>
          <w:ilvl w:val="5"/>
          <w:numId w:val="1"/>
        </w:numPr>
        <w:spacing w:before="240" w:after="0"/>
        <w:ind w:hanging="0" w:left="0"/>
        <w:rPr/>
      </w:pPr>
      <w:hyperlink r:id="rId7">
        <w:r>
          <w:rPr>
            <w:rStyle w:val="Hyperlink"/>
          </w:rPr>
          <w:t>&lt;Double click here to find, evaluate, and insert list of manufacturers and products.&gt;</w:t>
        </w:r>
      </w:hyperlink>
    </w:p>
    <w:p>
      <w:pPr>
        <w:pStyle w:val="CMT"/>
        <w:rPr/>
      </w:pPr>
      <w:r>
        <w:rPr/>
        <w:t>Retain one of three options in "Colors of Exposed Joints" Subparagraph below, or delete subparagraph if color is not an option for the type of grout or filler retained. If retaining first, indicate colors, textures, and patterns in a separate schedule.</w:t>
      </w:r>
    </w:p>
    <w:p>
      <w:pPr>
        <w:pStyle w:val="PR2"/>
        <w:numPr>
          <w:ilvl w:val="5"/>
          <w:numId w:val="1"/>
        </w:numPr>
        <w:spacing w:before="240" w:after="0"/>
        <w:ind w:hanging="0" w:left="0"/>
        <w:rPr/>
      </w:pPr>
      <w:r>
        <w:rPr/>
        <w:t>Colors of Exposed Joints: [</w:t>
      </w:r>
      <w:r>
        <w:rPr>
          <w:b/>
        </w:rPr>
        <w:t>As indicated by manufacturer's designations</w:t>
      </w:r>
      <w:r>
        <w:rPr/>
        <w:t>] [</w:t>
      </w:r>
      <w:r>
        <w:rPr>
          <w:b/>
        </w:rPr>
        <w:t>Match Architect's samples</w:t>
      </w:r>
      <w:r>
        <w:rPr/>
        <w:t>] [</w:t>
      </w:r>
      <w:r>
        <w:rPr>
          <w:b/>
        </w:rPr>
        <w:t>As selected by Architect from manufacturer's full range</w:t>
      </w:r>
      <w:r>
        <w:rPr/>
        <w:t>].</w:t>
      </w:r>
    </w:p>
    <w:p>
      <w:pPr>
        <w:pStyle w:val="PR1"/>
        <w:numPr>
          <w:ilvl w:val="4"/>
          <w:numId w:val="1"/>
        </w:numPr>
        <w:ind w:hanging="0" w:left="0"/>
        <w:rPr/>
      </w:pPr>
      <w:r>
        <w:rPr/>
        <w:t>Sulfur Mortar: ASTM C287, with [</w:t>
      </w:r>
      <w:r>
        <w:rPr>
          <w:b/>
        </w:rPr>
        <w:t>carbon</w:t>
      </w:r>
      <w:r>
        <w:rPr/>
        <w:t>] [</w:t>
      </w:r>
      <w:r>
        <w:rPr>
          <w:b/>
        </w:rPr>
        <w:t>silica</w:t>
      </w:r>
      <w:r>
        <w:rPr/>
        <w:t>] filler.</w:t>
      </w:r>
    </w:p>
    <w:p>
      <w:pPr>
        <w:pStyle w:val="PR2"/>
        <w:numPr>
          <w:ilvl w:val="5"/>
          <w:numId w:val="1"/>
        </w:numPr>
        <w:spacing w:before="240" w:after="0"/>
        <w:ind w:hanging="0" w:left="0"/>
        <w:rPr/>
      </w:pPr>
      <w:hyperlink r:id="rId8">
        <w:r>
          <w:rPr>
            <w:rStyle w:val="Hyperlink"/>
          </w:rPr>
          <w:t>&lt;Double click here to find, evaluate, and insert list of manufacturers and products.&gt;</w:t>
        </w:r>
      </w:hyperlink>
    </w:p>
    <w:p>
      <w:pPr>
        <w:pStyle w:val="PR1"/>
        <w:numPr>
          <w:ilvl w:val="4"/>
          <w:numId w:val="1"/>
        </w:numPr>
        <w:ind w:hanging="0" w:left="0"/>
        <w:rPr/>
      </w:pPr>
      <w:r>
        <w:rPr/>
        <w:t>Silicate Mortar: ASTM C466, [</w:t>
      </w:r>
      <w:r>
        <w:rPr>
          <w:b/>
        </w:rPr>
        <w:t>sodium silicate</w:t>
      </w:r>
      <w:r>
        <w:rPr/>
        <w:t>] [</w:t>
      </w:r>
      <w:r>
        <w:rPr>
          <w:b/>
        </w:rPr>
        <w:t>potassium silicate</w:t>
      </w:r>
      <w:r>
        <w:rPr/>
        <w:t>] [</w:t>
      </w:r>
      <w:r>
        <w:rPr>
          <w:b/>
        </w:rPr>
        <w:t>silica</w:t>
      </w:r>
      <w:r>
        <w:rPr/>
        <w:t>] type.</w:t>
      </w:r>
    </w:p>
    <w:p>
      <w:pPr>
        <w:pStyle w:val="PR2"/>
        <w:numPr>
          <w:ilvl w:val="5"/>
          <w:numId w:val="1"/>
        </w:numPr>
        <w:spacing w:before="240" w:after="0"/>
        <w:ind w:hanging="0" w:left="0"/>
        <w:rPr/>
      </w:pPr>
      <w:hyperlink r:id="rId9">
        <w:r>
          <w:rPr>
            <w:rStyle w:val="Hyperlink"/>
          </w:rPr>
          <w:t>&lt;Double click here to find, evaluate, and insert list of manufacturers and products.&gt;</w:t>
        </w:r>
      </w:hyperlink>
    </w:p>
    <w:p>
      <w:pPr>
        <w:pStyle w:val="PR2"/>
        <w:numPr>
          <w:ilvl w:val="5"/>
          <w:numId w:val="1"/>
        </w:numPr>
        <w:ind w:hanging="0" w:left="0"/>
        <w:rPr/>
      </w:pPr>
      <w:r>
        <w:rPr/>
        <w:t>Resists most solvents and oils.</w:t>
      </w:r>
    </w:p>
    <w:p>
      <w:pPr>
        <w:pStyle w:val="PR2"/>
        <w:numPr>
          <w:ilvl w:val="5"/>
          <w:numId w:val="1"/>
        </w:numPr>
        <w:ind w:hanging="0" w:left="0"/>
        <w:rPr/>
      </w:pPr>
      <w:r>
        <w:rPr/>
        <w:t>Resists water and steam.</w:t>
      </w:r>
    </w:p>
    <w:p>
      <w:pPr>
        <w:pStyle w:val="PR2"/>
        <w:numPr>
          <w:ilvl w:val="5"/>
          <w:numId w:val="1"/>
        </w:numPr>
        <w:ind w:hanging="0" w:left="0"/>
        <w:rPr/>
      </w:pPr>
      <w:r>
        <w:rPr/>
        <w:t>Highly resistant to sulfation.</w:t>
      </w:r>
    </w:p>
    <w:p>
      <w:pPr>
        <w:pStyle w:val="PR2"/>
        <w:numPr>
          <w:ilvl w:val="5"/>
          <w:numId w:val="1"/>
        </w:numPr>
        <w:ind w:hanging="0" w:left="0"/>
        <w:rPr/>
      </w:pPr>
      <w:r>
        <w:rPr/>
        <w:t>Service Temperature: [</w:t>
      </w:r>
      <w:r>
        <w:rPr>
          <w:rStyle w:val="IP"/>
          <w:b/>
        </w:rPr>
        <w:t>1200 deg F</w:t>
      </w:r>
      <w:r>
        <w:rPr>
          <w:rStyle w:val="SI"/>
          <w:b/>
        </w:rPr>
        <w:t xml:space="preserve"> (650 deg C)</w:t>
      </w:r>
      <w:r>
        <w:rPr/>
        <w:t>] [</w:t>
      </w:r>
      <w:r>
        <w:rPr>
          <w:rStyle w:val="IP"/>
          <w:b/>
        </w:rPr>
        <w:t>1700 deg F</w:t>
      </w:r>
      <w:r>
        <w:rPr>
          <w:rStyle w:val="SI"/>
          <w:b/>
        </w:rPr>
        <w:t xml:space="preserve"> (920 deg C)</w:t>
      </w:r>
      <w:r>
        <w:rPr/>
        <w:t>] &lt;</w:t>
      </w:r>
      <w:r>
        <w:rPr>
          <w:b/>
        </w:rPr>
        <w:t>Insert temperature</w:t>
      </w:r>
      <w:r>
        <w:rPr/>
        <w:t>&gt;.</w:t>
      </w:r>
    </w:p>
    <w:p>
      <w:pPr>
        <w:pStyle w:val="PR2"/>
        <w:numPr>
          <w:ilvl w:val="5"/>
          <w:numId w:val="1"/>
        </w:numPr>
        <w:ind w:hanging="0" w:left="0"/>
        <w:rPr/>
      </w:pPr>
      <w:r>
        <w:rPr/>
        <w:t>&lt;</w:t>
      </w:r>
      <w:r>
        <w:rPr>
          <w:b/>
        </w:rPr>
        <w:t>Insert other requirements</w:t>
      </w:r>
      <w:r>
        <w:rPr/>
        <w:t>&gt;.</w:t>
      </w:r>
    </w:p>
    <w:p>
      <w:pPr>
        <w:pStyle w:val="PR1"/>
        <w:numPr>
          <w:ilvl w:val="4"/>
          <w:numId w:val="1"/>
        </w:numPr>
        <w:ind w:hanging="0" w:left="0"/>
        <w:rPr/>
      </w:pPr>
      <w:r>
        <w:rPr/>
        <w:t>Chemical-Resistant Membrane: Multiple-component asphaltic system consisting of asphalt primer and asphalt-impregnated, woven glass-fiber cloth embedded in hot-melt asphalt compound, as recommended and produced by mortar and grout manufacturer for type of application indicated.</w:t>
      </w:r>
    </w:p>
    <w:p>
      <w:pPr>
        <w:pStyle w:val="PR2"/>
        <w:numPr>
          <w:ilvl w:val="5"/>
          <w:numId w:val="1"/>
        </w:numPr>
        <w:spacing w:before="240" w:after="0"/>
        <w:ind w:hanging="0" w:left="0"/>
        <w:rPr/>
      </w:pPr>
      <w:hyperlink r:id="rId10">
        <w:r>
          <w:rPr>
            <w:rStyle w:val="Hyperlink"/>
          </w:rPr>
          <w:t>&lt;Double click here to find, evaluate, and insert list of manufacturers and products.&gt;</w:t>
        </w:r>
      </w:hyperlink>
    </w:p>
    <w:p>
      <w:pPr>
        <w:pStyle w:val="CMT"/>
        <w:rPr/>
      </w:pPr>
      <w:r>
        <w:rPr/>
        <w:t>Delete "Chemical-Resistant Joint Sealant" Paragraph below if sealant is specified in Section 079200 "Joint Sealants."</w:t>
      </w:r>
    </w:p>
    <w:p>
      <w:pPr>
        <w:pStyle w:val="PR1"/>
        <w:numPr>
          <w:ilvl w:val="4"/>
          <w:numId w:val="1"/>
        </w:numPr>
        <w:ind w:hanging="0" w:left="0"/>
        <w:rPr/>
      </w:pPr>
      <w:r>
        <w:rPr/>
        <w:t>Chemical-Resistant Joint Sealant: Chemical-resistant elastomeric sealant of type recommended and produced by chemical-resistant mortar and grout manufacturer for type of application indicated, with a proven service record and compatible with brick and other setting materials. Include primer and backer rod recommended by manufacturer.</w:t>
      </w:r>
    </w:p>
    <w:p>
      <w:pPr>
        <w:pStyle w:val="PR2"/>
        <w:numPr>
          <w:ilvl w:val="5"/>
          <w:numId w:val="1"/>
        </w:numPr>
        <w:spacing w:before="240" w:after="0"/>
        <w:ind w:hanging="0" w:left="0"/>
        <w:rPr/>
      </w:pPr>
      <w:hyperlink r:id="rId11">
        <w:r>
          <w:rPr>
            <w:rStyle w:val="Hyperlink"/>
          </w:rPr>
          <w:t>&lt;Double click here to find, evaluate, and insert list of manufacturers and products.&gt;</w:t>
        </w:r>
      </w:hyperlink>
    </w:p>
    <w:p>
      <w:pPr>
        <w:pStyle w:val="CMT"/>
        <w:rPr/>
      </w:pPr>
      <w:r>
        <w:rPr/>
        <w:t>Retain one of three options in "Colors of Exposed Joints" Subparagraph below. If retaining first, indicate colors, textures, and patterns in a separate schedule.</w:t>
      </w:r>
    </w:p>
    <w:p>
      <w:pPr>
        <w:pStyle w:val="PR2"/>
        <w:numPr>
          <w:ilvl w:val="5"/>
          <w:numId w:val="1"/>
        </w:numPr>
        <w:spacing w:before="240" w:after="0"/>
        <w:ind w:hanging="0" w:left="0"/>
        <w:rPr/>
      </w:pPr>
      <w:r>
        <w:rPr/>
        <w:t>Colors of Exposed Joints: [</w:t>
      </w:r>
      <w:r>
        <w:rPr>
          <w:b/>
        </w:rPr>
        <w:t>As indicated by manufacturer's designations</w:t>
      </w:r>
      <w:r>
        <w:rPr/>
        <w:t>] [</w:t>
      </w:r>
      <w:r>
        <w:rPr>
          <w:b/>
        </w:rPr>
        <w:t>Match Architect's samples</w:t>
      </w:r>
      <w:r>
        <w:rPr/>
        <w:t>] [</w:t>
      </w:r>
      <w:r>
        <w:rPr>
          <w:b/>
        </w:rPr>
        <w:t>As selected by Architect from manufacturer's full range</w:t>
      </w:r>
      <w:r>
        <w:rPr/>
        <w:t>].</w:t>
      </w:r>
    </w:p>
    <w:p>
      <w:pPr>
        <w:pStyle w:val="ART"/>
        <w:numPr>
          <w:ilvl w:val="3"/>
          <w:numId w:val="1"/>
        </w:numPr>
        <w:ind w:hanging="0" w:left="0"/>
        <w:rPr/>
      </w:pPr>
      <w:r>
        <w:rPr/>
        <w:t>MIXING SETTING-BED AND JOINT MATERIALS</w:t>
      </w:r>
    </w:p>
    <w:p>
      <w:pPr>
        <w:pStyle w:val="PR1"/>
        <w:numPr>
          <w:ilvl w:val="4"/>
          <w:numId w:val="1"/>
        </w:numPr>
        <w:ind w:hanging="0" w:left="0"/>
        <w:rPr/>
      </w:pPr>
      <w:r>
        <w:rPr/>
        <w:t>Comply with referenced standards and with manufacturer's written instructions for mix proportions, mixing equipment, mixer speeds, mixing containers, mixing time, and other procedures to produce setting-bed and joint materials of uniform quality and with optimum performance characteristics. Discard mortars and grouts that have reached their initial set.</w:t>
      </w:r>
    </w:p>
    <w:p>
      <w:pPr>
        <w:pStyle w:val="PRT"/>
        <w:numPr>
          <w:ilvl w:val="0"/>
          <w:numId w:val="1"/>
        </w:numPr>
        <w:ind w:hanging="0" w:left="0"/>
        <w:rPr/>
      </w:pPr>
      <w:r>
        <w:rPr/>
        <w:t>EXECUTION</w:t>
      </w:r>
    </w:p>
    <w:p>
      <w:pPr>
        <w:pStyle w:val="ART"/>
        <w:numPr>
          <w:ilvl w:val="3"/>
          <w:numId w:val="1"/>
        </w:numPr>
        <w:ind w:hanging="0" w:left="0"/>
        <w:rPr/>
      </w:pPr>
      <w:r>
        <w:rPr/>
        <w:t>EXAMINATION</w:t>
      </w:r>
    </w:p>
    <w:p>
      <w:pPr>
        <w:pStyle w:val="CMT"/>
        <w:rPr/>
      </w:pPr>
      <w:r>
        <w:rPr/>
        <w:t>Coordinate subfloor conditions required by Work of this Section with requirements in Section where substrate is specified (e.g., in Section 033000 "Cast-in-Place Concrete").</w:t>
      </w:r>
    </w:p>
    <w:p>
      <w:pPr>
        <w:pStyle w:val="PR1"/>
        <w:numPr>
          <w:ilvl w:val="4"/>
          <w:numId w:val="1"/>
        </w:numPr>
        <w:ind w:hanging="0" w:left="0"/>
        <w:rPr/>
      </w:pPr>
      <w:r>
        <w:rPr/>
        <w:t>Examine subfloor surfaces and conditions, with Installer present, for compliance with requirements for maximum moisture content, installation tolerances, and other conditions affecting performance of the Work.</w:t>
      </w:r>
    </w:p>
    <w:p>
      <w:pPr>
        <w:pStyle w:val="PR1"/>
        <w:numPr>
          <w:ilvl w:val="4"/>
          <w:numId w:val="1"/>
        </w:numPr>
        <w:ind w:hanging="0" w:left="0"/>
        <w:rPr/>
      </w:pPr>
      <w:r>
        <w:rPr/>
        <w:t>Proceed with installation only after unsatisfactory conditions have been corrected.</w:t>
      </w:r>
    </w:p>
    <w:p>
      <w:pPr>
        <w:pStyle w:val="ART"/>
        <w:numPr>
          <w:ilvl w:val="3"/>
          <w:numId w:val="1"/>
        </w:numPr>
        <w:ind w:hanging="0" w:left="0"/>
        <w:rPr/>
      </w:pPr>
      <w:r>
        <w:rPr/>
        <w:t>PREPARATION OF SUBFLOOR</w:t>
      </w:r>
    </w:p>
    <w:p>
      <w:pPr>
        <w:pStyle w:val="CMT"/>
        <w:rPr/>
      </w:pPr>
      <w:r>
        <w:rPr/>
        <w:t>For application to concrete subfloors without a cleavage membrane, retain requirement in Section 033000 "Cast-in-Place Concrete" that forbids using curing and sealing compounds, etc., on surfaces to be covered by ceramic tile, and revise Section to include brick.</w:t>
      </w:r>
    </w:p>
    <w:p>
      <w:pPr>
        <w:pStyle w:val="PR1"/>
        <w:numPr>
          <w:ilvl w:val="4"/>
          <w:numId w:val="1"/>
        </w:numPr>
        <w:ind w:hanging="0" w:left="0"/>
        <w:rPr/>
      </w:pPr>
      <w:r>
        <w:rPr/>
        <w:t>Vacuum clean subfloor to remove dirt, dust, debris, and other loose particles.</w:t>
      </w:r>
    </w:p>
    <w:p>
      <w:pPr>
        <w:pStyle w:val="CMT"/>
        <w:rPr/>
      </w:pPr>
      <w:r>
        <w:rPr/>
        <w:t>Retain paragraph below if a cleavage membrane is not used.</w:t>
      </w:r>
    </w:p>
    <w:p>
      <w:pPr>
        <w:pStyle w:val="PR1"/>
        <w:numPr>
          <w:ilvl w:val="4"/>
          <w:numId w:val="1"/>
        </w:numPr>
        <w:ind w:hanging="0" w:left="0"/>
        <w:rPr/>
      </w:pPr>
      <w:r>
        <w:rPr/>
        <w:t>Remove substances from subfloor that could impair bond of mortar, including curing and sealing compounds, form oil, and laitance.</w:t>
      </w:r>
    </w:p>
    <w:p>
      <w:pPr>
        <w:pStyle w:val="ART"/>
        <w:numPr>
          <w:ilvl w:val="3"/>
          <w:numId w:val="1"/>
        </w:numPr>
        <w:ind w:hanging="0" w:left="0"/>
        <w:rPr/>
      </w:pPr>
      <w:r>
        <w:rPr/>
        <w:t>INSTALLATION, GENERAL</w:t>
      </w:r>
    </w:p>
    <w:p>
      <w:pPr>
        <w:pStyle w:val="PR1"/>
        <w:numPr>
          <w:ilvl w:val="4"/>
          <w:numId w:val="1"/>
        </w:numPr>
        <w:ind w:hanging="0" w:left="0"/>
        <w:rPr/>
      </w:pPr>
      <w:r>
        <w:rPr/>
        <w:t>Do not use bricks with chips, cracks, voids, discolorations, or other defects that might be visible or cause staining in the finished Work.</w:t>
      </w:r>
    </w:p>
    <w:p>
      <w:pPr>
        <w:pStyle w:val="PR1"/>
        <w:numPr>
          <w:ilvl w:val="4"/>
          <w:numId w:val="1"/>
        </w:numPr>
        <w:ind w:hanging="0" w:left="0"/>
        <w:rPr/>
      </w:pPr>
      <w:r>
        <w:rPr/>
        <w:t>Cut bricks with motor-driven masonry saw to provide clean, sharp, unchipped edges. Hammer cutting is not acceptable. Cut units to provide pattern indicated and to fit adjoining work neatly. Use full units without cutting where possible.</w:t>
      </w:r>
    </w:p>
    <w:p>
      <w:pPr>
        <w:pStyle w:val="PR1"/>
        <w:numPr>
          <w:ilvl w:val="4"/>
          <w:numId w:val="1"/>
        </w:numPr>
        <w:ind w:hanging="0" w:left="0"/>
        <w:rPr/>
      </w:pPr>
      <w:r>
        <w:rPr/>
        <w:t>Handle bricks that have temporary protective coating to prevent coated surfaces from contacting backs or edges of other units. If, despite these precautions, coating does contact bonding surfaces of brick, remove coating from bonding surfaces before setting brick.</w:t>
      </w:r>
    </w:p>
    <w:p>
      <w:pPr>
        <w:pStyle w:val="PR1"/>
        <w:numPr>
          <w:ilvl w:val="4"/>
          <w:numId w:val="1"/>
        </w:numPr>
        <w:ind w:hanging="0" w:left="0"/>
        <w:rPr/>
      </w:pPr>
      <w:r>
        <w:rPr/>
        <w:t>Joint Pattern and Widths:</w:t>
      </w:r>
    </w:p>
    <w:p>
      <w:pPr>
        <w:pStyle w:val="PR2"/>
        <w:numPr>
          <w:ilvl w:val="5"/>
          <w:numId w:val="1"/>
        </w:numPr>
        <w:spacing w:before="240" w:after="0"/>
        <w:ind w:hanging="0" w:left="0"/>
        <w:rPr/>
      </w:pPr>
      <w:r>
        <w:rPr/>
        <w:t>Lay brick in [</w:t>
      </w:r>
      <w:r>
        <w:rPr>
          <w:b/>
        </w:rPr>
        <w:t>running bond</w:t>
      </w:r>
      <w:r>
        <w:rPr/>
        <w:t>] [</w:t>
      </w:r>
      <w:r>
        <w:rPr>
          <w:b/>
        </w:rPr>
        <w:t>herringbone pattern</w:t>
      </w:r>
      <w:r>
        <w:rPr/>
        <w:t>] [</w:t>
      </w:r>
      <w:r>
        <w:rPr>
          <w:b/>
        </w:rPr>
        <w:t>joint pattern shown</w:t>
      </w:r>
      <w:r>
        <w:rPr/>
        <w:t>] [</w:t>
      </w:r>
      <w:r>
        <w:rPr>
          <w:b/>
        </w:rPr>
        <w:t>joint pattern matching existing brick flooring</w:t>
      </w:r>
      <w:r>
        <w:rPr/>
        <w:t>].</w:t>
      </w:r>
    </w:p>
    <w:p>
      <w:pPr>
        <w:pStyle w:val="CMT"/>
        <w:rPr/>
      </w:pPr>
      <w:r>
        <w:rPr/>
        <w:t>Retain one of two or both subparagraphs below if brick is set with spaced joints, or revise to suit Project.</w:t>
      </w:r>
    </w:p>
    <w:p>
      <w:pPr>
        <w:pStyle w:val="PR2"/>
        <w:numPr>
          <w:ilvl w:val="5"/>
          <w:numId w:val="1"/>
        </w:numPr>
        <w:ind w:hanging="0" w:left="0"/>
        <w:rPr/>
      </w:pPr>
      <w:r>
        <w:rPr/>
        <w:t xml:space="preserve">Where joints are grouted after brick is set in place, provide a nominal joint width of </w:t>
      </w:r>
      <w:r>
        <w:rPr>
          <w:rStyle w:val="IP"/>
        </w:rPr>
        <w:t>1/4 inch</w:t>
      </w:r>
      <w:r>
        <w:rPr>
          <w:rStyle w:val="SI"/>
        </w:rPr>
        <w:t xml:space="preserve"> (6 mm)</w:t>
      </w:r>
      <w:r>
        <w:rPr/>
        <w:t xml:space="preserve"> and not less than </w:t>
      </w:r>
      <w:r>
        <w:rPr>
          <w:rStyle w:val="IP"/>
        </w:rPr>
        <w:t>3/16 inch</w:t>
      </w:r>
      <w:r>
        <w:rPr>
          <w:rStyle w:val="SI"/>
        </w:rPr>
        <w:t xml:space="preserve"> (5 mm)</w:t>
      </w:r>
      <w:r>
        <w:rPr/>
        <w:t xml:space="preserve"> unless otherwise indicated.</w:t>
      </w:r>
    </w:p>
    <w:p>
      <w:pPr>
        <w:pStyle w:val="PR2"/>
        <w:numPr>
          <w:ilvl w:val="5"/>
          <w:numId w:val="1"/>
        </w:numPr>
        <w:ind w:hanging="0" w:left="0"/>
        <w:rPr/>
      </w:pPr>
      <w:r>
        <w:rPr/>
        <w:t xml:space="preserve">Where joints are filled by troweling mortar on sides of units before brick is set in place, provide nominal joint width of </w:t>
      </w:r>
      <w:r>
        <w:rPr>
          <w:rStyle w:val="IP"/>
        </w:rPr>
        <w:t>1/8 inch</w:t>
      </w:r>
      <w:r>
        <w:rPr>
          <w:rStyle w:val="SI"/>
        </w:rPr>
        <w:t xml:space="preserve"> (3 mm)</w:t>
      </w:r>
      <w:r>
        <w:rPr/>
        <w:t xml:space="preserve"> and not less than </w:t>
      </w:r>
      <w:r>
        <w:rPr>
          <w:rStyle w:val="IP"/>
        </w:rPr>
        <w:t>1/16 inch</w:t>
      </w:r>
      <w:r>
        <w:rPr>
          <w:rStyle w:val="SI"/>
        </w:rPr>
        <w:t xml:space="preserve"> (1.5 mm)</w:t>
      </w:r>
      <w:r>
        <w:rPr/>
        <w:t>.</w:t>
      </w:r>
    </w:p>
    <w:p>
      <w:pPr>
        <w:pStyle w:val="CMT"/>
        <w:rPr/>
      </w:pPr>
      <w:r>
        <w:rPr/>
        <w:t>Retain one "Finished Surface Tolerances" Paragraph below. Retain first if uniform level or slopes to drains are critical. Retain second when nominal control of floor surface is acceptable.</w:t>
      </w:r>
    </w:p>
    <w:p>
      <w:pPr>
        <w:pStyle w:val="PR1"/>
        <w:numPr>
          <w:ilvl w:val="4"/>
          <w:numId w:val="1"/>
        </w:numPr>
        <w:ind w:hanging="0" w:left="0"/>
        <w:rPr/>
      </w:pPr>
      <w:r>
        <w:rPr/>
        <w:t xml:space="preserve">Finished Surface Tolerances: Do not exceed </w:t>
      </w:r>
      <w:r>
        <w:rPr>
          <w:rStyle w:val="IP"/>
        </w:rPr>
        <w:t>1/32-inch</w:t>
      </w:r>
      <w:r>
        <w:rPr>
          <w:rStyle w:val="SI"/>
        </w:rPr>
        <w:t xml:space="preserve"> (1-mm)</w:t>
      </w:r>
      <w:r>
        <w:rPr/>
        <w:t xml:space="preserve"> unit-to-unit offset from flush lippage or a tolerance of </w:t>
      </w:r>
      <w:r>
        <w:rPr>
          <w:rStyle w:val="IP"/>
        </w:rPr>
        <w:t>1/8 inch in 10 feet</w:t>
      </w:r>
      <w:r>
        <w:rPr>
          <w:rStyle w:val="SI"/>
        </w:rPr>
        <w:t xml:space="preserve"> (3 mm in 3 m)</w:t>
      </w:r>
      <w:r>
        <w:rPr/>
        <w:t xml:space="preserve"> from level or slope as indicated for finished surface of flooring.</w:t>
      </w:r>
    </w:p>
    <w:p>
      <w:pPr>
        <w:pStyle w:val="PR1"/>
        <w:numPr>
          <w:ilvl w:val="4"/>
          <w:numId w:val="1"/>
        </w:numPr>
        <w:ind w:hanging="0" w:left="0"/>
        <w:rPr/>
      </w:pPr>
      <w:r>
        <w:rPr/>
        <w:t xml:space="preserve">Finished Surface Tolerances: Do not exceed </w:t>
      </w:r>
      <w:r>
        <w:rPr>
          <w:rStyle w:val="IP"/>
        </w:rPr>
        <w:t>1/16-inch</w:t>
      </w:r>
      <w:r>
        <w:rPr>
          <w:rStyle w:val="SI"/>
        </w:rPr>
        <w:t xml:space="preserve"> (1.5-mm)</w:t>
      </w:r>
      <w:r>
        <w:rPr/>
        <w:t xml:space="preserve"> unit-to-unit offset from flush lippage or a tolerance of </w:t>
      </w:r>
      <w:r>
        <w:rPr>
          <w:rStyle w:val="IP"/>
        </w:rPr>
        <w:t>1/8 inch in 24 inches</w:t>
      </w:r>
      <w:r>
        <w:rPr>
          <w:rStyle w:val="SI"/>
        </w:rPr>
        <w:t xml:space="preserve"> (3 mm in 600 mm)</w:t>
      </w:r>
      <w:r>
        <w:rPr/>
        <w:t xml:space="preserve"> and </w:t>
      </w:r>
      <w:r>
        <w:rPr>
          <w:rStyle w:val="IP"/>
        </w:rPr>
        <w:t>1/4 inch in 10 feet</w:t>
      </w:r>
      <w:r>
        <w:rPr>
          <w:rStyle w:val="SI"/>
        </w:rPr>
        <w:t xml:space="preserve"> (6 mm in 3 m)</w:t>
      </w:r>
      <w:r>
        <w:rPr/>
        <w:t xml:space="preserve"> from level or slope as indicated for finished surface of brick flooring.</w:t>
      </w:r>
    </w:p>
    <w:p>
      <w:pPr>
        <w:pStyle w:val="ART"/>
        <w:numPr>
          <w:ilvl w:val="3"/>
          <w:numId w:val="1"/>
        </w:numPr>
        <w:ind w:hanging="0" w:left="0"/>
        <w:rPr/>
      </w:pPr>
      <w:r>
        <w:rPr/>
        <w:t>CHEMICAL-RESISTANT RESIN-MORTAR APPLICATIONS</w:t>
      </w:r>
    </w:p>
    <w:p>
      <w:pPr>
        <w:pStyle w:val="PR1"/>
        <w:numPr>
          <w:ilvl w:val="4"/>
          <w:numId w:val="1"/>
        </w:numPr>
        <w:ind w:hanging="0" w:left="0"/>
        <w:rPr/>
      </w:pPr>
      <w:r>
        <w:rPr/>
        <w:t>Chemical-Resistant Membrane: Provide chemical-resistant asphaltic membrane system over concrete substrates beneath chemical-resistant mortar applications where indicated. Comply with membrane manufacturer's written directions for installing membrane.</w:t>
      </w:r>
    </w:p>
    <w:p>
      <w:pPr>
        <w:pStyle w:val="PR1"/>
        <w:numPr>
          <w:ilvl w:val="4"/>
          <w:numId w:val="1"/>
        </w:numPr>
        <w:ind w:hanging="0" w:left="0"/>
        <w:rPr/>
      </w:pPr>
      <w:r>
        <w:rPr/>
        <w:t>Flood Test Membrane: According to ASTM D5957, before installing brick flooring, remove water and dry membrane.</w:t>
      </w:r>
    </w:p>
    <w:p>
      <w:pPr>
        <w:pStyle w:val="CMT"/>
        <w:rPr/>
      </w:pPr>
      <w:r>
        <w:rPr/>
        <w:t>Retain "Bricklayer's Method" or "Tile Setter's Method" Paragraph below. Retain method recommended by manufacturers.</w:t>
      </w:r>
    </w:p>
    <w:p>
      <w:pPr>
        <w:pStyle w:val="PR1"/>
        <w:numPr>
          <w:ilvl w:val="4"/>
          <w:numId w:val="1"/>
        </w:numPr>
        <w:ind w:hanging="0" w:left="0"/>
        <w:rPr/>
      </w:pPr>
      <w:r>
        <w:rPr/>
        <w:t>Bricklayer's Method: Comply with ASTM C399 and mortar manufacturer's written directions. Lay units in resin-mortar setting bed, and provide full joints of resin mortar by spreading or buttering mortar on sides of units before setting them in place.</w:t>
      </w:r>
    </w:p>
    <w:p>
      <w:pPr>
        <w:pStyle w:val="PR1"/>
        <w:numPr>
          <w:ilvl w:val="4"/>
          <w:numId w:val="1"/>
        </w:numPr>
        <w:ind w:hanging="0" w:left="0"/>
        <w:rPr/>
      </w:pPr>
      <w:r>
        <w:rPr/>
        <w:t>Tile Setter's Method: Comply with ASTM C723 and mortar and grout manufacturer's written directions. Lay units in resin-mortar setting bed, and fill joints with resin grout.</w:t>
      </w:r>
    </w:p>
    <w:p>
      <w:pPr>
        <w:pStyle w:val="CMT"/>
        <w:rPr/>
      </w:pPr>
      <w:r>
        <w:rPr/>
        <w:t>Retain one "Vertical Surfaces" Paragraph below if any units have vertical surfaces. Base units have vertical surfaces.</w:t>
      </w:r>
    </w:p>
    <w:p>
      <w:pPr>
        <w:pStyle w:val="PR1"/>
        <w:numPr>
          <w:ilvl w:val="4"/>
          <w:numId w:val="1"/>
        </w:numPr>
        <w:ind w:hanging="0" w:left="0"/>
        <w:rPr/>
      </w:pPr>
      <w:r>
        <w:rPr/>
        <w:t>Vertical Surfaces: Set units with resin mortar for joints, including back joint, to comply with ASTM C399.</w:t>
      </w:r>
    </w:p>
    <w:p>
      <w:pPr>
        <w:pStyle w:val="PR1"/>
        <w:numPr>
          <w:ilvl w:val="4"/>
          <w:numId w:val="1"/>
        </w:numPr>
        <w:ind w:hanging="0" w:left="0"/>
        <w:rPr/>
      </w:pPr>
      <w:r>
        <w:rPr/>
        <w:t>Vertical Surfaces: Set units with resin mortar for joints, and sulfur for back joint, to comply with ASTM C386 and ASTM C399.</w:t>
      </w:r>
    </w:p>
    <w:p>
      <w:pPr>
        <w:pStyle w:val="ART"/>
        <w:numPr>
          <w:ilvl w:val="3"/>
          <w:numId w:val="1"/>
        </w:numPr>
        <w:ind w:hanging="0" w:left="0"/>
        <w:rPr/>
      </w:pPr>
      <w:r>
        <w:rPr/>
        <w:t>PORTLAND-CEMENT-MORTAR AND RESIN-GROUT APPLICATIONS</w:t>
      </w:r>
    </w:p>
    <w:p>
      <w:pPr>
        <w:pStyle w:val="PR1"/>
        <w:numPr>
          <w:ilvl w:val="4"/>
          <w:numId w:val="1"/>
        </w:numPr>
        <w:ind w:hanging="0" w:left="0"/>
        <w:rPr/>
      </w:pPr>
      <w:r>
        <w:rPr/>
        <w:t>Comply with ASTM C398 for application of units in portland-cement-mortar setting bed. Comply with ASTM C723 and grout manufacturer's written directions for grouting joints with resin grout of type indicated.</w:t>
      </w:r>
    </w:p>
    <w:p>
      <w:pPr>
        <w:pStyle w:val="PR1"/>
        <w:numPr>
          <w:ilvl w:val="4"/>
          <w:numId w:val="1"/>
        </w:numPr>
        <w:ind w:hanging="0" w:left="0"/>
        <w:rPr/>
      </w:pPr>
      <w:r>
        <w:rPr/>
        <w:t xml:space="preserve">Cleavage Membrane: Install a continuous membrane with </w:t>
      </w:r>
      <w:r>
        <w:rPr>
          <w:rStyle w:val="IP"/>
        </w:rPr>
        <w:t>2-inch-</w:t>
      </w:r>
      <w:r>
        <w:rPr>
          <w:rStyle w:val="SI"/>
        </w:rPr>
        <w:t xml:space="preserve"> (50-mm-)</w:t>
      </w:r>
      <w:r>
        <w:rPr/>
        <w:t xml:space="preserve"> minimum lapped joints over subfloor.</w:t>
      </w:r>
    </w:p>
    <w:p>
      <w:pPr>
        <w:pStyle w:val="CMT"/>
        <w:rPr/>
      </w:pPr>
      <w:r>
        <w:rPr/>
        <w:t>Delete "Cleavage Membrane" Paragraph above and "Setting-Bed Reinforcement" Paragraph below if not required. Always retain below with above.</w:t>
      </w:r>
    </w:p>
    <w:p>
      <w:pPr>
        <w:pStyle w:val="PR1"/>
        <w:numPr>
          <w:ilvl w:val="4"/>
          <w:numId w:val="1"/>
        </w:numPr>
        <w:ind w:hanging="0" w:left="0"/>
        <w:rPr/>
      </w:pPr>
      <w:r>
        <w:rPr/>
        <w:t xml:space="preserve">Setting-Bed Reinforcement: Install continuous welded-wire fabric with </w:t>
      </w:r>
      <w:r>
        <w:rPr>
          <w:rStyle w:val="IP"/>
        </w:rPr>
        <w:t>4-inch-</w:t>
      </w:r>
      <w:r>
        <w:rPr>
          <w:rStyle w:val="SI"/>
        </w:rPr>
        <w:t xml:space="preserve"> (100-mm-)</w:t>
      </w:r>
      <w:r>
        <w:rPr/>
        <w:t xml:space="preserve"> minimum lapped joints in setting bed.</w:t>
      </w:r>
    </w:p>
    <w:p>
      <w:pPr>
        <w:pStyle w:val="CMT"/>
        <w:rPr/>
      </w:pPr>
      <w:r>
        <w:rPr/>
        <w:t>Retain "Vertical Surfaces" Paragraph below if any units have vertical surfaces. Base units have vertical surfaces.</w:t>
      </w:r>
    </w:p>
    <w:p>
      <w:pPr>
        <w:pStyle w:val="PR1"/>
        <w:numPr>
          <w:ilvl w:val="4"/>
          <w:numId w:val="1"/>
        </w:numPr>
        <w:ind w:hanging="0" w:left="0"/>
        <w:rPr/>
      </w:pPr>
      <w:r>
        <w:rPr/>
        <w:t>Vertical Surfaces: Install units to comply with ASTM C399 using resin mortar for joints.</w:t>
      </w:r>
    </w:p>
    <w:p>
      <w:pPr>
        <w:pStyle w:val="ART"/>
        <w:numPr>
          <w:ilvl w:val="3"/>
          <w:numId w:val="1"/>
        </w:numPr>
        <w:ind w:hanging="0" w:left="0"/>
        <w:rPr/>
      </w:pPr>
      <w:r>
        <w:rPr/>
        <w:t>CHEMICAL-RESISTANT SULFUR-MORTAR APPLICATIONS</w:t>
      </w:r>
    </w:p>
    <w:p>
      <w:pPr>
        <w:pStyle w:val="PR1"/>
        <w:numPr>
          <w:ilvl w:val="4"/>
          <w:numId w:val="1"/>
        </w:numPr>
        <w:ind w:hanging="0" w:left="0"/>
        <w:rPr/>
      </w:pPr>
      <w:r>
        <w:rPr/>
        <w:t>Comply with ASTM C386 and mortar manufacturer's written directions.</w:t>
      </w:r>
    </w:p>
    <w:p>
      <w:pPr>
        <w:pStyle w:val="CMT"/>
        <w:rPr/>
      </w:pPr>
      <w:r>
        <w:rPr/>
        <w:t>Retain paragraph below if horizontal bed joint is required.</w:t>
      </w:r>
    </w:p>
    <w:p>
      <w:pPr>
        <w:pStyle w:val="PR1"/>
        <w:numPr>
          <w:ilvl w:val="4"/>
          <w:numId w:val="1"/>
        </w:numPr>
        <w:ind w:hanging="0" w:left="0"/>
        <w:rPr/>
      </w:pPr>
      <w:r>
        <w:rPr/>
        <w:t xml:space="preserve">Provide brick bed joint formed by laying units on sulfur-mortar chips. Use chips sized to provide not less than </w:t>
      </w:r>
      <w:r>
        <w:rPr>
          <w:rStyle w:val="IP"/>
        </w:rPr>
        <w:t>1/4-inch-</w:t>
      </w:r>
      <w:r>
        <w:rPr>
          <w:rStyle w:val="SI"/>
        </w:rPr>
        <w:t xml:space="preserve"> (6-mm-)</w:t>
      </w:r>
      <w:r>
        <w:rPr/>
        <w:t xml:space="preserve"> nor more than </w:t>
      </w:r>
      <w:r>
        <w:rPr>
          <w:rStyle w:val="IP"/>
        </w:rPr>
        <w:t>5/16-inch-</w:t>
      </w:r>
      <w:r>
        <w:rPr>
          <w:rStyle w:val="SI"/>
        </w:rPr>
        <w:t xml:space="preserve"> (8-mm-)</w:t>
      </w:r>
      <w:r>
        <w:rPr/>
        <w:t xml:space="preserve"> thick, horizontal bed joint. Provide three spacer chips per brick.</w:t>
      </w:r>
    </w:p>
    <w:p>
      <w:pPr>
        <w:pStyle w:val="ART"/>
        <w:numPr>
          <w:ilvl w:val="3"/>
          <w:numId w:val="1"/>
        </w:numPr>
        <w:ind w:hanging="0" w:left="0"/>
        <w:rPr/>
      </w:pPr>
      <w:r>
        <w:rPr/>
        <w:t>CHEMICAL-RESISTANT SILICATE-MORTAR APPLICATIONS</w:t>
      </w:r>
    </w:p>
    <w:p>
      <w:pPr>
        <w:pStyle w:val="PR1"/>
        <w:numPr>
          <w:ilvl w:val="4"/>
          <w:numId w:val="1"/>
        </w:numPr>
        <w:ind w:hanging="0" w:left="0"/>
        <w:rPr/>
      </w:pPr>
      <w:r>
        <w:rPr/>
        <w:t>Bricklayer's Method: Comply with ASTM C397 and mortar manufacturer's written directions. Lay units in silicate-mortar setting bed, and provide full joints of silicate mortar by spreading or buttering mortar on sides of units before setting them in place.</w:t>
      </w:r>
    </w:p>
    <w:p>
      <w:pPr>
        <w:pStyle w:val="ART"/>
        <w:numPr>
          <w:ilvl w:val="3"/>
          <w:numId w:val="1"/>
        </w:numPr>
        <w:ind w:hanging="0" w:left="0"/>
        <w:rPr/>
      </w:pPr>
      <w:r>
        <w:rPr/>
        <w:t>INSTALLING JOINT SEALANTS</w:t>
      </w:r>
    </w:p>
    <w:p>
      <w:pPr>
        <w:pStyle w:val="PR1"/>
        <w:numPr>
          <w:ilvl w:val="4"/>
          <w:numId w:val="1"/>
        </w:numPr>
        <w:ind w:hanging="0" w:left="0"/>
        <w:rPr/>
      </w:pPr>
      <w:r>
        <w:rPr/>
        <w:t>Do not fill joints that are to receive sealant. Prepare joints for sealant by raking joints clean for depth of unit thickness plus setting bed as indicated.</w:t>
      </w:r>
    </w:p>
    <w:p>
      <w:pPr>
        <w:pStyle w:val="PR1"/>
        <w:numPr>
          <w:ilvl w:val="4"/>
          <w:numId w:val="1"/>
        </w:numPr>
        <w:ind w:hanging="0" w:left="0"/>
        <w:rPr/>
      </w:pPr>
      <w:r>
        <w:rPr/>
        <w:t>Install joint sealants, including[</w:t>
      </w:r>
      <w:r>
        <w:rPr>
          <w:b/>
        </w:rPr>
        <w:t> chemical-resistant sealants specified in this Section,</w:t>
      </w:r>
      <w:r>
        <w:rPr/>
        <w:t>] primer, and backer rod, to comply with sealant manufacturer's written directions and Section 079200 "Joint Sealants."</w:t>
      </w:r>
    </w:p>
    <w:p>
      <w:pPr>
        <w:pStyle w:val="ART"/>
        <w:numPr>
          <w:ilvl w:val="3"/>
          <w:numId w:val="1"/>
        </w:numPr>
        <w:ind w:hanging="0" w:left="0"/>
        <w:rPr/>
      </w:pPr>
      <w:r>
        <w:rPr/>
        <w:t>REPAIRING, POINTING, AND CLEANING</w:t>
      </w:r>
    </w:p>
    <w:p>
      <w:pPr>
        <w:pStyle w:val="PR1"/>
        <w:numPr>
          <w:ilvl w:val="4"/>
          <w:numId w:val="1"/>
        </w:numPr>
        <w:ind w:hanging="0" w:left="0"/>
        <w:rPr/>
      </w:pPr>
      <w:r>
        <w:rPr/>
        <w:t>Remove bricks that are loose, chipped, broken, stained, or damaged, or that do not match adjoining units. Provide new units to match adjoining units, installed in fresh mortar and pointed or grouted to eliminate evidence of repair.</w:t>
      </w:r>
    </w:p>
    <w:p>
      <w:pPr>
        <w:pStyle w:val="PR1"/>
        <w:numPr>
          <w:ilvl w:val="4"/>
          <w:numId w:val="1"/>
        </w:numPr>
        <w:ind w:hanging="0" w:left="0"/>
        <w:rPr/>
      </w:pPr>
      <w:r>
        <w:rPr/>
        <w:t xml:space="preserve">Pointing: During joint tooling, enlarge voids or holes and completely fill with mortar or grout. For voids deeper than </w:t>
      </w:r>
      <w:r>
        <w:rPr>
          <w:rStyle w:val="IP"/>
        </w:rPr>
        <w:t>1/8 inch</w:t>
      </w:r>
      <w:r>
        <w:rPr>
          <w:rStyle w:val="SI"/>
        </w:rPr>
        <w:t xml:space="preserve"> (3 mm)</w:t>
      </w:r>
      <w:r>
        <w:rPr/>
        <w:t xml:space="preserve"> and less than </w:t>
      </w:r>
      <w:r>
        <w:rPr>
          <w:rStyle w:val="IP"/>
        </w:rPr>
        <w:t>1/8 inch</w:t>
      </w:r>
      <w:r>
        <w:rPr>
          <w:rStyle w:val="SI"/>
        </w:rPr>
        <w:t xml:space="preserve"> (3 mm)</w:t>
      </w:r>
      <w:r>
        <w:rPr/>
        <w:t xml:space="preserve"> wide, remove and relay brick.</w:t>
      </w:r>
    </w:p>
    <w:p>
      <w:pPr>
        <w:pStyle w:val="PR1"/>
        <w:numPr>
          <w:ilvl w:val="4"/>
          <w:numId w:val="1"/>
        </w:numPr>
        <w:ind w:hanging="0" w:left="0"/>
        <w:rPr/>
      </w:pPr>
      <w:r>
        <w:rPr/>
        <w:t>Cleaning: Remove excess mortar and grout from exposed brick surfaces, wash, and scrub clean.</w:t>
      </w:r>
    </w:p>
    <w:p>
      <w:pPr>
        <w:pStyle w:val="CMT"/>
        <w:rPr/>
      </w:pPr>
      <w:r>
        <w:rPr/>
        <w:t>Retain subparagraph below if temporary protective coating is used.</w:t>
      </w:r>
    </w:p>
    <w:p>
      <w:pPr>
        <w:pStyle w:val="PR2"/>
        <w:numPr>
          <w:ilvl w:val="5"/>
          <w:numId w:val="1"/>
        </w:numPr>
        <w:spacing w:before="240" w:after="0"/>
        <w:ind w:hanging="0" w:left="0"/>
        <w:rPr/>
      </w:pPr>
      <w:r>
        <w:rPr/>
        <w:t>Remove temporary protective coating as recommended by coating manufacturer and as acceptable to brick and grout manufacturers. Trap and remove coating to prevent it from clogging drains.</w:t>
      </w:r>
    </w:p>
    <w:p>
      <w:pPr>
        <w:pStyle w:val="EOS"/>
        <w:rPr/>
      </w:pPr>
      <w:r>
        <w:rPr/>
        <w:t>END OF SECTION 096313.35</w:t>
      </w:r>
    </w:p>
    <w:sectPr>
      <w:headerReference w:type="default" r:id="rId12"/>
      <w:footerReference w:type="default" r:id="rId13"/>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CHEMICAL-RESISTANT BRICK FLOORING</w:t>
          </w:r>
        </w:p>
      </w:tc>
      <w:tc>
        <w:tcPr>
          <w:tcW w:w="1872" w:type="dxa"/>
          <w:tcBorders/>
        </w:tcPr>
        <w:p>
          <w:pPr>
            <w:pStyle w:val="RJUST"/>
            <w:rPr/>
          </w:pPr>
          <w:r>
            <w:rPr>
              <w:rStyle w:val="NUM"/>
            </w:rPr>
            <w:t>096313.35</w:t>
          </w:r>
          <w:r>
            <w:rPr/>
            <w:t xml:space="preserve"> - </w:t>
          </w:r>
          <w:r>
            <w:rPr/>
            <w:fldChar w:fldCharType="begin"/>
          </w:r>
          <w:r>
            <w:rPr/>
            <w:instrText xml:space="preserve"> PAGE </w:instrText>
          </w:r>
          <w:r>
            <w:rPr/>
            <w:fldChar w:fldCharType="separate"/>
          </w:r>
          <w:r>
            <w:rPr/>
            <w:t>10</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2013 AIA</w:t>
    </w:r>
    <w:r>
      <w:rPr/>
      <w:tab/>
    </w:r>
    <w:r>
      <w:rPr>
        <w:rStyle w:val="SPN"/>
      </w:rPr>
      <w:t>MasterSpec Full Length</w:t>
    </w:r>
    <w:r>
      <w:rPr/>
      <w:tab/>
    </w:r>
    <w:r>
      <w:rPr>
        <w:rStyle w:val="SPD"/>
      </w:rPr>
      <w:t>06/13</w:t>
    </w:r>
    <w:r>
      <mc:AlternateContent>
        <mc:Choice Requires="wps">
          <w:drawing>
            <wp:anchor behindDoc="1" distT="0" distB="0" distL="114935" distR="114935" simplePos="0" locked="0" layoutInCell="1" allowOverlap="1" relativeHeight="11">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13"/>
    <w:docVar w:name="Format" w:val="1"/>
    <w:docVar w:name="MF04" w:val="09631335"/>
    <w:docVar w:name="MF95" w:val="09636"/>
    <w:docVar w:name="SectionID" w:val="282"/>
    <w:docVar w:name="SpecType" w:val="MasterSpec"/>
    <w:docVar w:name="Version" w:val="798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SAhyperlink">
    <w:name w:val="SAhyperlink"/>
    <w:qFormat/>
    <w:rPr>
      <w:color w:val="E36C0A"/>
      <w:u w:val="single"/>
    </w:rPr>
  </w:style>
  <w:style w:type="character" w:styleId="Hyperlink">
    <w:name w:val="Hyperlink"/>
    <w:rPr>
      <w:color w:val="0000FF"/>
      <w:u w:val="single"/>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9631335&amp;ver=06-01-13&amp;format=FL&amp;sid=7984&amp;utm_source=MasterSpec&amp;utm_medium=Word" TargetMode="External"/><Relationship Id="rId3" Type="http://schemas.openxmlformats.org/officeDocument/2006/relationships/hyperlink" Target="http://www.specagent.com/LookUp/?ulid=5387&amp;mf=04&amp;src=wd" TargetMode="External"/><Relationship Id="rId4" Type="http://schemas.openxmlformats.org/officeDocument/2006/relationships/hyperlink" Target="http://www.specagent.com/LookUp/?ulid=5388&amp;mf=04&amp;src=wd" TargetMode="External"/><Relationship Id="rId5" Type="http://schemas.openxmlformats.org/officeDocument/2006/relationships/hyperlink" Target="http://www.specagent.com/LookUp/?ulid=5389&amp;mf=04&amp;src=wd" TargetMode="External"/><Relationship Id="rId6" Type="http://schemas.openxmlformats.org/officeDocument/2006/relationships/hyperlink" Target="http://www.specagent.com/LookUp/?ulid=5390&amp;mf=04&amp;src=wd" TargetMode="External"/><Relationship Id="rId7" Type="http://schemas.openxmlformats.org/officeDocument/2006/relationships/hyperlink" Target="http://www.specagent.com/LookUp/?ulid=5391&amp;mf=04&amp;src=wd" TargetMode="External"/><Relationship Id="rId8" Type="http://schemas.openxmlformats.org/officeDocument/2006/relationships/hyperlink" Target="http://www.specagent.com/LookUp/?ulid=5392&amp;mf=04&amp;src=wd" TargetMode="External"/><Relationship Id="rId9" Type="http://schemas.openxmlformats.org/officeDocument/2006/relationships/hyperlink" Target="http://www.specagent.com/LookUp/?ulid=5394&amp;mf=04&amp;src=wd" TargetMode="External"/><Relationship Id="rId10" Type="http://schemas.openxmlformats.org/officeDocument/2006/relationships/hyperlink" Target="http://www.specagent.com/LookUp/?ulid=5395&amp;mf=04&amp;src=wd" TargetMode="External"/><Relationship Id="rId11" Type="http://schemas.openxmlformats.org/officeDocument/2006/relationships/hyperlink" Target="http://www.specagent.com/LookUp/?ulid=5396&amp;mf=04&amp;src=wd" TargetMode="External"/><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2022-09-26T02:14:00Z</dcterms:created>
  <dc:creator>Deltek, Inc.</dc:creator>
  <dc:description/>
  <cp:keywords>BAS-12345-MS80</cp:keywords>
  <dc:language>zh-CN</dc:language>
  <cp:lastModifiedBy>Janice Nacional</cp:lastModifiedBy>
  <dcterms:modified xsi:type="dcterms:W3CDTF">2022-09-26T02:14:00Z</dcterms:modified>
  <cp:revision>2</cp:revision>
  <dc:subject>CHEMICAL-RESISTANT BRICK FLOORING</dc:subject>
  <dc:title>SECTION 096313.35 - CHEMICAL-RESISTANT BRICK FLOORING</dc:title>
</cp:coreProperties>
</file>