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096813</w:t>
      </w:r>
      <w:r>
        <w:rPr/>
        <w:t xml:space="preserve"> - </w:t>
      </w:r>
      <w:r>
        <w:rPr>
          <w:rStyle w:val="NAM"/>
        </w:rPr>
        <w:t>TILE CARPETING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Modular carpet tile.</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024119 "Selective Demolition" for removing existing floor coverings.</w:t>
      </w:r>
    </w:p>
    <w:p>
      <w:pPr>
        <w:pStyle w:val="PR2"/>
        <w:numPr>
          <w:ilvl w:val="5"/>
          <w:numId w:val="1"/>
        </w:numPr>
        <w:rPr/>
      </w:pPr>
      <w:r>
        <w:rPr/>
        <w:t>[</w:t>
      </w:r>
      <w:r>
        <w:rPr>
          <w:b/>
        </w:rPr>
        <w:t>Section 096513 "Resilient Base and Accessories"</w:t>
      </w:r>
      <w:r>
        <w:rPr/>
        <w:t>] [</w:t>
      </w:r>
      <w:r>
        <w:rPr>
          <w:b/>
        </w:rPr>
        <w:t>Section 096519 "Resilient Tile Flooring"</w:t>
      </w:r>
      <w:r>
        <w:rPr/>
        <w:t>] for resilient wall base and accessories installed with carpet tile.</w:t>
      </w:r>
    </w:p>
    <w:p>
      <w:pPr>
        <w:pStyle w:val="PR2"/>
        <w:numPr>
          <w:ilvl w:val="5"/>
          <w:numId w:val="1"/>
        </w:numPr>
        <w:rPr/>
      </w:pPr>
      <w:r>
        <w:rPr/>
        <w:t>Section 096816 "Sheet Carpeting" for carpet roll goods.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Retain subparagraph below if additional requirements are necessary.</w:t>
      </w:r>
    </w:p>
    <w:p>
      <w:pPr>
        <w:pStyle w:val="PR2"/>
        <w:numPr>
          <w:ilvl w:val="5"/>
          <w:numId w:val="1"/>
        </w:numPr>
        <w:spacing w:before="240" w:after="0"/>
        <w:rPr/>
      </w:pPr>
      <w:r>
        <w:rPr/>
        <w:t>Review methods and procedures related to carpet tile installation including, but not limited to, the following:</w:t>
      </w:r>
    </w:p>
    <w:p>
      <w:pPr>
        <w:pStyle w:val="CMT"/>
        <w:rPr/>
      </w:pPr>
      <w:r>
        <w:rPr/>
        <w:t>Retain first subparagraph for occupied buildings if delivery must be controlled and coordinated, for example, for tenant spaces in occupied office buildings with multiple tenants.</w:t>
      </w:r>
    </w:p>
    <w:p>
      <w:pPr>
        <w:pStyle w:val="PR3"/>
        <w:numPr>
          <w:ilvl w:val="6"/>
          <w:numId w:val="1"/>
        </w:numPr>
        <w:spacing w:before="240" w:after="0"/>
        <w:rPr/>
      </w:pPr>
      <w:r>
        <w:rPr/>
        <w:t>Review delivery, storage, and handling procedures.</w:t>
      </w:r>
    </w:p>
    <w:p>
      <w:pPr>
        <w:pStyle w:val="PR3"/>
        <w:numPr>
          <w:ilvl w:val="6"/>
          <w:numId w:val="1"/>
        </w:numPr>
        <w:rPr/>
      </w:pPr>
      <w:r>
        <w:rPr/>
        <w:t>Review ambient conditions and ventilation procedures.</w:t>
      </w:r>
    </w:p>
    <w:p>
      <w:pPr>
        <w:pStyle w:val="PR3"/>
        <w:numPr>
          <w:ilvl w:val="6"/>
          <w:numId w:val="1"/>
        </w:numPr>
        <w:rPr/>
      </w:pPr>
      <w:r>
        <w:rPr/>
        <w:t>Review subfloor preparation procedures.</w:t>
      </w:r>
    </w:p>
    <w:p>
      <w:pPr>
        <w:pStyle w:val="PR3"/>
        <w:numPr>
          <w:ilvl w:val="6"/>
          <w:numId w:val="1"/>
        </w:numPr>
        <w:rPr/>
      </w:pPr>
      <w:r>
        <w:rPr/>
        <w:t>&lt;</w:t>
      </w:r>
      <w:r>
        <w:rPr>
          <w:b/>
        </w:rPr>
        <w:t>Insert agenda items</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manufacturer's written data on physical characteristics, durability, and fade resistance.</w:t>
      </w:r>
    </w:p>
    <w:p>
      <w:pPr>
        <w:pStyle w:val="PR2"/>
        <w:numPr>
          <w:ilvl w:val="5"/>
          <w:numId w:val="1"/>
        </w:numPr>
        <w:rPr/>
      </w:pPr>
      <w:r>
        <w:rPr/>
        <w:t>Include manufacturer's written installation recommendations for each type of substrate.</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adhesives.&gt;</w:t>
        </w:r>
      </w:hyperlink>
    </w:p>
    <w:p>
      <w:pPr>
        <w:pStyle w:val="PR2"/>
        <w:numPr>
          <w:ilvl w:val="5"/>
          <w:numId w:val="1"/>
        </w:numPr>
        <w:rPr/>
      </w:pPr>
      <w:hyperlink r:id="rId4">
        <w:r>
          <w:rPr>
            <w:rStyle w:val="Hyperlink"/>
          </w:rPr>
          <w:t>&lt;Double click to insert sustainable design text for carpeting products.&gt;</w:t>
        </w:r>
      </w:hyperlink>
    </w:p>
    <w:p>
      <w:pPr>
        <w:pStyle w:val="PR2"/>
        <w:numPr>
          <w:ilvl w:val="5"/>
          <w:numId w:val="1"/>
        </w:numPr>
        <w:rPr/>
      </w:pPr>
      <w:hyperlink r:id="rId5">
        <w:r>
          <w:rPr>
            <w:rStyle w:val="Hyperlink"/>
          </w:rPr>
          <w:t>&lt;Double click to insert sustainable design text for flooring.&gt;</w:t>
        </w:r>
      </w:hyperlink>
    </w:p>
    <w:p>
      <w:pPr>
        <w:pStyle w:val="PR1"/>
        <w:numPr>
          <w:ilvl w:val="4"/>
          <w:numId w:val="1"/>
        </w:numPr>
        <w:rPr/>
      </w:pPr>
      <w:r>
        <w:rPr/>
        <w:t>Shop Drawings: For carpet tile installation, plans showing the following:</w:t>
      </w:r>
    </w:p>
    <w:p>
      <w:pPr>
        <w:pStyle w:val="CMT"/>
        <w:rPr/>
      </w:pPr>
      <w:r>
        <w:rPr/>
        <w:t>Retain, delete, or revise subparagraphs below to suit Project.</w:t>
      </w:r>
    </w:p>
    <w:p>
      <w:pPr>
        <w:pStyle w:val="PR2"/>
        <w:numPr>
          <w:ilvl w:val="5"/>
          <w:numId w:val="1"/>
        </w:numPr>
        <w:spacing w:before="240" w:after="0"/>
        <w:rPr/>
      </w:pPr>
      <w:r>
        <w:rPr/>
        <w:t>Columns, doorways, enclosing walls or partitions, built-in cabinets, and locations where cutouts are required in carpet tiles.</w:t>
      </w:r>
    </w:p>
    <w:p>
      <w:pPr>
        <w:pStyle w:val="PR2"/>
        <w:numPr>
          <w:ilvl w:val="5"/>
          <w:numId w:val="1"/>
        </w:numPr>
        <w:rPr/>
      </w:pPr>
      <w:r>
        <w:rPr/>
        <w:t>Carpet tile type, color, and dye lot.</w:t>
      </w:r>
    </w:p>
    <w:p>
      <w:pPr>
        <w:pStyle w:val="PR2"/>
        <w:numPr>
          <w:ilvl w:val="5"/>
          <w:numId w:val="1"/>
        </w:numPr>
        <w:rPr/>
      </w:pPr>
      <w:r>
        <w:rPr/>
        <w:t>Type of subfloor.</w:t>
      </w:r>
    </w:p>
    <w:p>
      <w:pPr>
        <w:pStyle w:val="PR2"/>
        <w:numPr>
          <w:ilvl w:val="5"/>
          <w:numId w:val="1"/>
        </w:numPr>
        <w:rPr/>
      </w:pPr>
      <w:r>
        <w:rPr/>
        <w:t>Type of installation.</w:t>
      </w:r>
    </w:p>
    <w:p>
      <w:pPr>
        <w:pStyle w:val="PR2"/>
        <w:numPr>
          <w:ilvl w:val="5"/>
          <w:numId w:val="1"/>
        </w:numPr>
        <w:rPr/>
      </w:pPr>
      <w:r>
        <w:rPr/>
        <w:t>Pattern of installation.</w:t>
      </w:r>
    </w:p>
    <w:p>
      <w:pPr>
        <w:pStyle w:val="PR2"/>
        <w:numPr>
          <w:ilvl w:val="5"/>
          <w:numId w:val="1"/>
        </w:numPr>
        <w:rPr/>
      </w:pPr>
      <w:r>
        <w:rPr/>
        <w:t>Pattern type, location, and direction.</w:t>
      </w:r>
    </w:p>
    <w:p>
      <w:pPr>
        <w:pStyle w:val="PR2"/>
        <w:numPr>
          <w:ilvl w:val="5"/>
          <w:numId w:val="1"/>
        </w:numPr>
        <w:rPr/>
      </w:pPr>
      <w:r>
        <w:rPr/>
        <w:t>Pile direction.</w:t>
      </w:r>
    </w:p>
    <w:p>
      <w:pPr>
        <w:pStyle w:val="PR2"/>
        <w:numPr>
          <w:ilvl w:val="5"/>
          <w:numId w:val="1"/>
        </w:numPr>
        <w:rPr/>
      </w:pPr>
      <w:r>
        <w:rPr/>
        <w:t>Type, color, and location of insets and borders.</w:t>
      </w:r>
    </w:p>
    <w:p>
      <w:pPr>
        <w:pStyle w:val="PR2"/>
        <w:numPr>
          <w:ilvl w:val="5"/>
          <w:numId w:val="1"/>
        </w:numPr>
        <w:rPr/>
      </w:pPr>
      <w:r>
        <w:rPr/>
        <w:t>Type, color, and location of edge, transition, and other accessory strips.</w:t>
      </w:r>
    </w:p>
    <w:p>
      <w:pPr>
        <w:pStyle w:val="PR2"/>
        <w:numPr>
          <w:ilvl w:val="5"/>
          <w:numId w:val="1"/>
        </w:numPr>
        <w:rPr/>
      </w:pPr>
      <w:r>
        <w:rPr/>
        <w:t>Transition details to other flooring materials.</w:t>
      </w:r>
    </w:p>
    <w:p>
      <w:pPr>
        <w:pStyle w:val="CMT"/>
        <w:rPr/>
      </w:pPr>
      <w:r>
        <w:rPr/>
        <w:t>Retain "Samples" Paragraph below for single-stage Samples. Retain "Samples for Initial Selection" and "Samples for Verification" paragraphs for two-stage Samples.</w:t>
      </w:r>
    </w:p>
    <w:p>
      <w:pPr>
        <w:pStyle w:val="PR1"/>
        <w:numPr>
          <w:ilvl w:val="4"/>
          <w:numId w:val="1"/>
        </w:numPr>
        <w:rPr/>
      </w:pPr>
      <w:r>
        <w:rPr/>
        <w:t>Samples: For each of the following products and for each color and texture required. Label each Sample with manufacturer's name, material description, color, pattern, and designation indicated on Drawings and in schedules.</w:t>
      </w:r>
    </w:p>
    <w:p>
      <w:pPr>
        <w:pStyle w:val="PR2"/>
        <w:numPr>
          <w:ilvl w:val="5"/>
          <w:numId w:val="1"/>
        </w:numPr>
        <w:spacing w:before="240" w:after="0"/>
        <w:rPr/>
      </w:pPr>
      <w:r>
        <w:rPr/>
        <w:t>Carpet Tile: Full-size Sample.</w:t>
      </w:r>
    </w:p>
    <w:p>
      <w:pPr>
        <w:pStyle w:val="PR2"/>
        <w:numPr>
          <w:ilvl w:val="5"/>
          <w:numId w:val="1"/>
        </w:numPr>
        <w:rPr/>
      </w:pPr>
      <w:r>
        <w:rPr/>
        <w:t xml:space="preserve">Exposed Edge, Transition, and Other Accessory Stripping: </w:t>
      </w:r>
      <w:r>
        <w:rPr>
          <w:rStyle w:val="IP"/>
        </w:rPr>
        <w:t>12-inch-</w:t>
      </w:r>
      <w:r>
        <w:rPr>
          <w:rStyle w:val="SI"/>
        </w:rPr>
        <w:t xml:space="preserve"> (300-mm-)</w:t>
      </w:r>
      <w:r>
        <w:rPr/>
        <w:t xml:space="preserve"> long Samples.</w:t>
      </w:r>
    </w:p>
    <w:p>
      <w:pPr>
        <w:pStyle w:val="PR1"/>
        <w:numPr>
          <w:ilvl w:val="4"/>
          <w:numId w:val="1"/>
        </w:numPr>
        <w:rPr/>
      </w:pPr>
      <w:r>
        <w:rPr/>
        <w:t>Samples for Initial Selection: For each type of carpet tile.</w:t>
      </w:r>
    </w:p>
    <w:p>
      <w:pPr>
        <w:pStyle w:val="PR2"/>
        <w:numPr>
          <w:ilvl w:val="5"/>
          <w:numId w:val="1"/>
        </w:numPr>
        <w:spacing w:before="240" w:after="0"/>
        <w:rPr/>
      </w:pPr>
      <w:r>
        <w:rPr/>
        <w:t>Include Samples of exposed edge, transition, and other accessory stripping involving color or finish selection.</w:t>
      </w:r>
    </w:p>
    <w:p>
      <w:pPr>
        <w:pStyle w:val="PR1"/>
        <w:numPr>
          <w:ilvl w:val="4"/>
          <w:numId w:val="1"/>
        </w:numPr>
        <w:rPr/>
      </w:pPr>
      <w:r>
        <w:rPr/>
        <w:t>Samples for Verification: For each of the following products and for each color and texture required. Label each Sample with manufacturer's name, material description, color, pattern, and designation indicated on Drawings and in schedules.</w:t>
      </w:r>
    </w:p>
    <w:p>
      <w:pPr>
        <w:pStyle w:val="PR2"/>
        <w:numPr>
          <w:ilvl w:val="5"/>
          <w:numId w:val="1"/>
        </w:numPr>
        <w:spacing w:before="240" w:after="0"/>
        <w:rPr/>
      </w:pPr>
      <w:r>
        <w:rPr/>
        <w:t>Carpet Tile: Full-size Sample.</w:t>
      </w:r>
    </w:p>
    <w:p>
      <w:pPr>
        <w:pStyle w:val="PR2"/>
        <w:numPr>
          <w:ilvl w:val="5"/>
          <w:numId w:val="1"/>
        </w:numPr>
        <w:rPr/>
      </w:pPr>
      <w:r>
        <w:rPr/>
        <w:t xml:space="preserve">Exposed Edge, Transition, and Other Accessory Stripping: </w:t>
      </w:r>
      <w:r>
        <w:rPr>
          <w:rStyle w:val="IP"/>
        </w:rPr>
        <w:t>12-inch-</w:t>
      </w:r>
      <w:r>
        <w:rPr>
          <w:rStyle w:val="SI"/>
        </w:rPr>
        <w:t xml:space="preserve"> (300-mm-)</w:t>
      </w:r>
      <w:r>
        <w:rPr/>
        <w:t xml:space="preserve"> long Samples.</w:t>
      </w:r>
    </w:p>
    <w:p>
      <w:pPr>
        <w:pStyle w:val="PR1"/>
        <w:numPr>
          <w:ilvl w:val="4"/>
          <w:numId w:val="1"/>
        </w:numPr>
        <w:rPr/>
      </w:pPr>
      <w:r>
        <w:rPr/>
        <w:t>Product Schedule: For carpet tile. Use same designations indicated on Drawings.</w:t>
      </w:r>
    </w:p>
    <w:p>
      <w:pPr>
        <w:pStyle w:val="CMT"/>
        <w:rPr/>
      </w:pPr>
      <w:r>
        <w:rPr/>
        <w:t>Retain "Sustainable Product Certification" Paragraph below if products certified according to ANSI/NSF 140 are required.</w:t>
      </w:r>
    </w:p>
    <w:p>
      <w:pPr>
        <w:pStyle w:val="PR1"/>
        <w:numPr>
          <w:ilvl w:val="4"/>
          <w:numId w:val="1"/>
        </w:numPr>
        <w:rPr/>
      </w:pPr>
      <w:r>
        <w:rPr/>
        <w:t>Sustainable Product Certification: Provide ANSI/NSF 140 certification for carpet products.</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Installer.</w:t>
      </w:r>
    </w:p>
    <w:p>
      <w:pPr>
        <w:pStyle w:val="PR1"/>
        <w:numPr>
          <w:ilvl w:val="4"/>
          <w:numId w:val="1"/>
        </w:numPr>
        <w:rPr/>
      </w:pPr>
      <w:r>
        <w:rPr/>
        <w:t>Product Test Reports: For carpet tile, for tests performed by a qualified testing agency.</w:t>
      </w:r>
    </w:p>
    <w:p>
      <w:pPr>
        <w:pStyle w:val="PR1"/>
        <w:numPr>
          <w:ilvl w:val="4"/>
          <w:numId w:val="1"/>
        </w:numPr>
        <w:rPr/>
      </w:pPr>
      <w:r>
        <w:rPr/>
        <w:t>Sample Warranty: For special warranty.</w:t>
      </w:r>
    </w:p>
    <w:p>
      <w:pPr>
        <w:pStyle w:val="ART"/>
        <w:numPr>
          <w:ilvl w:val="3"/>
          <w:numId w:val="1"/>
        </w:numPr>
        <w:ind w:hanging="0" w:left="0"/>
        <w:rPr/>
      </w:pPr>
      <w:r>
        <w:rPr/>
        <w:t>CLOSEOUT SUBMITTALS</w:t>
      </w:r>
    </w:p>
    <w:p>
      <w:pPr>
        <w:pStyle w:val="PR1"/>
        <w:numPr>
          <w:ilvl w:val="4"/>
          <w:numId w:val="1"/>
        </w:numPr>
        <w:rPr/>
      </w:pPr>
      <w:r>
        <w:rPr/>
        <w:t>Maintenance Data: For carpet tiles to include in maintenance manuals. Include the following:</w:t>
      </w:r>
    </w:p>
    <w:p>
      <w:pPr>
        <w:pStyle w:val="PR2"/>
        <w:numPr>
          <w:ilvl w:val="5"/>
          <w:numId w:val="1"/>
        </w:numPr>
        <w:spacing w:before="240" w:after="0"/>
        <w:rPr/>
      </w:pPr>
      <w:r>
        <w:rPr/>
        <w:t>Methods for maintaining carpet tile, including cleaning and stain-removal products and procedures and manufacturer's recommended maintenance schedule.</w:t>
      </w:r>
    </w:p>
    <w:p>
      <w:pPr>
        <w:pStyle w:val="PR2"/>
        <w:numPr>
          <w:ilvl w:val="5"/>
          <w:numId w:val="1"/>
        </w:numPr>
        <w:rPr/>
      </w:pPr>
      <w:r>
        <w:rPr/>
        <w:t>Precautions for cleaning materials and methods that could be detrimental to carpet tile.</w:t>
      </w:r>
    </w:p>
    <w:p>
      <w:pPr>
        <w:pStyle w:val="ART"/>
        <w:numPr>
          <w:ilvl w:val="3"/>
          <w:numId w:val="1"/>
        </w:numPr>
        <w:ind w:hanging="0" w:left="0"/>
        <w:rPr/>
      </w:pPr>
      <w:r>
        <w:rPr/>
        <w:t>MAINTENANCE MATERIAL SUBMITTALS</w:t>
      </w:r>
    </w:p>
    <w:p>
      <w:pPr>
        <w:pStyle w:val="PR1"/>
        <w:numPr>
          <w:ilvl w:val="4"/>
          <w:numId w:val="1"/>
        </w:numPr>
        <w:rPr/>
      </w:pPr>
      <w:r>
        <w:rPr/>
        <w:t>Furnish extra materials, from the same product run, that match products installed and that are packaged with protective covering for storage and identified with labels describing contents.</w:t>
      </w:r>
    </w:p>
    <w:p>
      <w:pPr>
        <w:pStyle w:val="PR2"/>
        <w:numPr>
          <w:ilvl w:val="5"/>
          <w:numId w:val="1"/>
        </w:numPr>
        <w:spacing w:before="240" w:after="0"/>
        <w:rPr/>
      </w:pPr>
      <w:r>
        <w:rPr/>
        <w:t>Carpet Tile: Full-size units equal to [</w:t>
      </w:r>
      <w:r>
        <w:rPr>
          <w:b/>
        </w:rPr>
        <w:t>5</w:t>
      </w:r>
      <w:r>
        <w:rPr/>
        <w:t>] &lt;</w:t>
      </w:r>
      <w:r>
        <w:rPr>
          <w:b/>
        </w:rPr>
        <w:t>Insert number</w:t>
      </w:r>
      <w:r>
        <w:rPr/>
        <w:t xml:space="preserve">&gt; percent of amount installed for each type indicated, but not less than </w:t>
      </w:r>
      <w:r>
        <w:rPr>
          <w:rStyle w:val="IP"/>
        </w:rPr>
        <w:t>10 sq. yd.</w:t>
      </w:r>
      <w:r>
        <w:rPr>
          <w:rStyle w:val="SI"/>
        </w:rPr>
        <w:t xml:space="preserve"> (8.3 sq. m)</w:t>
      </w:r>
      <w:r>
        <w:rPr/>
        <w:t>.</w:t>
      </w:r>
    </w:p>
    <w:p>
      <w:pPr>
        <w:pStyle w:val="ART"/>
        <w:numPr>
          <w:ilvl w:val="3"/>
          <w:numId w:val="1"/>
        </w:numPr>
        <w:ind w:hanging="0" w:left="0"/>
        <w:rPr/>
      </w:pPr>
      <w:r>
        <w:rPr/>
        <w:t>QUALITY ASSURANCE</w:t>
      </w:r>
    </w:p>
    <w:p>
      <w:pPr>
        <w:pStyle w:val="PR1"/>
        <w:numPr>
          <w:ilvl w:val="4"/>
          <w:numId w:val="1"/>
        </w:numPr>
        <w:rPr/>
      </w:pPr>
      <w:r>
        <w:rPr/>
        <w:t>Installer Qualifications: An experienced installer who is certified by the International Certified Floorcovering Installers Association at the [</w:t>
      </w:r>
      <w:r>
        <w:rPr>
          <w:b/>
        </w:rPr>
        <w:t>Commercial II</w:t>
      </w:r>
      <w:r>
        <w:rPr/>
        <w:t>] [</w:t>
      </w:r>
      <w:r>
        <w:rPr>
          <w:b/>
        </w:rPr>
        <w:t>Master II</w:t>
      </w:r>
      <w:r>
        <w:rPr/>
        <w:t>] &lt;</w:t>
      </w:r>
      <w:r>
        <w:rPr>
          <w:b/>
        </w:rPr>
        <w:t>Insert description</w:t>
      </w:r>
      <w:r>
        <w:rPr/>
        <w:t>&gt; certification level.</w:t>
      </w:r>
    </w:p>
    <w:p>
      <w:pPr>
        <w:pStyle w:val="PR1"/>
        <w:numPr>
          <w:ilvl w:val="4"/>
          <w:numId w:val="1"/>
        </w:numPr>
        <w:rPr/>
      </w:pPr>
      <w:r>
        <w:rPr/>
        <w:t>Mockups: Build mockups to verify selections made under Sample submittals, to demonstrate aesthetic effects, and to set quality standards for fabrication and installation.</w:t>
      </w:r>
    </w:p>
    <w:p>
      <w:pPr>
        <w:pStyle w:val="CMT"/>
        <w:rPr/>
      </w:pPr>
      <w:r>
        <w:rPr/>
        <w:t>Indicate area of floors represented by mockups on Drawings or draw mockups as separate elements.</w:t>
      </w:r>
    </w:p>
    <w:p>
      <w:pPr>
        <w:pStyle w:val="PR2"/>
        <w:numPr>
          <w:ilvl w:val="5"/>
          <w:numId w:val="1"/>
        </w:numPr>
        <w:spacing w:before="240" w:after="0"/>
        <w:rPr/>
      </w:pPr>
      <w:r>
        <w:rPr/>
        <w:t>Build mockups at locations and in sizes shown on Drawings.</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Comply with the Carpet and Rug Institute's CRI 104.</w:t>
      </w:r>
    </w:p>
    <w:p>
      <w:pPr>
        <w:pStyle w:val="ART"/>
        <w:numPr>
          <w:ilvl w:val="3"/>
          <w:numId w:val="1"/>
        </w:numPr>
        <w:ind w:hanging="0" w:left="0"/>
        <w:rPr/>
      </w:pPr>
      <w:r>
        <w:rPr/>
        <w:t>FIELD CONDITIONS</w:t>
      </w:r>
    </w:p>
    <w:p>
      <w:pPr>
        <w:pStyle w:val="PR1"/>
        <w:numPr>
          <w:ilvl w:val="4"/>
          <w:numId w:val="1"/>
        </w:numPr>
        <w:rPr/>
      </w:pPr>
      <w:r>
        <w:rPr/>
        <w:t>Comply with the Carpet and Rug Institute's CRI 104 for temperature, humidity, and ventilation limitations.</w:t>
      </w:r>
    </w:p>
    <w:p>
      <w:pPr>
        <w:pStyle w:val="PR1"/>
        <w:numPr>
          <w:ilvl w:val="4"/>
          <w:numId w:val="1"/>
        </w:numPr>
        <w:rPr/>
      </w:pPr>
      <w:r>
        <w:rPr/>
        <w:t>Environmental Limitations: Do not deliver or install carpet tiles until spaces are enclosed and weathertight, wet-work in spaces is complete and dry, and ambient temperature and humidity conditions are maintained at levels planned for building occupants during the remainder of the construction period.</w:t>
      </w:r>
    </w:p>
    <w:p>
      <w:pPr>
        <w:pStyle w:val="CMT"/>
        <w:rPr/>
      </w:pPr>
      <w:r>
        <w:rPr/>
        <w:t>Retain first paragraph below if products are adhesively applied to concrete substrates. Revise to suit Project.</w:t>
      </w:r>
    </w:p>
    <w:p>
      <w:pPr>
        <w:pStyle w:val="PR1"/>
        <w:numPr>
          <w:ilvl w:val="4"/>
          <w:numId w:val="1"/>
        </w:numPr>
        <w:rPr/>
      </w:pPr>
      <w:r>
        <w:rPr/>
        <w:t>Do not install carpet tiles over concrete slabs until slabs have cured and are sufficiently dry to bond with adhesive and concrete slabs have pH range recommended by carpet tile manufacturer.</w:t>
      </w:r>
    </w:p>
    <w:p>
      <w:pPr>
        <w:pStyle w:val="PR1"/>
        <w:numPr>
          <w:ilvl w:val="4"/>
          <w:numId w:val="1"/>
        </w:numPr>
        <w:rPr/>
      </w:pPr>
      <w:r>
        <w:rPr/>
        <w:t>Where demountable partitions or other items are indicated for installation on top of carpet tiles, install carpet tiles before installing these items.</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CMT"/>
        <w:rPr/>
      </w:pPr>
      <w:r>
        <w:rPr/>
        <w:t>Revise "Special Warranty for Carpet Tiles" Paragraph below if manufacturers have separate warranties for various characteristics.</w:t>
      </w:r>
    </w:p>
    <w:p>
      <w:pPr>
        <w:pStyle w:val="PR1"/>
        <w:numPr>
          <w:ilvl w:val="4"/>
          <w:numId w:val="1"/>
        </w:numPr>
        <w:rPr/>
      </w:pPr>
      <w:r>
        <w:rPr/>
        <w:t>Special Warranty for Carpet Tiles: Manufacturer agrees to repair or replace components of carpet tile installation that fail in materials or workmanship within specified warranty period.</w:t>
      </w:r>
    </w:p>
    <w:p>
      <w:pPr>
        <w:pStyle w:val="PR2"/>
        <w:numPr>
          <w:ilvl w:val="5"/>
          <w:numId w:val="1"/>
        </w:numPr>
        <w:spacing w:before="240" w:after="0"/>
        <w:rPr/>
      </w:pPr>
      <w:r>
        <w:rPr/>
        <w:t>Warranty does not include deterioration or failure of carpet tile due to unusual traffic, failure of substrate, vandalism, or abuse.</w:t>
      </w:r>
    </w:p>
    <w:p>
      <w:pPr>
        <w:pStyle w:val="PR2"/>
        <w:numPr>
          <w:ilvl w:val="5"/>
          <w:numId w:val="1"/>
        </w:numPr>
        <w:rPr/>
      </w:pPr>
      <w:r>
        <w:rPr/>
        <w:t>Failures include, but are not limited to, the following:</w:t>
      </w:r>
    </w:p>
    <w:p>
      <w:pPr>
        <w:pStyle w:val="PR3"/>
        <w:numPr>
          <w:ilvl w:val="6"/>
          <w:numId w:val="1"/>
        </w:numPr>
        <w:spacing w:before="240" w:after="0"/>
        <w:rPr/>
      </w:pPr>
      <w:r>
        <w:rPr/>
        <w:t>More than 10 percent edge raveling, snags, and runs.</w:t>
      </w:r>
    </w:p>
    <w:p>
      <w:pPr>
        <w:pStyle w:val="PR3"/>
        <w:numPr>
          <w:ilvl w:val="6"/>
          <w:numId w:val="1"/>
        </w:numPr>
        <w:rPr/>
      </w:pPr>
      <w:r>
        <w:rPr/>
        <w:t>Dimensional instability.</w:t>
      </w:r>
    </w:p>
    <w:p>
      <w:pPr>
        <w:pStyle w:val="PR3"/>
        <w:numPr>
          <w:ilvl w:val="6"/>
          <w:numId w:val="1"/>
        </w:numPr>
        <w:rPr/>
      </w:pPr>
      <w:r>
        <w:rPr/>
        <w:t>Excess static discharge.</w:t>
      </w:r>
    </w:p>
    <w:p>
      <w:pPr>
        <w:pStyle w:val="PR3"/>
        <w:numPr>
          <w:ilvl w:val="6"/>
          <w:numId w:val="1"/>
        </w:numPr>
        <w:rPr/>
      </w:pPr>
      <w:r>
        <w:rPr/>
        <w:t>Loss of tuft-bind strength.</w:t>
      </w:r>
    </w:p>
    <w:p>
      <w:pPr>
        <w:pStyle w:val="PR3"/>
        <w:numPr>
          <w:ilvl w:val="6"/>
          <w:numId w:val="1"/>
        </w:numPr>
        <w:rPr/>
      </w:pPr>
      <w:r>
        <w:rPr/>
        <w:t>Loss of face fiber.</w:t>
      </w:r>
    </w:p>
    <w:p>
      <w:pPr>
        <w:pStyle w:val="PR3"/>
        <w:numPr>
          <w:ilvl w:val="6"/>
          <w:numId w:val="1"/>
        </w:numPr>
        <w:rPr/>
      </w:pPr>
      <w:r>
        <w:rPr/>
        <w:t>Delamination.</w:t>
      </w:r>
    </w:p>
    <w:p>
      <w:pPr>
        <w:pStyle w:val="PR3"/>
        <w:numPr>
          <w:ilvl w:val="6"/>
          <w:numId w:val="1"/>
        </w:numPr>
        <w:rPr/>
      </w:pPr>
      <w:r>
        <w:rPr/>
        <w:t>&lt;</w:t>
      </w:r>
      <w:r>
        <w:rPr>
          <w:b/>
        </w:rPr>
        <w:t>Insert failure characteristic</w:t>
      </w:r>
      <w:r>
        <w:rPr/>
        <w:t>&gt;.</w:t>
      </w:r>
    </w:p>
    <w:p>
      <w:pPr>
        <w:pStyle w:val="CMT"/>
        <w:rPr/>
      </w:pPr>
      <w:r>
        <w:rPr/>
        <w:t>Verify available warranties and warranty periods for carpet tiles.</w:t>
      </w:r>
    </w:p>
    <w:p>
      <w:pPr>
        <w:pStyle w:val="PR2"/>
        <w:numPr>
          <w:ilvl w:val="5"/>
          <w:numId w:val="1"/>
        </w:numPr>
        <w:spacing w:before="240" w:after="0"/>
        <w:rPr/>
      </w:pPr>
      <w:r>
        <w:rPr/>
        <w:t>Warranty Period: [</w:t>
      </w:r>
      <w:r>
        <w:rPr>
          <w:b/>
        </w:rPr>
        <w:t>10</w:t>
      </w:r>
      <w:r>
        <w:rPr/>
        <w:t>] &lt;</w:t>
      </w:r>
      <w:r>
        <w:rPr>
          <w:b/>
        </w:rPr>
        <w:t>Insert number</w:t>
      </w:r>
      <w:r>
        <w:rPr/>
        <w:t>&gt; years from date of Substantial Completion.</w:t>
      </w:r>
    </w:p>
    <w:p>
      <w:pPr>
        <w:pStyle w:val="CMT"/>
        <w:rPr/>
      </w:pPr>
      <w:r>
        <w:rPr/>
        <w:t>If Installer's warranty is available and required, insert here.</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CARPET TILE &lt;</w:t>
      </w:r>
      <w:r>
        <w:rPr>
          <w:b/>
        </w:rPr>
        <w:t>Insert drawing designation</w:t>
      </w:r>
      <w:r>
        <w:rPr/>
        <w:t>&gt;</w:t>
      </w:r>
    </w:p>
    <w:p>
      <w:pPr>
        <w:pStyle w:val="CMT"/>
        <w:rPr/>
      </w:pPr>
      <w:r>
        <w:rPr/>
        <w:t>Copy this article and re-edit for each product required.</w:t>
      </w:r>
    </w:p>
    <w:p>
      <w:pPr>
        <w:pStyle w:val="CMT"/>
        <w:rPr/>
      </w:pPr>
      <w:r>
        <w:rPr/>
        <w:t>Insert drawing designation. Use these designations on Drawings to identify each product.</w:t>
      </w:r>
    </w:p>
    <w:p>
      <w:pPr>
        <w:pStyle w:val="PR1"/>
        <w:numPr>
          <w:ilvl w:val="4"/>
          <w:numId w:val="1"/>
        </w:numPr>
        <w:rPr/>
      </w:pPr>
      <w:hyperlink r:id="rId6">
        <w:r>
          <w:rPr>
            <w:rStyle w:val="Hyperlink"/>
          </w:rPr>
          <w:t>&lt;Double click here to find, evaluate, and insert list of manufacturers and products.&gt;</w:t>
        </w:r>
      </w:hyperlink>
    </w:p>
    <w:p>
      <w:pPr>
        <w:pStyle w:val="CMT"/>
        <w:rPr/>
      </w:pPr>
      <w:r>
        <w:rPr/>
        <w:t>Generally retain "Color" and "Pattern" paragraphs below unless they are described by product designation inserted above.</w:t>
      </w:r>
    </w:p>
    <w:p>
      <w:pPr>
        <w:pStyle w:val="PR1"/>
        <w:numPr>
          <w:ilvl w:val="4"/>
          <w:numId w:val="1"/>
        </w:numPr>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PR1"/>
        <w:numPr>
          <w:ilvl w:val="4"/>
          <w:numId w:val="1"/>
        </w:numPr>
        <w:rPr/>
      </w:pPr>
      <w:r>
        <w:rPr/>
        <w:t>Pattern: [</w:t>
      </w:r>
      <w:r>
        <w:rPr>
          <w:b/>
        </w:rPr>
        <w:t>Match Architect's samples</w:t>
      </w:r>
      <w:r>
        <w:rPr/>
        <w:t>] &lt;</w:t>
      </w:r>
      <w:r>
        <w:rPr>
          <w:b/>
        </w:rPr>
        <w:t>Insert pattern</w:t>
      </w:r>
      <w:r>
        <w:rPr/>
        <w:t>&gt;.</w:t>
      </w:r>
    </w:p>
    <w:p>
      <w:pPr>
        <w:pStyle w:val="PR1"/>
        <w:numPr>
          <w:ilvl w:val="4"/>
          <w:numId w:val="1"/>
        </w:numPr>
        <w:rPr/>
      </w:pPr>
      <w:r>
        <w:rPr/>
        <w:t>Fiber Content: [</w:t>
      </w:r>
      <w:r>
        <w:rPr>
          <w:b/>
        </w:rPr>
        <w:t>100 percent nylon 6, 6</w:t>
      </w:r>
      <w:r>
        <w:rPr/>
        <w:t>] [</w:t>
      </w:r>
      <w:r>
        <w:rPr>
          <w:b/>
        </w:rPr>
        <w:t>100 percent nylon 6</w:t>
      </w:r>
      <w:r>
        <w:rPr/>
        <w:t>] [</w:t>
      </w:r>
      <w:r>
        <w:rPr>
          <w:b/>
        </w:rPr>
        <w:t>100 percent polypropylene</w:t>
      </w:r>
      <w:r>
        <w:rPr/>
        <w:t>] [</w:t>
      </w:r>
      <w:r>
        <w:rPr>
          <w:b/>
        </w:rPr>
        <w:t>100 percent wool</w:t>
      </w:r>
      <w:r>
        <w:rPr/>
        <w:t>] [</w:t>
      </w:r>
      <w:r>
        <w:rPr>
          <w:b/>
        </w:rPr>
        <w:t>80 percent wool; 20 percent nylon 6, 6</w:t>
      </w:r>
      <w:r>
        <w:rPr/>
        <w:t>] [</w:t>
      </w:r>
      <w:r>
        <w:rPr>
          <w:b/>
        </w:rPr>
        <w:t>80 percent wool; 20 percent nylon 6</w:t>
      </w:r>
      <w:r>
        <w:rPr/>
        <w:t>] &lt;</w:t>
      </w:r>
      <w:r>
        <w:rPr>
          <w:b/>
        </w:rPr>
        <w:t>Insert percentage</w:t>
      </w:r>
      <w:r>
        <w:rPr/>
        <w:t>&gt;.</w:t>
      </w:r>
    </w:p>
    <w:p>
      <w:pPr>
        <w:pStyle w:val="CMT"/>
        <w:rPr/>
      </w:pPr>
      <w:r>
        <w:rPr/>
        <w:t>Retain "Fiber Type" Paragraph below and insert proprietary fiber type such as Antron, Ultron, or Zeftron if required.</w:t>
      </w:r>
    </w:p>
    <w:p>
      <w:pPr>
        <w:pStyle w:val="PR1"/>
        <w:numPr>
          <w:ilvl w:val="4"/>
          <w:numId w:val="1"/>
        </w:numPr>
        <w:rPr/>
      </w:pPr>
      <w:r>
        <w:rPr/>
        <w:t>Fiber Type: &lt;</w:t>
      </w:r>
      <w:r>
        <w:rPr>
          <w:b/>
        </w:rPr>
        <w:t>Insert proprietary fiber type</w:t>
      </w:r>
      <w:r>
        <w:rPr/>
        <w:t>&gt;.</w:t>
      </w:r>
    </w:p>
    <w:p>
      <w:pPr>
        <w:pStyle w:val="PR1"/>
        <w:numPr>
          <w:ilvl w:val="4"/>
          <w:numId w:val="1"/>
        </w:numPr>
        <w:rPr/>
      </w:pPr>
      <w:r>
        <w:rPr/>
        <w:t>Pile Characteristic: [</w:t>
      </w:r>
      <w:r>
        <w:rPr>
          <w:b/>
        </w:rPr>
        <w:t>Level-loop</w:t>
      </w:r>
      <w:r>
        <w:rPr/>
        <w:t>] [</w:t>
      </w:r>
      <w:r>
        <w:rPr>
          <w:b/>
        </w:rPr>
        <w:t>Cut</w:t>
      </w:r>
      <w:r>
        <w:rPr/>
        <w:t>] [</w:t>
      </w:r>
      <w:r>
        <w:rPr>
          <w:b/>
        </w:rPr>
        <w:t>Cut-and-loop</w:t>
      </w:r>
      <w:r>
        <w:rPr/>
        <w:t>] &lt;</w:t>
      </w:r>
      <w:r>
        <w:rPr>
          <w:b/>
        </w:rPr>
        <w:t>Insert construction</w:t>
      </w:r>
      <w:r>
        <w:rPr/>
        <w:t>&gt; pile.</w:t>
      </w:r>
    </w:p>
    <w:p>
      <w:pPr>
        <w:pStyle w:val="PR1"/>
        <w:numPr>
          <w:ilvl w:val="4"/>
          <w:numId w:val="1"/>
        </w:numPr>
        <w:rPr/>
      </w:pPr>
      <w:r>
        <w:rPr/>
        <w:t>Yarn Twist: &lt;</w:t>
      </w:r>
      <w:r>
        <w:rPr>
          <w:b/>
        </w:rPr>
        <w:t xml:space="preserve">Insert </w:t>
      </w:r>
      <w:r>
        <w:rPr>
          <w:rStyle w:val="IP"/>
          <w:b/>
        </w:rPr>
        <w:t>TPI</w:t>
      </w:r>
      <w:r>
        <w:rPr>
          <w:rStyle w:val="SI"/>
          <w:b/>
        </w:rPr>
        <w:t xml:space="preserve"> (TPCM)</w:t>
      </w:r>
      <w:r>
        <w:rPr/>
        <w:t>&gt;.</w:t>
      </w:r>
    </w:p>
    <w:p>
      <w:pPr>
        <w:pStyle w:val="PR1"/>
        <w:numPr>
          <w:ilvl w:val="4"/>
          <w:numId w:val="1"/>
        </w:numPr>
        <w:rPr/>
      </w:pPr>
      <w:r>
        <w:rPr/>
        <w:t>Yarn Count: &lt;</w:t>
      </w:r>
      <w:r>
        <w:rPr>
          <w:b/>
        </w:rPr>
        <w:t>Insert count</w:t>
      </w:r>
      <w:r>
        <w:rPr/>
        <w:t>&gt;.</w:t>
      </w:r>
    </w:p>
    <w:p>
      <w:pPr>
        <w:pStyle w:val="PR1"/>
        <w:numPr>
          <w:ilvl w:val="4"/>
          <w:numId w:val="1"/>
        </w:numPr>
        <w:rPr/>
      </w:pPr>
      <w:r>
        <w:rPr/>
        <w:t>Density: &lt;</w:t>
      </w:r>
      <w:r>
        <w:rPr>
          <w:b/>
        </w:rPr>
        <w:t xml:space="preserve">Insert </w:t>
      </w:r>
      <w:r>
        <w:rPr>
          <w:rStyle w:val="IP"/>
          <w:b/>
        </w:rPr>
        <w:t>oz./cu. yd.</w:t>
      </w:r>
      <w:r>
        <w:rPr>
          <w:rStyle w:val="SI"/>
          <w:b/>
        </w:rPr>
        <w:t xml:space="preserve"> (g/cu. cm)</w:t>
      </w:r>
      <w:r>
        <w:rPr/>
        <w:t>&gt;.</w:t>
      </w:r>
    </w:p>
    <w:p>
      <w:pPr>
        <w:pStyle w:val="CMT"/>
        <w:rPr/>
      </w:pPr>
      <w:r>
        <w:rPr/>
        <w:t>"Pile Thickness" Paragraph below is applicable only to finished level-loop and cut-pile constructions with tuft heights less than 1/4 inch (6.3 mm).</w:t>
      </w:r>
    </w:p>
    <w:p>
      <w:pPr>
        <w:pStyle w:val="PR1"/>
        <w:numPr>
          <w:ilvl w:val="4"/>
          <w:numId w:val="1"/>
        </w:numPr>
        <w:rPr/>
      </w:pPr>
      <w:r>
        <w:rPr/>
        <w:t>Pile Thickness: &lt;</w:t>
      </w:r>
      <w:r>
        <w:rPr>
          <w:b/>
        </w:rPr>
        <w:t xml:space="preserve">Insert </w:t>
      </w:r>
      <w:r>
        <w:rPr>
          <w:rStyle w:val="IP"/>
          <w:b/>
        </w:rPr>
        <w:t>inches</w:t>
      </w:r>
      <w:r>
        <w:rPr>
          <w:rStyle w:val="SI"/>
          <w:b/>
        </w:rPr>
        <w:t xml:space="preserve"> (mm)</w:t>
      </w:r>
      <w:r>
        <w:rPr/>
        <w:t>&gt; for finished carpet tile[</w:t>
      </w:r>
      <w:r>
        <w:rPr>
          <w:b/>
        </w:rPr>
        <w:t> according to ASTM D6859</w:t>
      </w:r>
      <w:r>
        <w:rPr/>
        <w:t>].</w:t>
      </w:r>
    </w:p>
    <w:p>
      <w:pPr>
        <w:pStyle w:val="PR1"/>
        <w:numPr>
          <w:ilvl w:val="4"/>
          <w:numId w:val="1"/>
        </w:numPr>
        <w:rPr/>
      </w:pPr>
      <w:r>
        <w:rPr/>
        <w:t>Stitches: &lt;</w:t>
      </w:r>
      <w:r>
        <w:rPr>
          <w:b/>
        </w:rPr>
        <w:t xml:space="preserve">Insert stitches per </w:t>
      </w:r>
      <w:r>
        <w:rPr>
          <w:rStyle w:val="IP"/>
          <w:b/>
        </w:rPr>
        <w:t>inch</w:t>
      </w:r>
      <w:r>
        <w:rPr>
          <w:rStyle w:val="SI"/>
          <w:b/>
        </w:rPr>
        <w:t xml:space="preserve"> (mm)</w:t>
      </w:r>
      <w:r>
        <w:rPr/>
        <w:t>&gt;.</w:t>
      </w:r>
    </w:p>
    <w:p>
      <w:pPr>
        <w:pStyle w:val="PR1"/>
        <w:numPr>
          <w:ilvl w:val="4"/>
          <w:numId w:val="1"/>
        </w:numPr>
        <w:rPr/>
      </w:pPr>
      <w:r>
        <w:rPr/>
        <w:t>Gage: &lt;</w:t>
      </w:r>
      <w:r>
        <w:rPr>
          <w:b/>
        </w:rPr>
        <w:t xml:space="preserve">Insert ends per </w:t>
      </w:r>
      <w:r>
        <w:rPr>
          <w:rStyle w:val="IP"/>
          <w:b/>
        </w:rPr>
        <w:t>inch</w:t>
      </w:r>
      <w:r>
        <w:rPr>
          <w:rStyle w:val="SI"/>
          <w:b/>
        </w:rPr>
        <w:t xml:space="preserve"> (mm)</w:t>
      </w:r>
      <w:r>
        <w:rPr/>
        <w:t>&gt;.</w:t>
      </w:r>
    </w:p>
    <w:p>
      <w:pPr>
        <w:pStyle w:val="CMT"/>
        <w:rPr/>
      </w:pPr>
      <w:r>
        <w:rPr/>
        <w:t>Do not include weight of backings in "Surface Pile Weight" Paragraph below.</w:t>
      </w:r>
    </w:p>
    <w:p>
      <w:pPr>
        <w:pStyle w:val="PR1"/>
        <w:numPr>
          <w:ilvl w:val="4"/>
          <w:numId w:val="1"/>
        </w:numPr>
        <w:rPr/>
      </w:pPr>
      <w:r>
        <w:rPr/>
        <w:t>Surface Pile Weight: &lt;</w:t>
      </w:r>
      <w:r>
        <w:rPr>
          <w:b/>
        </w:rPr>
        <w:t xml:space="preserve">Insert </w:t>
      </w:r>
      <w:r>
        <w:rPr>
          <w:rStyle w:val="IP"/>
          <w:b/>
        </w:rPr>
        <w:t>oz./sq. yd.</w:t>
      </w:r>
      <w:r>
        <w:rPr>
          <w:rStyle w:val="SI"/>
          <w:b/>
        </w:rPr>
        <w:t xml:space="preserve"> (g/sq. m)</w:t>
      </w:r>
      <w:r>
        <w:rPr/>
        <w:t>&gt;.</w:t>
      </w:r>
    </w:p>
    <w:p>
      <w:pPr>
        <w:pStyle w:val="PR1"/>
        <w:numPr>
          <w:ilvl w:val="4"/>
          <w:numId w:val="1"/>
        </w:numPr>
        <w:rPr/>
      </w:pPr>
      <w:r>
        <w:rPr/>
        <w:t>Total Weight: &lt;</w:t>
      </w:r>
      <w:r>
        <w:rPr>
          <w:b/>
        </w:rPr>
        <w:t xml:space="preserve">Insert </w:t>
      </w:r>
      <w:r>
        <w:rPr>
          <w:rStyle w:val="IP"/>
          <w:b/>
        </w:rPr>
        <w:t>oz./sq. yd.</w:t>
      </w:r>
      <w:r>
        <w:rPr>
          <w:rStyle w:val="SI"/>
          <w:b/>
        </w:rPr>
        <w:t xml:space="preserve"> (g/sq. m)</w:t>
      </w:r>
      <w:r>
        <w:rPr/>
        <w:t>&gt; for finished carpet tile.</w:t>
      </w:r>
    </w:p>
    <w:p>
      <w:pPr>
        <w:pStyle w:val="CMT"/>
        <w:rPr/>
      </w:pPr>
      <w:r>
        <w:rPr/>
        <w:t>Retain "Primary Backing/Backcoating" or "Secondary Backing" Paragraph below, or both, or retain "Backing System" Paragraph below to describe backing system.</w:t>
      </w:r>
    </w:p>
    <w:p>
      <w:pPr>
        <w:pStyle w:val="CMT"/>
        <w:rPr/>
      </w:pPr>
      <w:r>
        <w:rPr/>
        <w:t>Revise "Primary Backing/Backcoating" Paragraph to suit Project; for example, if antimicrobial treatment is integral to backing formulation, if backing density and thickness are optional characteristics to be selected, or if performance characteristics and test method results for backings are available.</w:t>
      </w:r>
    </w:p>
    <w:p>
      <w:pPr>
        <w:pStyle w:val="PR1"/>
        <w:numPr>
          <w:ilvl w:val="4"/>
          <w:numId w:val="1"/>
        </w:numPr>
        <w:rPr/>
      </w:pPr>
      <w:r>
        <w:rPr/>
        <w:t>Primary Backing/Backcoating: [</w:t>
      </w:r>
      <w:r>
        <w:rPr>
          <w:b/>
        </w:rPr>
        <w:t>Manufacturer's standard composite materials</w:t>
      </w:r>
      <w:r>
        <w:rPr/>
        <w:t>] [</w:t>
      </w:r>
      <w:r>
        <w:rPr>
          <w:b/>
        </w:rPr>
        <w:t>PVC</w:t>
      </w:r>
      <w:r>
        <w:rPr/>
        <w:t>] [</w:t>
      </w:r>
      <w:r>
        <w:rPr>
          <w:b/>
        </w:rPr>
        <w:t>Fiberglass-reinforced PVC</w:t>
      </w:r>
      <w:r>
        <w:rPr/>
        <w:t>] [</w:t>
      </w:r>
      <w:r>
        <w:rPr>
          <w:b/>
        </w:rPr>
        <w:t>Fiberglass-reinforced amorphous resin</w:t>
      </w:r>
      <w:r>
        <w:rPr/>
        <w:t>] [</w:t>
      </w:r>
      <w:r>
        <w:rPr>
          <w:b/>
        </w:rPr>
        <w:t>Reinforced polyurethane composite cushion</w:t>
      </w:r>
      <w:r>
        <w:rPr/>
        <w:t>] [</w:t>
      </w:r>
      <w:r>
        <w:rPr>
          <w:b/>
        </w:rPr>
        <w:t>Reinforced polyurethane composite</w:t>
      </w:r>
      <w:r>
        <w:rPr/>
        <w:t>] [</w:t>
      </w:r>
      <w:r>
        <w:rPr>
          <w:b/>
        </w:rPr>
        <w:t>Reinforced thermoplastic copolymer</w:t>
      </w:r>
      <w:r>
        <w:rPr/>
        <w:t>] &lt;</w:t>
      </w:r>
      <w:r>
        <w:rPr>
          <w:b/>
        </w:rPr>
        <w:t>Insert specific primary backing materials; consult manufacturers</w:t>
      </w:r>
      <w:r>
        <w:rPr/>
        <w:t>&gt;.</w:t>
      </w:r>
    </w:p>
    <w:p>
      <w:pPr>
        <w:pStyle w:val="CMT"/>
        <w:rPr/>
      </w:pPr>
      <w:r>
        <w:rPr/>
        <w:t>Retain "Secondary Backing" Paragraph below if required.</w:t>
      </w:r>
    </w:p>
    <w:p>
      <w:pPr>
        <w:pStyle w:val="PR1"/>
        <w:numPr>
          <w:ilvl w:val="4"/>
          <w:numId w:val="1"/>
        </w:numPr>
        <w:rPr/>
      </w:pPr>
      <w:r>
        <w:rPr/>
        <w:t>Secondary Backing: [</w:t>
      </w:r>
      <w:r>
        <w:rPr>
          <w:b/>
        </w:rPr>
        <w:t>Manufacturer's standard material</w:t>
      </w:r>
      <w:r>
        <w:rPr/>
        <w:t>] &lt;</w:t>
      </w:r>
      <w:r>
        <w:rPr>
          <w:b/>
        </w:rPr>
        <w:t>Insert specific secondary backing material</w:t>
      </w:r>
      <w:r>
        <w:rPr/>
        <w:t>&gt;.</w:t>
      </w:r>
    </w:p>
    <w:p>
      <w:pPr>
        <w:pStyle w:val="PR1"/>
        <w:numPr>
          <w:ilvl w:val="4"/>
          <w:numId w:val="1"/>
        </w:numPr>
        <w:rPr/>
      </w:pPr>
      <w:r>
        <w:rPr/>
        <w:t>Backing System: &lt;</w:t>
      </w:r>
      <w:r>
        <w:rPr>
          <w:b/>
        </w:rPr>
        <w:t>Insert proprietary name</w:t>
      </w:r>
      <w:r>
        <w:rPr/>
        <w:t>&gt;.</w:t>
      </w:r>
    </w:p>
    <w:p>
      <w:pPr>
        <w:pStyle w:val="PR1"/>
        <w:numPr>
          <w:ilvl w:val="4"/>
          <w:numId w:val="1"/>
        </w:numPr>
        <w:rPr/>
      </w:pPr>
      <w:r>
        <w:rPr/>
        <w:t>Size: [</w:t>
      </w:r>
      <w:r>
        <w:rPr>
          <w:rStyle w:val="IP"/>
          <w:b/>
        </w:rPr>
        <w:t>18 by 18 inches</w:t>
      </w:r>
      <w:r>
        <w:rPr>
          <w:rStyle w:val="SI"/>
          <w:b/>
        </w:rPr>
        <w:t xml:space="preserve"> (457 by 457 mm)</w:t>
      </w:r>
      <w:r>
        <w:rPr/>
        <w:t>] [</w:t>
      </w:r>
      <w:r>
        <w:rPr>
          <w:rStyle w:val="IP"/>
          <w:b/>
        </w:rPr>
        <w:t>24 by 24 inches</w:t>
      </w:r>
      <w:r>
        <w:rPr>
          <w:rStyle w:val="SI"/>
          <w:b/>
        </w:rPr>
        <w:t xml:space="preserve"> (610 by 610 mm)</w:t>
      </w:r>
      <w:r>
        <w:rPr/>
        <w:t>] [</w:t>
      </w:r>
      <w:r>
        <w:rPr>
          <w:rStyle w:val="IP"/>
          <w:b/>
        </w:rPr>
        <w:t>18 by 36 inches</w:t>
      </w:r>
      <w:r>
        <w:rPr>
          <w:rStyle w:val="SI"/>
          <w:b/>
        </w:rPr>
        <w:t xml:space="preserve"> (457 by 914 mm)</w:t>
      </w:r>
      <w:r>
        <w:rPr/>
        <w:t>] [</w:t>
      </w:r>
      <w:r>
        <w:rPr>
          <w:rStyle w:val="IP"/>
          <w:b/>
        </w:rPr>
        <w:t>36 by 36 inches</w:t>
      </w:r>
      <w:r>
        <w:rPr>
          <w:rStyle w:val="SI"/>
          <w:b/>
        </w:rPr>
        <w:t xml:space="preserve"> (914 by 914 mm)</w:t>
      </w:r>
      <w:r>
        <w:rPr/>
        <w:t>] &lt;</w:t>
      </w:r>
      <w:r>
        <w:rPr>
          <w:b/>
        </w:rPr>
        <w:t>Insert dimensions</w:t>
      </w:r>
      <w:r>
        <w:rPr/>
        <w:t>&gt;.</w:t>
      </w:r>
    </w:p>
    <w:p>
      <w:pPr>
        <w:pStyle w:val="PR1"/>
        <w:numPr>
          <w:ilvl w:val="4"/>
          <w:numId w:val="1"/>
        </w:numPr>
        <w:rPr/>
      </w:pPr>
      <w:r>
        <w:rPr/>
        <w:t>Applied Treatments:</w:t>
      </w:r>
    </w:p>
    <w:p>
      <w:pPr>
        <w:pStyle w:val="CMT"/>
        <w:rPr/>
      </w:pPr>
      <w:r>
        <w:rPr/>
        <w:t>Retain "Soil-Resistance Treatment" Subparagraph below unless soil resistance is integral to carpet fiber or if soil resistance is not needed for Project; consult manufacturer.</w:t>
      </w:r>
    </w:p>
    <w:p>
      <w:pPr>
        <w:pStyle w:val="PR2"/>
        <w:numPr>
          <w:ilvl w:val="5"/>
          <w:numId w:val="1"/>
        </w:numPr>
        <w:spacing w:before="240" w:after="0"/>
        <w:rPr/>
      </w:pPr>
      <w:r>
        <w:rPr/>
        <w:t>Soil-Resistance Treatment: [</w:t>
      </w:r>
      <w:r>
        <w:rPr>
          <w:b/>
        </w:rPr>
        <w:t>Manufacturer's standard treatment</w:t>
      </w:r>
      <w:r>
        <w:rPr/>
        <w:t>] &lt;</w:t>
      </w:r>
      <w:r>
        <w:rPr>
          <w:b/>
        </w:rPr>
        <w:t>Insert treatment</w:t>
      </w:r>
      <w:r>
        <w:rPr/>
        <w:t>&gt;.</w:t>
      </w:r>
    </w:p>
    <w:p>
      <w:pPr>
        <w:pStyle w:val="CMT"/>
        <w:rPr/>
      </w:pPr>
      <w:r>
        <w:rPr/>
        <w:t>Retain "Antimicrobial Treatment" Subparagraph below unless antimicrobial treatment is integral to carpet or if antimicrobial treatment is not needed for Project; consult manufacturer.</w:t>
      </w:r>
    </w:p>
    <w:p>
      <w:pPr>
        <w:pStyle w:val="PR2"/>
        <w:numPr>
          <w:ilvl w:val="5"/>
          <w:numId w:val="1"/>
        </w:numPr>
        <w:rPr/>
      </w:pPr>
      <w:r>
        <w:rPr/>
        <w:t>Antimicrobial Treatment: [</w:t>
      </w:r>
      <w:r>
        <w:rPr>
          <w:b/>
        </w:rPr>
        <w:t>Manufacturer's standard treatment</w:t>
      </w:r>
      <w:r>
        <w:rPr/>
        <w:t>] &lt;</w:t>
      </w:r>
      <w:r>
        <w:rPr>
          <w:b/>
        </w:rPr>
        <w:t>Insert treatment</w:t>
      </w:r>
      <w:r>
        <w:rPr/>
        <w:t>&gt; that protects carpet tiles as follows:</w:t>
      </w:r>
    </w:p>
    <w:p>
      <w:pPr>
        <w:pStyle w:val="PR3"/>
        <w:numPr>
          <w:ilvl w:val="6"/>
          <w:numId w:val="1"/>
        </w:numPr>
        <w:spacing w:before="240" w:after="0"/>
        <w:rPr/>
      </w:pPr>
      <w:r>
        <w:rPr/>
        <w:t>Antimicrobial Activity: Not less than 2-mm halo of inhibition for gram-positive bacteria, not less than 1-mm halo of inhibition for gram-negative bacteria, and no fungal growth, according to AATCC 174.</w:t>
      </w:r>
    </w:p>
    <w:p>
      <w:pPr>
        <w:pStyle w:val="PR1"/>
        <w:numPr>
          <w:ilvl w:val="4"/>
          <w:numId w:val="1"/>
        </w:numPr>
        <w:rPr/>
      </w:pPr>
      <w:r>
        <w:rPr/>
        <w:t>Sustainable Design Requirements:</w:t>
      </w:r>
    </w:p>
    <w:p>
      <w:pPr>
        <w:pStyle w:val="CMT"/>
        <w:rPr/>
      </w:pPr>
      <w:r>
        <w:rPr/>
        <w:t>Retain "Sustainable Product Certification" Subparagraph below if compliance with ANSI/NSF 140 is required. Verify availability of certification with manufacturers.</w:t>
      </w:r>
    </w:p>
    <w:p>
      <w:pPr>
        <w:pStyle w:val="PR2"/>
        <w:numPr>
          <w:ilvl w:val="5"/>
          <w:numId w:val="1"/>
        </w:numPr>
        <w:spacing w:before="240" w:after="0"/>
        <w:rPr/>
      </w:pPr>
      <w:r>
        <w:rPr/>
        <w:t>Sustainable Product Certification: [</w:t>
      </w:r>
      <w:r>
        <w:rPr>
          <w:b/>
        </w:rPr>
        <w:t>Silver</w:t>
      </w:r>
      <w:r>
        <w:rPr/>
        <w:t>] [</w:t>
      </w:r>
      <w:r>
        <w:rPr>
          <w:b/>
        </w:rPr>
        <w:t>Gold</w:t>
      </w:r>
      <w:r>
        <w:rPr/>
        <w:t>] [</w:t>
      </w:r>
      <w:r>
        <w:rPr>
          <w:b/>
        </w:rPr>
        <w:t>Platinum</w:t>
      </w:r>
      <w:r>
        <w:rPr/>
        <w:t>] level certification according to ANSI/NSF 140.</w:t>
      </w:r>
    </w:p>
    <w:p>
      <w:pPr>
        <w:pStyle w:val="PR2"/>
        <w:numPr>
          <w:ilvl w:val="5"/>
          <w:numId w:val="1"/>
        </w:numPr>
        <w:rPr/>
      </w:pPr>
      <w:hyperlink r:id="rId7">
        <w:r>
          <w:rPr>
            <w:rStyle w:val="Hyperlink"/>
          </w:rPr>
          <w:t>&lt;Double click to insert sustainable design text for carpet and cushion.&gt;</w:t>
        </w:r>
      </w:hyperlink>
    </w:p>
    <w:p>
      <w:pPr>
        <w:pStyle w:val="PR1"/>
        <w:numPr>
          <w:ilvl w:val="4"/>
          <w:numId w:val="1"/>
        </w:numPr>
        <w:rPr/>
      </w:pPr>
      <w:r>
        <w:rPr/>
        <w:t>Performance Characteristics:</w:t>
      </w:r>
    </w:p>
    <w:p>
      <w:pPr>
        <w:pStyle w:val="PR2"/>
        <w:numPr>
          <w:ilvl w:val="5"/>
          <w:numId w:val="1"/>
        </w:numPr>
        <w:spacing w:before="240" w:after="0"/>
        <w:rPr/>
      </w:pPr>
      <w:r>
        <w:rPr/>
        <w:t>Appearance Retention Rating: [</w:t>
      </w:r>
      <w:r>
        <w:rPr>
          <w:b/>
        </w:rPr>
        <w:t>Moderate traffic, 2.5</w:t>
      </w:r>
      <w:r>
        <w:rPr/>
        <w:t>] [</w:t>
      </w:r>
      <w:r>
        <w:rPr>
          <w:b/>
        </w:rPr>
        <w:t>Heavy traffic, 3.0</w:t>
      </w:r>
      <w:r>
        <w:rPr/>
        <w:t>] [</w:t>
      </w:r>
      <w:r>
        <w:rPr>
          <w:b/>
        </w:rPr>
        <w:t>Severe traffic, 3.5</w:t>
      </w:r>
      <w:r>
        <w:rPr/>
        <w:t>] &lt;</w:t>
      </w:r>
      <w:r>
        <w:rPr>
          <w:b/>
        </w:rPr>
        <w:t>Insert number</w:t>
      </w:r>
      <w:r>
        <w:rPr/>
        <w:t>&gt; minimum according to ASTM D7330.</w:t>
      </w:r>
    </w:p>
    <w:p>
      <w:pPr>
        <w:pStyle w:val="CMT"/>
        <w:rPr/>
      </w:pPr>
      <w:r>
        <w:rPr/>
        <w:t>Retain or revise "Critical Radiant Flux Classification" Subparagraph below after verifying requirements of authorities having jurisdiction.</w:t>
      </w:r>
    </w:p>
    <w:p>
      <w:pPr>
        <w:pStyle w:val="PR2"/>
        <w:numPr>
          <w:ilvl w:val="5"/>
          <w:numId w:val="1"/>
        </w:numPr>
        <w:rPr/>
      </w:pPr>
      <w:r>
        <w:rPr/>
        <w:t>Critical Radiant Flux Classification: Not less than [</w:t>
      </w:r>
      <w:r>
        <w:rPr>
          <w:b/>
        </w:rPr>
        <w:t>0.45 W/sq. cm</w:t>
      </w:r>
      <w:r>
        <w:rPr/>
        <w:t>] [</w:t>
      </w:r>
      <w:r>
        <w:rPr>
          <w:b/>
        </w:rPr>
        <w:t>0.22 W/sq. cm</w:t>
      </w:r>
      <w:r>
        <w:rPr/>
        <w:t>] according to NFPA 253.</w:t>
      </w:r>
    </w:p>
    <w:p>
      <w:pPr>
        <w:pStyle w:val="PR2"/>
        <w:numPr>
          <w:ilvl w:val="5"/>
          <w:numId w:val="1"/>
        </w:numPr>
        <w:rPr/>
      </w:pPr>
      <w:r>
        <w:rPr/>
        <w:t xml:space="preserve">Dry Breaking Strength: Not less than </w:t>
      </w:r>
      <w:r>
        <w:rPr>
          <w:rStyle w:val="IP"/>
        </w:rPr>
        <w:t>100 lbf</w:t>
      </w:r>
      <w:r>
        <w:rPr>
          <w:rStyle w:val="SI"/>
        </w:rPr>
        <w:t xml:space="preserve"> (445 N)</w:t>
      </w:r>
      <w:r>
        <w:rPr/>
        <w:t xml:space="preserve"> according to ASTM D2646.</w:t>
      </w:r>
    </w:p>
    <w:p>
      <w:pPr>
        <w:pStyle w:val="CMT"/>
        <w:rPr/>
      </w:pPr>
      <w:r>
        <w:rPr/>
        <w:t>First and second options in "Tuft Bind" Subparagraph below are HUD-recommended minimums for cut pile and loop pile, respectively, according to its Use of Materials Bulletin No. 44d. Third option is minimum average recommended by the Carpet and Rug Institute for school carpet with backing other than unitary backing. INVISTA (</w:t>
      </w:r>
      <w:r>
        <w:rPr>
          <w:u w:val="single"/>
        </w:rPr>
        <w:t>www.invista.com</w:t>
      </w:r>
      <w:r>
        <w:rPr/>
        <w:t>), a carpet fiber manufacturer, recommends 5 lbf (22 N) for cut pile and 10 lbf (45 N) for loop pile. More than 5 lbf (22 N) for cut pile and 10 lbf (45 N) for loop pile may be required for high-frequency traffic locations.</w:t>
      </w:r>
    </w:p>
    <w:p>
      <w:pPr>
        <w:pStyle w:val="PR2"/>
        <w:numPr>
          <w:ilvl w:val="5"/>
          <w:numId w:val="1"/>
        </w:numPr>
        <w:rPr/>
      </w:pPr>
      <w:r>
        <w:rPr/>
        <w:t>Tuft Bind: Not less than [</w:t>
      </w:r>
      <w:r>
        <w:rPr>
          <w:rStyle w:val="IP"/>
          <w:b/>
        </w:rPr>
        <w:t>3 lbf</w:t>
      </w:r>
      <w:r>
        <w:rPr>
          <w:rStyle w:val="SI"/>
          <w:b/>
        </w:rPr>
        <w:t xml:space="preserve"> (13 N)</w:t>
      </w:r>
      <w:r>
        <w:rPr/>
        <w:t>] [</w:t>
      </w:r>
      <w:r>
        <w:rPr>
          <w:rStyle w:val="IP"/>
          <w:b/>
        </w:rPr>
        <w:t>5 lbf</w:t>
      </w:r>
      <w:r>
        <w:rPr>
          <w:rStyle w:val="SI"/>
          <w:b/>
        </w:rPr>
        <w:t xml:space="preserve"> (22 N)</w:t>
      </w:r>
      <w:r>
        <w:rPr/>
        <w:t>] [</w:t>
      </w:r>
      <w:r>
        <w:rPr>
          <w:rStyle w:val="IP"/>
          <w:b/>
        </w:rPr>
        <w:t>6.2 lbf</w:t>
      </w:r>
      <w:r>
        <w:rPr>
          <w:rStyle w:val="SI"/>
          <w:b/>
        </w:rPr>
        <w:t xml:space="preserve"> (28 N)</w:t>
      </w:r>
      <w:r>
        <w:rPr/>
        <w:t>] [</w:t>
      </w:r>
      <w:r>
        <w:rPr>
          <w:rStyle w:val="IP"/>
          <w:b/>
        </w:rPr>
        <w:t>8 lbf</w:t>
      </w:r>
      <w:r>
        <w:rPr>
          <w:rStyle w:val="SI"/>
          <w:b/>
        </w:rPr>
        <w:t xml:space="preserve"> (36 N)</w:t>
      </w:r>
      <w:r>
        <w:rPr/>
        <w:t>] [</w:t>
      </w:r>
      <w:r>
        <w:rPr>
          <w:rStyle w:val="IP"/>
          <w:b/>
        </w:rPr>
        <w:t>10 lbf</w:t>
      </w:r>
      <w:r>
        <w:rPr>
          <w:rStyle w:val="SI"/>
          <w:b/>
        </w:rPr>
        <w:t xml:space="preserve"> (45 N)</w:t>
      </w:r>
      <w:r>
        <w:rPr/>
        <w:t>] &lt;</w:t>
      </w:r>
      <w:r>
        <w:rPr>
          <w:b/>
        </w:rPr>
        <w:t>Insert value</w:t>
      </w:r>
      <w:r>
        <w:rPr/>
        <w:t>&gt; according to ASTM D1335.</w:t>
      </w:r>
    </w:p>
    <w:p>
      <w:pPr>
        <w:pStyle w:val="CMT"/>
        <w:rPr/>
      </w:pPr>
      <w:r>
        <w:rPr/>
        <w:t>Retain "Delamination" Subparagraph below if carpet has secondary backing. First option is recommended by the Carpet and Rug Institute for carpet with primary and secondary backing installed in schools. Second option is required by GSA according to its "Technical Requirements Booklet for Carpet, Carpet Tiles and Carpet Cushion FSC Group 72, Part I, Section A."</w:t>
      </w:r>
    </w:p>
    <w:p>
      <w:pPr>
        <w:pStyle w:val="PR2"/>
        <w:numPr>
          <w:ilvl w:val="5"/>
          <w:numId w:val="1"/>
        </w:numPr>
        <w:rPr/>
      </w:pPr>
      <w:r>
        <w:rPr/>
        <w:t>Delamination: Not less than [</w:t>
      </w:r>
      <w:r>
        <w:rPr>
          <w:rStyle w:val="IP"/>
          <w:b/>
        </w:rPr>
        <w:t>3.5 lbf/in.</w:t>
      </w:r>
      <w:r>
        <w:rPr>
          <w:rStyle w:val="SI"/>
          <w:b/>
        </w:rPr>
        <w:t xml:space="preserve"> (0.6 N/mm)</w:t>
      </w:r>
      <w:r>
        <w:rPr/>
        <w:t>] [</w:t>
      </w:r>
      <w:r>
        <w:rPr>
          <w:rStyle w:val="IP"/>
          <w:b/>
        </w:rPr>
        <w:t>4 lbf/in.</w:t>
      </w:r>
      <w:r>
        <w:rPr>
          <w:rStyle w:val="SI"/>
          <w:b/>
        </w:rPr>
        <w:t xml:space="preserve"> (0.7 N/mm)</w:t>
      </w:r>
      <w:r>
        <w:rPr/>
        <w:t>] &lt;</w:t>
      </w:r>
      <w:r>
        <w:rPr>
          <w:b/>
        </w:rPr>
        <w:t>Insert value</w:t>
      </w:r>
      <w:r>
        <w:rPr/>
        <w:t>&gt; according to ASTM D3936.</w:t>
      </w:r>
    </w:p>
    <w:p>
      <w:pPr>
        <w:pStyle w:val="PR2"/>
        <w:numPr>
          <w:ilvl w:val="5"/>
          <w:numId w:val="1"/>
        </w:numPr>
        <w:rPr/>
      </w:pPr>
      <w:r>
        <w:rPr/>
        <w:t xml:space="preserve">Dimensional Tolerance: Within </w:t>
      </w:r>
      <w:r>
        <w:rPr>
          <w:rStyle w:val="IP"/>
        </w:rPr>
        <w:t>1/32 inch</w:t>
      </w:r>
      <w:r>
        <w:rPr>
          <w:rStyle w:val="SI"/>
        </w:rPr>
        <w:t xml:space="preserve"> (0.8 mm)</w:t>
      </w:r>
      <w:r>
        <w:rPr/>
        <w:t xml:space="preserve"> of specified size dimensions, as determined by physical measurement.</w:t>
      </w:r>
    </w:p>
    <w:p>
      <w:pPr>
        <w:pStyle w:val="PR2"/>
        <w:numPr>
          <w:ilvl w:val="5"/>
          <w:numId w:val="1"/>
        </w:numPr>
        <w:rPr/>
      </w:pPr>
      <w:r>
        <w:rPr/>
        <w:t>Dimensional Stability: 0.2 percent or less according to ISO 2551 (Aachen Test).</w:t>
      </w:r>
    </w:p>
    <w:p>
      <w:pPr>
        <w:pStyle w:val="CMT"/>
        <w:rPr/>
      </w:pPr>
      <w:r>
        <w:rPr/>
        <w:t>Retain "Noise Reduction Coefficient (NRC)" Subparagraph below if required.</w:t>
      </w:r>
    </w:p>
    <w:p>
      <w:pPr>
        <w:pStyle w:val="PR2"/>
        <w:numPr>
          <w:ilvl w:val="5"/>
          <w:numId w:val="1"/>
        </w:numPr>
        <w:rPr/>
      </w:pPr>
      <w:r>
        <w:rPr/>
        <w:t>Noise Reduction Coefficient (NRC): &lt;</w:t>
      </w:r>
      <w:r>
        <w:rPr>
          <w:b/>
        </w:rPr>
        <w:t>Insert NRC</w:t>
      </w:r>
      <w:r>
        <w:rPr/>
        <w:t>&gt; according to ASTM C423.</w:t>
      </w:r>
    </w:p>
    <w:p>
      <w:pPr>
        <w:pStyle w:val="PR2"/>
        <w:numPr>
          <w:ilvl w:val="5"/>
          <w:numId w:val="1"/>
        </w:numPr>
        <w:rPr/>
      </w:pPr>
      <w:r>
        <w:rPr/>
        <w:t>Colorfastness to Crocking: Not less than 4, wet and dry, according to AATCC 165.</w:t>
      </w:r>
    </w:p>
    <w:p>
      <w:pPr>
        <w:pStyle w:val="CMT"/>
        <w:rPr/>
      </w:pPr>
      <w:r>
        <w:rPr/>
        <w:t>First option in "Colorfastness to Light" Subparagraph below is minimum recommended by the Carpet and Rug Institute for carpet for general use; second option is for carpet installed in schools.</w:t>
      </w:r>
    </w:p>
    <w:p>
      <w:pPr>
        <w:pStyle w:val="PR2"/>
        <w:numPr>
          <w:ilvl w:val="5"/>
          <w:numId w:val="1"/>
        </w:numPr>
        <w:rPr/>
      </w:pPr>
      <w:r>
        <w:rPr/>
        <w:t>Colorfastness to Light: Not less than 4 after [</w:t>
      </w:r>
      <w:r>
        <w:rPr>
          <w:b/>
        </w:rPr>
        <w:t>40</w:t>
      </w:r>
      <w:r>
        <w:rPr/>
        <w:t>] [</w:t>
      </w:r>
      <w:r>
        <w:rPr>
          <w:b/>
        </w:rPr>
        <w:t>60</w:t>
      </w:r>
      <w:r>
        <w:rPr/>
        <w:t>] &lt;</w:t>
      </w:r>
      <w:r>
        <w:rPr>
          <w:b/>
        </w:rPr>
        <w:t>Insert number</w:t>
      </w:r>
      <w:r>
        <w:rPr/>
        <w:t>&gt; AFU (AATCC fading units) according to AATCC 16, Option E.</w:t>
      </w:r>
    </w:p>
    <w:p>
      <w:pPr>
        <w:pStyle w:val="CMT"/>
        <w:rPr/>
      </w:pPr>
      <w:r>
        <w:rPr/>
        <w:t>First option in "Electrostatic Propensity" Subparagraph below is typical for commercial carpet tile for general use; second option may be available for greater static control.</w:t>
      </w:r>
    </w:p>
    <w:p>
      <w:pPr>
        <w:pStyle w:val="PR2"/>
        <w:numPr>
          <w:ilvl w:val="5"/>
          <w:numId w:val="1"/>
        </w:numPr>
        <w:rPr/>
      </w:pPr>
      <w:r>
        <w:rPr/>
        <w:t>Electrostatic Propensity: Less than [</w:t>
      </w:r>
      <w:r>
        <w:rPr>
          <w:b/>
        </w:rPr>
        <w:t>3.5</w:t>
      </w:r>
      <w:r>
        <w:rPr/>
        <w:t>] [</w:t>
      </w:r>
      <w:r>
        <w:rPr>
          <w:b/>
        </w:rPr>
        <w:t>2</w:t>
      </w:r>
      <w:r>
        <w:rPr/>
        <w:t>] &lt;</w:t>
      </w:r>
      <w:r>
        <w:rPr>
          <w:b/>
        </w:rPr>
        <w:t>Insert number</w:t>
      </w:r>
      <w:r>
        <w:rPr/>
        <w:t>&gt; kV according to AATCC 134.</w:t>
      </w:r>
    </w:p>
    <w:p>
      <w:pPr>
        <w:pStyle w:val="CMT"/>
        <w:rPr/>
      </w:pPr>
      <w:r>
        <w:rPr/>
        <w:t>Insert other performance characteristics to suit Project, such as smoke density, or additional colorfastness characteristics.</w:t>
      </w:r>
    </w:p>
    <w:p>
      <w:pPr>
        <w:pStyle w:val="ART"/>
        <w:numPr>
          <w:ilvl w:val="3"/>
          <w:numId w:val="1"/>
        </w:numPr>
        <w:ind w:hanging="0" w:left="0"/>
        <w:rPr/>
      </w:pPr>
      <w:r>
        <w:rPr/>
        <w:t>INSTALLATION ACCESSORIES</w:t>
      </w:r>
    </w:p>
    <w:p>
      <w:pPr>
        <w:pStyle w:val="CMT"/>
        <w:rPr/>
      </w:pPr>
      <w:r>
        <w:rPr/>
        <w:t>Revise "Trowelable Leveling and Patching Compounds" Paragraph below to suit Project.</w:t>
      </w:r>
    </w:p>
    <w:p>
      <w:pPr>
        <w:pStyle w:val="PR1"/>
        <w:numPr>
          <w:ilvl w:val="4"/>
          <w:numId w:val="1"/>
        </w:numPr>
        <w:rPr/>
      </w:pPr>
      <w:r>
        <w:rPr/>
        <w:t>Trowelable Leveling and Patching Compounds: Latex-modified, hydraulic-cement-based formulation provided or recommended by carpet tile manufacturer.</w:t>
      </w:r>
    </w:p>
    <w:p>
      <w:pPr>
        <w:pStyle w:val="CMT"/>
        <w:rPr/>
      </w:pPr>
      <w:r>
        <w:rPr/>
        <w:t>Revise "Adhesives" Paragraph below to suit product(s) and Project.</w:t>
      </w:r>
    </w:p>
    <w:p>
      <w:pPr>
        <w:pStyle w:val="PR1"/>
        <w:numPr>
          <w:ilvl w:val="4"/>
          <w:numId w:val="1"/>
        </w:numPr>
        <w:rPr/>
      </w:pPr>
      <w:r>
        <w:rPr/>
        <w:t>Adhesives: Water-resistant, mildew-resistant, nonstaining, pressure-sensitive type to suit products and subfloor conditions indicated, that comply with flammability requirements for installed carpet tile, and are recommended by carpet tile manufacturer for releasable installation.</w:t>
      </w:r>
    </w:p>
    <w:p>
      <w:pPr>
        <w:pStyle w:val="PR2"/>
        <w:numPr>
          <w:ilvl w:val="5"/>
          <w:numId w:val="1"/>
        </w:numPr>
        <w:spacing w:before="240" w:after="0"/>
        <w:rPr/>
      </w:pPr>
      <w:hyperlink r:id="rId8">
        <w:r>
          <w:rPr>
            <w:rStyle w:val="Hyperlink"/>
          </w:rPr>
          <w:t>&lt;Double click to insert sustainable design text for VOC content of adhesive.&gt;</w:t>
        </w:r>
      </w:hyperlink>
    </w:p>
    <w:p>
      <w:pPr>
        <w:pStyle w:val="PR2"/>
        <w:numPr>
          <w:ilvl w:val="5"/>
          <w:numId w:val="1"/>
        </w:numPr>
        <w:rPr/>
      </w:pPr>
      <w:hyperlink r:id="rId9">
        <w:r>
          <w:rPr>
            <w:rStyle w:val="Hyperlink"/>
          </w:rPr>
          <w:t>&lt;Double click to insert sustainable design text for adhesives.&gt;</w:t>
        </w:r>
      </w:hyperlink>
    </w:p>
    <w:p>
      <w:pPr>
        <w:pStyle w:val="CMT"/>
        <w:rPr/>
      </w:pPr>
      <w:r>
        <w:rPr/>
        <w:t>Retain "Metal Edge/Transition Strips" Paragraph below unless resilient edge strips for carpet tile are specified in Section 096513 "Resilient Base and Accessories." If retaining, revise to suit Project and indicate width requirements on Drawings.</w:t>
      </w:r>
    </w:p>
    <w:p>
      <w:pPr>
        <w:pStyle w:val="PR1"/>
        <w:numPr>
          <w:ilvl w:val="4"/>
          <w:numId w:val="1"/>
        </w:numPr>
        <w:rPr/>
      </w:pPr>
      <w:r>
        <w:rPr/>
        <w:t>Metal Edge/Transition Strips: Extruded aluminum with [</w:t>
      </w:r>
      <w:r>
        <w:rPr>
          <w:b/>
        </w:rPr>
        <w:t>mill</w:t>
      </w:r>
      <w:r>
        <w:rPr/>
        <w:t>] &lt;</w:t>
      </w:r>
      <w:r>
        <w:rPr>
          <w:b/>
        </w:rPr>
        <w:t>Insert finish</w:t>
      </w:r>
      <w:r>
        <w:rPr/>
        <w:t>&gt; finish of profile and width shown, of height required to protect exposed edge of carpet, and of maximum lengths to minimize running joints.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for maximum moisture content, alkalinity range, installation tolerances, and other conditions affecting carpet tile performance.</w:t>
      </w:r>
    </w:p>
    <w:p>
      <w:pPr>
        <w:pStyle w:val="PR1"/>
        <w:numPr>
          <w:ilvl w:val="4"/>
          <w:numId w:val="1"/>
        </w:numPr>
        <w:rPr/>
      </w:pPr>
      <w:r>
        <w:rPr/>
        <w:t>Examine carpet tile for type, color, pattern, and potential defects.</w:t>
      </w:r>
    </w:p>
    <w:p>
      <w:pPr>
        <w:pStyle w:val="PR1"/>
        <w:numPr>
          <w:ilvl w:val="4"/>
          <w:numId w:val="1"/>
        </w:numPr>
        <w:rPr/>
      </w:pPr>
      <w:r>
        <w:rPr/>
        <w:t>Concrete Slabs: Verify that finishes comply with requirements specified in Section 033000 "Cast-in-Place Concrete" and that surfaces are free of cracks, ridges, depressions, scale, and foreign deposits.</w:t>
      </w:r>
    </w:p>
    <w:p>
      <w:pPr>
        <w:pStyle w:val="CMT"/>
        <w:rPr/>
      </w:pPr>
      <w:r>
        <w:rPr/>
        <w:t>Retain "Moisture Testing" Subparagraph below for adhesively applied products. Excessive moisture vapor can cause failure of systems installed on slabs-on-grade. ASTM F1869 (anhydrous calcium chloride test) and ASTM F2170 (relative humidity test) both recommend one test per 1000 sq. ft. (304.8 sq. m) but no fewer than three tests per test area.</w:t>
      </w:r>
    </w:p>
    <w:p>
      <w:pPr>
        <w:pStyle w:val="PR2"/>
        <w:numPr>
          <w:ilvl w:val="5"/>
          <w:numId w:val="1"/>
        </w:numPr>
        <w:spacing w:before="240" w:after="0"/>
        <w:rPr/>
      </w:pPr>
      <w:r>
        <w:rPr/>
        <w:t>Moisture Testing: Perform tests so that each test area does not exceed [</w:t>
      </w:r>
      <w:r>
        <w:rPr>
          <w:rStyle w:val="IP"/>
          <w:b/>
        </w:rPr>
        <w:t>200 sq. ft.</w:t>
      </w:r>
      <w:r>
        <w:rPr>
          <w:rStyle w:val="SI"/>
          <w:b/>
        </w:rPr>
        <w:t xml:space="preserve"> (18.6 sq. m)</w:t>
      </w:r>
      <w:r>
        <w:rPr/>
        <w:t>] [</w:t>
      </w:r>
      <w:r>
        <w:rPr>
          <w:rStyle w:val="IP"/>
          <w:b/>
        </w:rPr>
        <w:t>1000 sq. ft.</w:t>
      </w:r>
      <w:r>
        <w:rPr>
          <w:rStyle w:val="SI"/>
          <w:b/>
        </w:rPr>
        <w:t xml:space="preserve"> (304.8 sq. m)</w:t>
      </w:r>
      <w:r>
        <w:rPr/>
        <w:t>] &lt;</w:t>
      </w:r>
      <w:r>
        <w:rPr>
          <w:b/>
        </w:rPr>
        <w:t>Insert area</w:t>
      </w:r>
      <w:r>
        <w:rPr/>
        <w:t>&gt;, and perform no fewer than three tests in each installation area and with test areas evenly spaced in installation areas.</w:t>
      </w:r>
    </w:p>
    <w:p>
      <w:pPr>
        <w:pStyle w:val="CMT"/>
        <w:rPr/>
      </w:pPr>
      <w:r>
        <w:rPr/>
        <w:t>Retain "Anhydrous Calcium Chloride Test" or "Relative Humidity Test" Subparagraph below, or both.</w:t>
      </w:r>
    </w:p>
    <w:p>
      <w:pPr>
        <w:pStyle w:val="CMT"/>
        <w:rPr/>
      </w:pPr>
      <w:r>
        <w:rPr/>
        <w:t>Option in "Anhydrous Calcium Chloride Test" Subparagraph below is based on the Carpet and Rug Institute's CRI 104 and on floor-covering industry practices for adhered floor coverings to avoid adhesive failures.</w:t>
      </w:r>
    </w:p>
    <w:p>
      <w:pPr>
        <w:pStyle w:val="PR3"/>
        <w:numPr>
          <w:ilvl w:val="6"/>
          <w:numId w:val="1"/>
        </w:numPr>
        <w:spacing w:before="240" w:after="0"/>
        <w:rPr/>
      </w:pPr>
      <w:r>
        <w:rPr/>
        <w:t>Anhydrous Calcium Chloride Test: ASTM F1869. Proceed with installation only after substrates have maximum moisture-vapor-emission rate of [</w:t>
      </w:r>
      <w:r>
        <w:rPr>
          <w:rStyle w:val="IP"/>
          <w:b/>
        </w:rPr>
        <w:t>3 lb of water/1000 sq. ft.</w:t>
      </w:r>
      <w:r>
        <w:rPr>
          <w:rStyle w:val="SI"/>
          <w:b/>
        </w:rPr>
        <w:t xml:space="preserve"> (1.36 kg of water/92.9 sq. m)</w:t>
      </w:r>
      <w:r>
        <w:rPr/>
        <w:t>] &lt;</w:t>
      </w:r>
      <w:r>
        <w:rPr>
          <w:b/>
        </w:rPr>
        <w:t>Insert emission</w:t>
      </w:r>
      <w:r>
        <w:rPr/>
        <w:t>&gt; in 24 hours.</w:t>
      </w:r>
    </w:p>
    <w:p>
      <w:pPr>
        <w:pStyle w:val="CMT"/>
        <w:rPr/>
      </w:pPr>
      <w:r>
        <w:rPr/>
        <w:t>The Carpet and Rug Institute's CRI 104 recommends a maximum 75 percent relative humidity, which is the maximum relative humidity generally recommended for adhered systems.</w:t>
      </w:r>
    </w:p>
    <w:p>
      <w:pPr>
        <w:pStyle w:val="PR3"/>
        <w:numPr>
          <w:ilvl w:val="6"/>
          <w:numId w:val="1"/>
        </w:numPr>
        <w:rPr/>
      </w:pPr>
      <w:r>
        <w:rPr/>
        <w:t>Relative Humidity Test: Using in situ probes, ASTM F2170. Proceed with installation only after substrates have a maximum [</w:t>
      </w:r>
      <w:r>
        <w:rPr>
          <w:b/>
        </w:rPr>
        <w:t>75</w:t>
      </w:r>
      <w:r>
        <w:rPr/>
        <w:t>] &lt;</w:t>
      </w:r>
      <w:r>
        <w:rPr>
          <w:b/>
        </w:rPr>
        <w:t>Insert number</w:t>
      </w:r>
      <w:r>
        <w:rPr/>
        <w:t>&gt; percent relative humidity level measurement.</w:t>
      </w:r>
    </w:p>
    <w:p>
      <w:pPr>
        <w:pStyle w:val="PR3"/>
        <w:numPr>
          <w:ilvl w:val="6"/>
          <w:numId w:val="1"/>
        </w:numPr>
        <w:rPr/>
      </w:pPr>
      <w:r>
        <w:rPr/>
        <w:t>Perform additional moisture tests recommended in writing by adhesive and carpet tile manufacturers. Proceed with installation only after substrates pass testing.</w:t>
      </w:r>
    </w:p>
    <w:p>
      <w:pPr>
        <w:pStyle w:val="PR1"/>
        <w:numPr>
          <w:ilvl w:val="4"/>
          <w:numId w:val="1"/>
        </w:numPr>
        <w:rPr/>
      </w:pPr>
      <w:r>
        <w:rPr/>
        <w:t>Wood Subfloors: Verify the following:</w:t>
      </w:r>
    </w:p>
    <w:p>
      <w:pPr>
        <w:pStyle w:val="PR2"/>
        <w:numPr>
          <w:ilvl w:val="5"/>
          <w:numId w:val="1"/>
        </w:numPr>
        <w:spacing w:before="240" w:after="0"/>
        <w:rPr/>
      </w:pPr>
      <w:r>
        <w:rPr/>
        <w:t>Underlayment over subfloor complies with requirements specified in Section 061600 "Sheathing."</w:t>
      </w:r>
    </w:p>
    <w:p>
      <w:pPr>
        <w:pStyle w:val="PR2"/>
        <w:numPr>
          <w:ilvl w:val="5"/>
          <w:numId w:val="1"/>
        </w:numPr>
        <w:rPr/>
      </w:pPr>
      <w:r>
        <w:rPr/>
        <w:t>Underlayment surface is free of irregularities and substances that may interfere with adhesive bond or show through surface.</w:t>
      </w:r>
    </w:p>
    <w:p>
      <w:pPr>
        <w:pStyle w:val="PR1"/>
        <w:numPr>
          <w:ilvl w:val="4"/>
          <w:numId w:val="1"/>
        </w:numPr>
        <w:rPr/>
      </w:pPr>
      <w:r>
        <w:rPr/>
        <w:t>Metal Subfloors: Verify the following:</w:t>
      </w:r>
    </w:p>
    <w:p>
      <w:pPr>
        <w:pStyle w:val="PR2"/>
        <w:numPr>
          <w:ilvl w:val="5"/>
          <w:numId w:val="1"/>
        </w:numPr>
        <w:spacing w:before="240" w:after="0"/>
        <w:rPr/>
      </w:pPr>
      <w:r>
        <w:rPr/>
        <w:t>Underlayment surface is free of irregularities and substances that may interfere with adhesive bond or show through surface.</w:t>
      </w:r>
    </w:p>
    <w:p>
      <w:pPr>
        <w:pStyle w:val="PR1"/>
        <w:numPr>
          <w:ilvl w:val="4"/>
          <w:numId w:val="1"/>
        </w:numPr>
        <w:rPr/>
      </w:pPr>
      <w:r>
        <w:rPr/>
        <w:t>Painted Subfloors: Perform bond test recommended in writing by adhesive manufacturer.</w:t>
      </w:r>
    </w:p>
    <w:p>
      <w:pPr>
        <w:pStyle w:val="PR2"/>
        <w:numPr>
          <w:ilvl w:val="5"/>
          <w:numId w:val="1"/>
        </w:numPr>
        <w:spacing w:before="240" w:after="0"/>
        <w:rPr/>
      </w:pPr>
      <w:r>
        <w:rPr/>
        <w:t>Access Flooring Systems: Verify the following:</w:t>
      </w:r>
    </w:p>
    <w:p>
      <w:pPr>
        <w:pStyle w:val="CMT"/>
        <w:rPr/>
      </w:pPr>
      <w:r>
        <w:rPr/>
        <w:t>Access floor complies with installation requirements specified in Section 096900 "Access Flooring."</w:t>
      </w:r>
    </w:p>
    <w:p>
      <w:pPr>
        <w:pStyle w:val="PR2"/>
        <w:numPr>
          <w:ilvl w:val="5"/>
          <w:numId w:val="1"/>
        </w:numPr>
        <w:rPr/>
      </w:pPr>
      <w:r>
        <w:rPr/>
        <w:t>Access floor substrate is compatible with carpet tile and adhesive if any.</w:t>
      </w:r>
    </w:p>
    <w:p>
      <w:pPr>
        <w:pStyle w:val="PR2"/>
        <w:numPr>
          <w:ilvl w:val="5"/>
          <w:numId w:val="1"/>
        </w:numPr>
        <w:rPr/>
      </w:pPr>
      <w:r>
        <w:rPr/>
        <w:t>Underlayment surface is flat, smooth, evenly planed, tightly jointed, and free of irregularities, gaps greater than [</w:t>
      </w:r>
      <w:r>
        <w:rPr>
          <w:rStyle w:val="IP"/>
          <w:b/>
        </w:rPr>
        <w:t>1/8 inch</w:t>
      </w:r>
      <w:r>
        <w:rPr>
          <w:rStyle w:val="SI"/>
          <w:b/>
        </w:rPr>
        <w:t xml:space="preserve"> (3 mm)</w:t>
      </w:r>
      <w:r>
        <w:rPr/>
        <w:t>] &lt;</w:t>
      </w:r>
      <w:r>
        <w:rPr>
          <w:b/>
        </w:rPr>
        <w:t>Insert dimension</w:t>
      </w:r>
      <w:r>
        <w:rPr/>
        <w:t xml:space="preserve">&gt;, protrusions more than </w:t>
      </w:r>
      <w:r>
        <w:rPr>
          <w:rStyle w:val="IP"/>
        </w:rPr>
        <w:t>1/32 inch</w:t>
      </w:r>
      <w:r>
        <w:rPr>
          <w:rStyle w:val="SI"/>
        </w:rPr>
        <w:t xml:space="preserve"> (0.8 mm)</w:t>
      </w:r>
      <w:r>
        <w:rPr/>
        <w:t>, and substances that may interfere with adhesive bond or show through surface.</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rPr/>
      </w:pPr>
      <w:r>
        <w:rPr/>
        <w:t>General: Comply with the Carpet and Rug Institute's CRI 104 and with carpet tile manufacturer's written installation instructions for preparing substrates indicated to receive carpet tile.</w:t>
      </w:r>
    </w:p>
    <w:p>
      <w:pPr>
        <w:pStyle w:val="CMT"/>
        <w:rPr/>
      </w:pPr>
      <w:r>
        <w:rPr/>
        <w:t>Retain or revise first paragraph below to suit product and Project; dimensions are recommended by the Carpet and Rug Institute.</w:t>
      </w:r>
    </w:p>
    <w:p>
      <w:pPr>
        <w:pStyle w:val="PR1"/>
        <w:numPr>
          <w:ilvl w:val="4"/>
          <w:numId w:val="1"/>
        </w:numPr>
        <w:rPr/>
      </w:pPr>
      <w:r>
        <w:rPr/>
        <w:t xml:space="preserve">Use trowelable leveling and patching compounds, according to manufacturer's written instructions, to fill cracks, holes, depressions, and protrusions in substrates. Fill or level cracks, holes and depressions </w:t>
      </w:r>
      <w:r>
        <w:rPr>
          <w:rStyle w:val="IP"/>
        </w:rPr>
        <w:t>1/8 inch</w:t>
      </w:r>
      <w:r>
        <w:rPr>
          <w:rStyle w:val="SI"/>
        </w:rPr>
        <w:t xml:space="preserve"> (3 mm)</w:t>
      </w:r>
      <w:r>
        <w:rPr/>
        <w:t xml:space="preserve"> wide or wider, and protrusions more than </w:t>
      </w:r>
      <w:r>
        <w:rPr>
          <w:rStyle w:val="IP"/>
        </w:rPr>
        <w:t>1/32 inch</w:t>
      </w:r>
      <w:r>
        <w:rPr>
          <w:rStyle w:val="SI"/>
        </w:rPr>
        <w:t xml:space="preserve"> (0.8 mm)</w:t>
      </w:r>
      <w:r>
        <w:rPr/>
        <w:t xml:space="preserve"> unless more stringent requirements are required by manufacturer's written instructions.</w:t>
      </w:r>
    </w:p>
    <w:p>
      <w:pPr>
        <w:pStyle w:val="PR1"/>
        <w:numPr>
          <w:ilvl w:val="4"/>
          <w:numId w:val="1"/>
        </w:numPr>
        <w:rPr/>
      </w:pPr>
      <w:r>
        <w:rPr/>
        <w:t>Concrete Substrates: Remove coatings, including curing compounds, and other substances that are incompatible with adhesives and that contain soap, wax, oil, or silicone, without using solvents. Use mechanical methods recommended in writing by adhesive and carpet tile manufacturers.</w:t>
      </w:r>
    </w:p>
    <w:p>
      <w:pPr>
        <w:pStyle w:val="PR1"/>
        <w:numPr>
          <w:ilvl w:val="4"/>
          <w:numId w:val="1"/>
        </w:numPr>
        <w:rPr/>
      </w:pPr>
      <w:r>
        <w:rPr/>
        <w:t>Metal Substrates: Clean grease, oil, soil and rust, and prime if recommended in writing by adhesive manufacturer. Rough sand painted metal surfaces and remove loose paint. Sand aluminum surfaces, to remove metal oxides, immediately before applying adhesive.</w:t>
      </w:r>
    </w:p>
    <w:p>
      <w:pPr>
        <w:pStyle w:val="PR1"/>
        <w:numPr>
          <w:ilvl w:val="4"/>
          <w:numId w:val="1"/>
        </w:numPr>
        <w:rPr/>
      </w:pPr>
      <w:r>
        <w:rPr/>
        <w:t>Broom and vacuum clean substrates to be covered immediately before installing carpet tile.</w:t>
      </w:r>
    </w:p>
    <w:p>
      <w:pPr>
        <w:pStyle w:val="ART"/>
        <w:numPr>
          <w:ilvl w:val="3"/>
          <w:numId w:val="1"/>
        </w:numPr>
        <w:ind w:hanging="0" w:left="0"/>
        <w:rPr/>
      </w:pPr>
      <w:r>
        <w:rPr/>
        <w:t>INSTALLATION</w:t>
      </w:r>
    </w:p>
    <w:p>
      <w:pPr>
        <w:pStyle w:val="PR1"/>
        <w:numPr>
          <w:ilvl w:val="4"/>
          <w:numId w:val="1"/>
        </w:numPr>
        <w:rPr/>
      </w:pPr>
      <w:r>
        <w:rPr/>
        <w:t>General: Comply with the Carpet and Rug Institute's CRI 104, Section 10, "Carpet Tile," and with carpet tile manufacturer's written installation instructions.</w:t>
      </w:r>
    </w:p>
    <w:p>
      <w:pPr>
        <w:pStyle w:val="CMT"/>
        <w:rPr/>
      </w:pPr>
      <w:r>
        <w:rPr/>
        <w:t>Revise "Installation Method" Paragraph below if using mill-applied, peel-and-stick adhesives or standard adhesives. Full-spread, glue-down installation is appropriate for wheel traffic. Partial glue-down installation is appropriate for carpet tiles of moderate dimensional stability, weight, and mass. Free-lay installation is appropriate for dimensionally stable carpet tiles with heavy backings. Revise second option below for spot-glued installation if recommended in writing by manufacturer.</w:t>
      </w:r>
    </w:p>
    <w:p>
      <w:pPr>
        <w:pStyle w:val="PR1"/>
        <w:numPr>
          <w:ilvl w:val="4"/>
          <w:numId w:val="1"/>
        </w:numPr>
        <w:rPr/>
      </w:pPr>
      <w:r>
        <w:rPr/>
        <w:t>Installation Method: [</w:t>
      </w:r>
      <w:r>
        <w:rPr>
          <w:b/>
        </w:rPr>
        <w:t>As recommended in writing by carpet tile manufacturer</w:t>
      </w:r>
      <w:r>
        <w:rPr/>
        <w:t>] [</w:t>
      </w:r>
      <w:r>
        <w:rPr>
          <w:b/>
        </w:rPr>
        <w:t>Glue down; install every tile with full-spread, releasable, pressure-sensitive adhesive</w:t>
      </w:r>
      <w:r>
        <w:rPr/>
        <w:t>] [</w:t>
      </w:r>
      <w:r>
        <w:rPr>
          <w:b/>
        </w:rPr>
        <w:t>Partial glue down; install periodic tiles with releasable, pressure-sensitive adhesive</w:t>
      </w:r>
      <w:r>
        <w:rPr/>
        <w:t>] [</w:t>
      </w:r>
      <w:r>
        <w:rPr>
          <w:b/>
        </w:rPr>
        <w:t>Free lay; install carpet tiles without adhesive</w:t>
      </w:r>
      <w:r>
        <w:rPr/>
        <w:t>].</w:t>
      </w:r>
    </w:p>
    <w:p>
      <w:pPr>
        <w:pStyle w:val="PR1"/>
        <w:numPr>
          <w:ilvl w:val="4"/>
          <w:numId w:val="1"/>
        </w:numPr>
        <w:rPr/>
      </w:pPr>
      <w:r>
        <w:rPr/>
        <w:t>Maintain dye-lot integrity. Do not mix dye lots in same area.</w:t>
      </w:r>
    </w:p>
    <w:p>
      <w:pPr>
        <w:pStyle w:val="PR1"/>
        <w:numPr>
          <w:ilvl w:val="4"/>
          <w:numId w:val="1"/>
        </w:numPr>
        <w:rPr/>
      </w:pPr>
      <w:r>
        <w:rPr/>
        <w:t>Maintain pile-direction patterns [</w:t>
      </w:r>
      <w:r>
        <w:rPr>
          <w:b/>
        </w:rPr>
        <w:t>indicated on Drawings</w:t>
      </w:r>
      <w:r>
        <w:rPr/>
        <w:t>] [</w:t>
      </w:r>
      <w:r>
        <w:rPr>
          <w:b/>
        </w:rPr>
        <w:t>recommended in writing by carpet tile manufacturer</w:t>
      </w:r>
      <w:r>
        <w:rPr/>
        <w:t>].</w:t>
      </w:r>
    </w:p>
    <w:p>
      <w:pPr>
        <w:pStyle w:val="PR1"/>
        <w:numPr>
          <w:ilvl w:val="4"/>
          <w:numId w:val="1"/>
        </w:numPr>
        <w:rPr/>
      </w:pPr>
      <w:r>
        <w:rPr/>
        <w:t>Cut and fit carpet tile to butt tightly to vertical surfaces, permanent fixtures, and built-in furniture including cabinets, pipes, outlets, edgings, thresholds, and nosings. Bind or seal cut edges as recommended by carpet tile manufacturer.</w:t>
      </w:r>
    </w:p>
    <w:p>
      <w:pPr>
        <w:pStyle w:val="PR1"/>
        <w:numPr>
          <w:ilvl w:val="4"/>
          <w:numId w:val="1"/>
        </w:numPr>
        <w:rPr/>
      </w:pPr>
      <w:r>
        <w:rPr/>
        <w:t>Extend carpet tile into toe spaces, door reveals, closets, open-bottomed obstructions, removable flanges, alcoves, and similar openings.</w:t>
      </w:r>
    </w:p>
    <w:p>
      <w:pPr>
        <w:pStyle w:val="PR1"/>
        <w:numPr>
          <w:ilvl w:val="4"/>
          <w:numId w:val="1"/>
        </w:numPr>
        <w:rPr/>
      </w:pPr>
      <w:r>
        <w:rPr/>
        <w:t>Maintain reference markers, holes, and openings that are in place or marked for future cutting by repeating on carpet tile as marked on subfloor. Use nonpermanent, nonstaining marking device.</w:t>
      </w:r>
    </w:p>
    <w:p>
      <w:pPr>
        <w:pStyle w:val="PR1"/>
        <w:numPr>
          <w:ilvl w:val="4"/>
          <w:numId w:val="1"/>
        </w:numPr>
        <w:rPr/>
      </w:pPr>
      <w:r>
        <w:rPr/>
        <w:t>Install pattern parallel to walls and borders.</w:t>
      </w:r>
    </w:p>
    <w:p>
      <w:pPr>
        <w:pStyle w:val="CMT"/>
        <w:rPr/>
      </w:pPr>
      <w:r>
        <w:rPr/>
        <w:t>Retain "Access Flooring" Paragraph below if applicable. Adhesive in seams may impede panel removal and replacement.</w:t>
      </w:r>
    </w:p>
    <w:p>
      <w:pPr>
        <w:pStyle w:val="PR1"/>
        <w:numPr>
          <w:ilvl w:val="4"/>
          <w:numId w:val="1"/>
        </w:numPr>
        <w:rPr/>
      </w:pPr>
      <w:r>
        <w:rPr/>
        <w:t>Access Flooring: Stagger joints of carpet tiles so carpet tile grid is offset from access flooring panel grid. Do not fill seams of access flooring panels with carpet adhesive; keep seams free of adhesive.</w:t>
      </w:r>
    </w:p>
    <w:p>
      <w:pPr>
        <w:pStyle w:val="ART"/>
        <w:numPr>
          <w:ilvl w:val="3"/>
          <w:numId w:val="1"/>
        </w:numPr>
        <w:ind w:hanging="0" w:left="0"/>
        <w:rPr/>
      </w:pPr>
      <w:r>
        <w:rPr/>
        <w:t>CLEANING AND PROTECTION</w:t>
      </w:r>
    </w:p>
    <w:p>
      <w:pPr>
        <w:pStyle w:val="PR1"/>
        <w:numPr>
          <w:ilvl w:val="4"/>
          <w:numId w:val="1"/>
        </w:numPr>
        <w:rPr/>
      </w:pPr>
      <w:r>
        <w:rPr/>
        <w:t>Perform the following operations immediately after installing carpet tile:</w:t>
      </w:r>
    </w:p>
    <w:p>
      <w:pPr>
        <w:pStyle w:val="PR2"/>
        <w:numPr>
          <w:ilvl w:val="5"/>
          <w:numId w:val="1"/>
        </w:numPr>
        <w:spacing w:before="240" w:after="0"/>
        <w:rPr/>
      </w:pPr>
      <w:r>
        <w:rPr/>
        <w:t>Remove excess adhesive and other surface blemishes using cleaner recommended by carpet tile manufacturer.</w:t>
      </w:r>
    </w:p>
    <w:p>
      <w:pPr>
        <w:pStyle w:val="PR2"/>
        <w:numPr>
          <w:ilvl w:val="5"/>
          <w:numId w:val="1"/>
        </w:numPr>
        <w:rPr/>
      </w:pPr>
      <w:r>
        <w:rPr/>
        <w:t>Remove yarns that protrude from carpet tile surface.</w:t>
      </w:r>
    </w:p>
    <w:p>
      <w:pPr>
        <w:pStyle w:val="PR2"/>
        <w:numPr>
          <w:ilvl w:val="5"/>
          <w:numId w:val="1"/>
        </w:numPr>
        <w:rPr/>
      </w:pPr>
      <w:r>
        <w:rPr/>
        <w:t>Vacuum carpet tile using commercial machine with face-beater element.</w:t>
      </w:r>
    </w:p>
    <w:p>
      <w:pPr>
        <w:pStyle w:val="PR1"/>
        <w:numPr>
          <w:ilvl w:val="4"/>
          <w:numId w:val="1"/>
        </w:numPr>
        <w:rPr/>
      </w:pPr>
      <w:r>
        <w:rPr/>
        <w:t>Protect installed carpet tile to comply with the Carpet and Rug Institute's CRI 104, Section 13.7.</w:t>
      </w:r>
    </w:p>
    <w:p>
      <w:pPr>
        <w:pStyle w:val="PR1"/>
        <w:numPr>
          <w:ilvl w:val="4"/>
          <w:numId w:val="1"/>
        </w:numPr>
        <w:rPr/>
      </w:pPr>
      <w:r>
        <w:rPr/>
        <w:t>Protect carpet tile against damage from construction operations and placement of equipment and fixtures during the remainder of construction period. Use protection methods indicated or recommended in writing by carpet tile manufacturer.</w:t>
      </w:r>
    </w:p>
    <w:p>
      <w:pPr>
        <w:pStyle w:val="EOS"/>
        <w:rPr/>
      </w:pPr>
      <w:r>
        <w:rPr/>
        <w:t>END OF SECTION 096813</w:t>
      </w:r>
    </w:p>
    <w:sectPr>
      <w:headerReference w:type="default" r:id="rId10"/>
      <w:footerReference w:type="default" r:id="rId11"/>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TILE CARPETING</w:t>
          </w:r>
        </w:p>
      </w:tc>
      <w:tc>
        <w:tcPr>
          <w:tcW w:w="1872" w:type="dxa"/>
          <w:tcBorders/>
        </w:tcPr>
        <w:p>
          <w:pPr>
            <w:pStyle w:val="RJUST"/>
            <w:rPr/>
          </w:pPr>
          <w:r>
            <w:rPr>
              <w:rStyle w:val="NUM"/>
            </w:rPr>
            <w:t>096813</w:t>
          </w:r>
          <w:r>
            <w:rPr/>
            <w:t xml:space="preserve"> - </w:t>
          </w:r>
          <w:r>
            <w:rPr/>
            <w:fldChar w:fldCharType="begin"/>
          </w:r>
          <w:r>
            <w:rPr/>
            <w:instrText xml:space="preserve"> PAGE </w:instrText>
          </w:r>
          <w:r>
            <w:rPr/>
            <w:fldChar w:fldCharType="separate"/>
          </w:r>
          <w:r>
            <w:rPr/>
            <w:t>12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06/18</w:t>
    </w:r>
    <w:r>
      <mc:AlternateContent>
        <mc:Choice Requires="wps">
          <w:drawing>
            <wp:anchor behindDoc="1" distT="0" distB="0" distL="114935" distR="114935" simplePos="0" locked="0" layoutInCell="1" allowOverlap="1" relativeHeight="1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18"/>
    <w:docVar w:name="Format" w:val="1"/>
    <w:docVar w:name="MF04" w:val="096813"/>
    <w:docVar w:name="MF95" w:val="09681"/>
    <w:docVar w:name="MFOrigin" w:val="MF04"/>
    <w:docVar w:name="SectionID" w:val="294"/>
    <w:docVar w:name="SpecType" w:val="MasterSpec"/>
    <w:docVar w:name="Version" w:val="1409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808080"/>
      <w:shd w:fill="E6E6E6" w:val="clear"/>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96813&amp;ver=06-01-18&amp;format=FL&amp;sid=14096&amp;utm_source=MasterSpec&amp;utm_medium=Word" TargetMode="External"/><Relationship Id="rId3" Type="http://schemas.openxmlformats.org/officeDocument/2006/relationships/hyperlink" Target="http://www.arcomnet.com/sustainable_design.aspx?topic=11" TargetMode="External"/><Relationship Id="rId4" Type="http://schemas.openxmlformats.org/officeDocument/2006/relationships/hyperlink" Target="http://www.arcomnet.com/sustainable_design.aspx?topic=166" TargetMode="External"/><Relationship Id="rId5" Type="http://schemas.openxmlformats.org/officeDocument/2006/relationships/hyperlink" Target="http://www.arcomnet.com/sustainable_design.aspx?topic=16" TargetMode="External"/><Relationship Id="rId6" Type="http://schemas.openxmlformats.org/officeDocument/2006/relationships/hyperlink" Target="http://www.specagent.com/LookUp/?ulid=11985&amp;mf=04&amp;src=wd" TargetMode="External"/><Relationship Id="rId7" Type="http://schemas.openxmlformats.org/officeDocument/2006/relationships/hyperlink" Target="http://www.arcomnet.com/sustainable_design.aspx?topic=207" TargetMode="External"/><Relationship Id="rId8" Type="http://schemas.openxmlformats.org/officeDocument/2006/relationships/hyperlink" Target="http://www.arcomnet.com/sustainable_design.aspx?topic=168" TargetMode="External"/><Relationship Id="rId9" Type="http://schemas.openxmlformats.org/officeDocument/2006/relationships/hyperlink" Target="http://www.arcomnet.com/sustainable_design.aspx?topic=43" TargetMode="Externa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2022-09-26T02:17:00Z</dcterms:created>
  <dc:creator>Deltek, Inc.</dc:creator>
  <dc:description/>
  <cp:keywords>BAS-12345-MS80</cp:keywords>
  <dc:language>zh-CN</dc:language>
  <cp:lastModifiedBy>Janice Nacional</cp:lastModifiedBy>
  <dcterms:modified xsi:type="dcterms:W3CDTF">2022-09-26T02:17:00Z</dcterms:modified>
  <cp:revision>2</cp:revision>
  <dc:subject>TILE CARPETING</dc:subject>
  <dc:title>SECTION 096813 - TILE CARPETING</dc:title>
</cp:coreProperties>
</file>