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097200</w:t>
      </w:r>
      <w:r>
        <w:rPr/>
        <w:t xml:space="preserve"> - </w:t>
      </w:r>
      <w:r>
        <w:rPr>
          <w:rStyle w:val="NAM"/>
        </w:rPr>
        <w:t>WALL COVERINGS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Vinyl wall covering.</w:t>
      </w:r>
    </w:p>
    <w:p>
      <w:pPr>
        <w:pStyle w:val="PR2"/>
        <w:numPr>
          <w:ilvl w:val="5"/>
          <w:numId w:val="1"/>
        </w:numPr>
        <w:ind w:hanging="0" w:left="0"/>
        <w:rPr/>
      </w:pPr>
      <w:r>
        <w:rPr/>
        <w:t>Thermoplastic-polyolefin wall covering.</w:t>
      </w:r>
    </w:p>
    <w:p>
      <w:pPr>
        <w:pStyle w:val="PR2"/>
        <w:numPr>
          <w:ilvl w:val="5"/>
          <w:numId w:val="1"/>
        </w:numPr>
        <w:ind w:hanging="0" w:left="0"/>
        <w:rPr/>
      </w:pPr>
      <w:r>
        <w:rPr/>
        <w:t>Woven glass-fiber wall covering.</w:t>
      </w:r>
    </w:p>
    <w:p>
      <w:pPr>
        <w:pStyle w:val="PR2"/>
        <w:numPr>
          <w:ilvl w:val="5"/>
          <w:numId w:val="1"/>
        </w:numPr>
        <w:ind w:hanging="0" w:left="0"/>
        <w:rPr/>
      </w:pPr>
      <w:r>
        <w:rPr/>
        <w:t>Textile wall covering.</w:t>
      </w:r>
    </w:p>
    <w:p>
      <w:pPr>
        <w:pStyle w:val="PR2"/>
        <w:numPr>
          <w:ilvl w:val="5"/>
          <w:numId w:val="1"/>
        </w:numPr>
        <w:ind w:hanging="0" w:left="0"/>
        <w:rPr/>
      </w:pPr>
      <w:r>
        <w:rPr/>
        <w:t>Heavy-duty, synthetic-textile wall covering.</w:t>
      </w:r>
    </w:p>
    <w:p>
      <w:pPr>
        <w:pStyle w:val="PR2"/>
        <w:numPr>
          <w:ilvl w:val="5"/>
          <w:numId w:val="1"/>
        </w:numPr>
        <w:ind w:hanging="0" w:left="0"/>
        <w:rPr/>
      </w:pPr>
      <w:r>
        <w:rPr/>
        <w:t>Wood-veneer wall covering.</w:t>
      </w:r>
    </w:p>
    <w:p>
      <w:pPr>
        <w:pStyle w:val="PR2"/>
        <w:numPr>
          <w:ilvl w:val="5"/>
          <w:numId w:val="1"/>
        </w:numPr>
        <w:ind w:hanging="0" w:left="0"/>
        <w:rPr/>
      </w:pPr>
      <w:r>
        <w:rPr/>
        <w:t>Wallpaper.</w:t>
      </w:r>
    </w:p>
    <w:p>
      <w:pPr>
        <w:pStyle w:val="CMT"/>
        <w:rPr/>
      </w:pPr>
      <w:r>
        <w:rPr/>
        <w:t>Retain "Owner-Furnished Materials" Paragraph below and describe wall-covering materials to be supplied by Owner if applicable.</w:t>
      </w:r>
    </w:p>
    <w:p>
      <w:pPr>
        <w:pStyle w:val="PR1"/>
        <w:numPr>
          <w:ilvl w:val="4"/>
          <w:numId w:val="1"/>
        </w:numPr>
        <w:ind w:hanging="0" w:left="0"/>
        <w:rPr/>
      </w:pPr>
      <w:r>
        <w:rPr/>
        <w:t>Owner-Furnished Materials: &lt;</w:t>
      </w:r>
      <w:r>
        <w:rPr>
          <w:b/>
        </w:rPr>
        <w:t>Insert requirements</w:t>
      </w:r>
      <w:r>
        <w:rPr/>
        <w:t>&gt;.</w:t>
      </w:r>
    </w:p>
    <w:p>
      <w:pPr>
        <w:pStyle w:val="ART"/>
        <w:numPr>
          <w:ilvl w:val="3"/>
          <w:numId w:val="1"/>
        </w:numPr>
        <w:ind w:hanging="0" w:left="0"/>
        <w:rPr/>
      </w:pPr>
      <w:r>
        <w:rPr/>
        <w:t>ALLOWANCES</w:t>
      </w:r>
    </w:p>
    <w:p>
      <w:pPr>
        <w:pStyle w:val="CMT"/>
        <w:rPr/>
      </w:pPr>
      <w:r>
        <w:rPr/>
        <w:t>Retain products and Work included in this Section that are covered by lump-sum, unit-cost, or quantity allowances. Do not include amounts. Insert descriptions of items in Part 2 or 3 to provide information affecting the cost of the Work that is not included under the allowance.</w:t>
      </w:r>
    </w:p>
    <w:p>
      <w:pPr>
        <w:pStyle w:val="PR1"/>
        <w:numPr>
          <w:ilvl w:val="4"/>
          <w:numId w:val="1"/>
        </w:numPr>
        <w:ind w:hanging="0" w:left="0"/>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 Do not include amounts. Insert descriptions of items in Part 2 or 3 to provide information affecting the cost of the Work that is not included under the alternate.</w:t>
      </w:r>
    </w:p>
    <w:p>
      <w:pPr>
        <w:pStyle w:val="PR1"/>
        <w:numPr>
          <w:ilvl w:val="4"/>
          <w:numId w:val="1"/>
        </w:numPr>
        <w:ind w:hanging="0" w:left="0"/>
        <w:rPr/>
      </w:pPr>
      <w:r>
        <w:rPr/>
        <w:t>See Section 012300 "Alternates" for description of alternates affecting items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data on physical characteristics, durability, fade resistance, and fire-test-response characteristics.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certified wood.&gt;</w:t>
        </w:r>
      </w:hyperlink>
    </w:p>
    <w:p>
      <w:pPr>
        <w:pStyle w:val="PR2"/>
        <w:numPr>
          <w:ilvl w:val="5"/>
          <w:numId w:val="1"/>
        </w:numPr>
        <w:ind w:hanging="0" w:left="0"/>
        <w:rPr/>
      </w:pPr>
      <w:hyperlink r:id="rId4">
        <w:r>
          <w:rPr>
            <w:rStyle w:val="Hyperlink"/>
          </w:rPr>
          <w:t>&lt;Double click to insert sustainable design text for certified wood.&gt;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walls.&gt;</w:t>
        </w:r>
      </w:hyperlink>
    </w:p>
    <w:p>
      <w:pPr>
        <w:pStyle w:val="CMT"/>
        <w:rPr/>
      </w:pPr>
      <w:r>
        <w:rPr/>
        <w:t>Retain first option in "Shop Drawings" Paragraph below for patterned wall covering; retain second option for wood-veneer wall coverings.</w:t>
      </w:r>
    </w:p>
    <w:p>
      <w:pPr>
        <w:pStyle w:val="PR1"/>
        <w:numPr>
          <w:ilvl w:val="4"/>
          <w:numId w:val="1"/>
        </w:numPr>
        <w:ind w:hanging="0" w:left="0"/>
        <w:rPr/>
      </w:pPr>
      <w:r>
        <w:rPr/>
        <w:t>Shop Drawings: Show location and extent of each wall-covering type. Indicate [</w:t>
      </w:r>
      <w:r>
        <w:rPr>
          <w:b/>
        </w:rPr>
        <w:t>pattern placement</w:t>
      </w:r>
      <w:r>
        <w:rPr/>
        <w:t>] [</w:t>
      </w:r>
      <w:r>
        <w:rPr>
          <w:b/>
        </w:rPr>
        <w:t>veneer matching</w:t>
      </w:r>
      <w:r>
        <w:rPr/>
        <w:t>] seams and termination points.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type of wall covering and for each color, pattern, texture, and finish specified, full width by [</w:t>
      </w:r>
      <w:r>
        <w:rPr>
          <w:rStyle w:val="IP"/>
          <w:b/>
        </w:rPr>
        <w:t>36 inches</w:t>
      </w:r>
      <w:r>
        <w:rPr>
          <w:rStyle w:val="SI"/>
          <w:b/>
        </w:rPr>
        <w:t xml:space="preserve"> (914 mm)</w:t>
      </w:r>
      <w:r>
        <w:rPr/>
        <w:t>] &lt;</w:t>
      </w:r>
      <w:r>
        <w:rPr>
          <w:b/>
        </w:rPr>
        <w:t>Insert dimension</w:t>
      </w:r>
      <w:r>
        <w:rPr/>
        <w:t>&gt; long in size.</w:t>
      </w:r>
    </w:p>
    <w:p>
      <w:pPr>
        <w:pStyle w:val="PR2"/>
        <w:numPr>
          <w:ilvl w:val="5"/>
          <w:numId w:val="1"/>
        </w:numPr>
        <w:spacing w:before="240" w:after="0"/>
        <w:ind w:hanging="0" w:left="0"/>
        <w:rPr/>
      </w:pPr>
      <w:r>
        <w:rPr/>
        <w:t>Wall-Covering Sample: From same production run to be used for the Work, with specified [</w:t>
      </w:r>
      <w:r>
        <w:rPr>
          <w:b/>
        </w:rPr>
        <w:t>treatments</w:t>
      </w:r>
      <w:r>
        <w:rPr/>
        <w:t>] [</w:t>
      </w:r>
      <w:r>
        <w:rPr>
          <w:b/>
        </w:rPr>
        <w:t>paint</w:t>
      </w:r>
      <w:r>
        <w:rPr/>
        <w:t>] applied.</w:t>
      </w:r>
    </w:p>
    <w:p>
      <w:pPr>
        <w:pStyle w:val="CMT"/>
        <w:rPr/>
      </w:pPr>
      <w:r>
        <w:rPr/>
        <w:t>Retain one or both of first two subparagraphs below if required.</w:t>
      </w:r>
    </w:p>
    <w:p>
      <w:pPr>
        <w:pStyle w:val="PR3"/>
        <w:numPr>
          <w:ilvl w:val="6"/>
          <w:numId w:val="1"/>
        </w:numPr>
        <w:spacing w:before="240" w:after="0"/>
        <w:ind w:hanging="0" w:left="0"/>
        <w:rPr/>
      </w:pPr>
      <w:r>
        <w:rPr/>
        <w:t>Show complete pattern repeat.</w:t>
      </w:r>
    </w:p>
    <w:p>
      <w:pPr>
        <w:pStyle w:val="PR3"/>
        <w:numPr>
          <w:ilvl w:val="6"/>
          <w:numId w:val="1"/>
        </w:numPr>
        <w:ind w:hanging="0" w:left="0"/>
        <w:rPr/>
      </w:pPr>
      <w:r>
        <w:rPr/>
        <w:t>Mark top and face of fabric.</w:t>
      </w:r>
    </w:p>
    <w:p>
      <w:pPr>
        <w:pStyle w:val="PR2"/>
        <w:numPr>
          <w:ilvl w:val="5"/>
          <w:numId w:val="1"/>
        </w:numPr>
        <w:spacing w:before="240" w:after="0"/>
        <w:ind w:hanging="0" w:left="0"/>
        <w:rPr/>
      </w:pPr>
      <w:r>
        <w:rPr/>
        <w:t>Wood-Veneer Wall-Covering Sample: From same flitch to be used for the Work, with specified finish applied.</w:t>
      </w:r>
    </w:p>
    <w:p>
      <w:pPr>
        <w:pStyle w:val="PR1"/>
        <w:numPr>
          <w:ilvl w:val="4"/>
          <w:numId w:val="1"/>
        </w:numPr>
        <w:ind w:hanging="0" w:left="0"/>
        <w:rPr/>
      </w:pPr>
      <w:r>
        <w:rPr/>
        <w:t>Samples for Initial Selection: For each type of wall covering.</w:t>
      </w:r>
    </w:p>
    <w:p>
      <w:pPr>
        <w:pStyle w:val="PR1"/>
        <w:numPr>
          <w:ilvl w:val="4"/>
          <w:numId w:val="1"/>
        </w:numPr>
        <w:ind w:hanging="0" w:left="0"/>
        <w:rPr/>
      </w:pPr>
      <w:r>
        <w:rPr/>
        <w:t>Samples for Verification: For each type of wall covering and for each color, pattern, texture, and finish specified, full width by [</w:t>
      </w:r>
      <w:r>
        <w:rPr>
          <w:rStyle w:val="IP"/>
          <w:b/>
        </w:rPr>
        <w:t>36 inches</w:t>
      </w:r>
      <w:r>
        <w:rPr>
          <w:rStyle w:val="SI"/>
          <w:b/>
        </w:rPr>
        <w:t xml:space="preserve"> (914 mm)</w:t>
      </w:r>
      <w:r>
        <w:rPr/>
        <w:t>] &lt;</w:t>
      </w:r>
      <w:r>
        <w:rPr>
          <w:b/>
        </w:rPr>
        <w:t>Insert dimension</w:t>
      </w:r>
      <w:r>
        <w:rPr/>
        <w:t>&gt; long in size.</w:t>
      </w:r>
    </w:p>
    <w:p>
      <w:pPr>
        <w:pStyle w:val="PR2"/>
        <w:numPr>
          <w:ilvl w:val="5"/>
          <w:numId w:val="1"/>
        </w:numPr>
        <w:spacing w:before="240" w:after="0"/>
        <w:ind w:hanging="0" w:left="0"/>
        <w:rPr/>
      </w:pPr>
      <w:r>
        <w:rPr/>
        <w:t>Wall-Covering Sample: From same production run to be used for the Work, with specified [</w:t>
      </w:r>
      <w:r>
        <w:rPr>
          <w:b/>
        </w:rPr>
        <w:t>treatments</w:t>
      </w:r>
      <w:r>
        <w:rPr/>
        <w:t>] [</w:t>
      </w:r>
      <w:r>
        <w:rPr>
          <w:b/>
        </w:rPr>
        <w:t>paint</w:t>
      </w:r>
      <w:r>
        <w:rPr/>
        <w:t>] applied.</w:t>
      </w:r>
    </w:p>
    <w:p>
      <w:pPr>
        <w:pStyle w:val="CMT"/>
        <w:rPr/>
      </w:pPr>
      <w:r>
        <w:rPr/>
        <w:t>Retain one or both of first two subparagraphs below if required.</w:t>
      </w:r>
    </w:p>
    <w:p>
      <w:pPr>
        <w:pStyle w:val="PR3"/>
        <w:numPr>
          <w:ilvl w:val="6"/>
          <w:numId w:val="1"/>
        </w:numPr>
        <w:spacing w:before="240" w:after="0"/>
        <w:ind w:hanging="0" w:left="0"/>
        <w:rPr/>
      </w:pPr>
      <w:r>
        <w:rPr/>
        <w:t>Show complete pattern repeat.</w:t>
      </w:r>
    </w:p>
    <w:p>
      <w:pPr>
        <w:pStyle w:val="PR3"/>
        <w:numPr>
          <w:ilvl w:val="6"/>
          <w:numId w:val="1"/>
        </w:numPr>
        <w:ind w:hanging="0" w:left="0"/>
        <w:rPr/>
      </w:pPr>
      <w:r>
        <w:rPr/>
        <w:t>Mark top and face of fabric.</w:t>
      </w:r>
    </w:p>
    <w:p>
      <w:pPr>
        <w:pStyle w:val="PR2"/>
        <w:numPr>
          <w:ilvl w:val="5"/>
          <w:numId w:val="1"/>
        </w:numPr>
        <w:spacing w:before="240" w:after="0"/>
        <w:ind w:hanging="0" w:left="0"/>
        <w:rPr/>
      </w:pPr>
      <w:r>
        <w:rPr/>
        <w:t>Wood-Veneer Wall-Covering Sample: From same flitch to be used for the Work, with specified finish applied.</w:t>
      </w:r>
    </w:p>
    <w:p>
      <w:pPr>
        <w:pStyle w:val="PR1"/>
        <w:numPr>
          <w:ilvl w:val="4"/>
          <w:numId w:val="1"/>
        </w:numPr>
        <w:ind w:hanging="0" w:left="0"/>
        <w:rPr/>
      </w:pPr>
      <w:r>
        <w:rPr/>
        <w:t>Product Schedule: For wall coverings.[</w:t>
      </w:r>
      <w:r>
        <w:rPr>
          <w:b/>
        </w:rPr>
        <w:t> Use same designations indicated on Drawings.</w:t>
      </w:r>
      <w:r>
        <w:rPr/>
        <w:t>]</w:t>
      </w:r>
    </w:p>
    <w:p>
      <w:pPr>
        <w:pStyle w:val="ART"/>
        <w:numPr>
          <w:ilvl w:val="3"/>
          <w:numId w:val="1"/>
        </w:numPr>
        <w:ind w:hanging="0" w:left="0"/>
        <w:rPr/>
      </w:pPr>
      <w:r>
        <w:rPr/>
        <w:t>INFORMATIONAL SUBMITTALS</w:t>
      </w:r>
    </w:p>
    <w:p>
      <w:pPr>
        <w:pStyle w:val="PR1"/>
        <w:numPr>
          <w:ilvl w:val="4"/>
          <w:numId w:val="1"/>
        </w:numPr>
        <w:ind w:hanging="0" w:left="0"/>
        <w:rPr/>
      </w:pPr>
      <w:r>
        <w:rPr/>
        <w:t>Product Test Reports: For each wall covering, for tests performed by a qualified testing agency.</w:t>
      </w:r>
    </w:p>
    <w:p>
      <w:pPr>
        <w:pStyle w:val="ART"/>
        <w:numPr>
          <w:ilvl w:val="3"/>
          <w:numId w:val="1"/>
        </w:numPr>
        <w:ind w:hanging="0" w:left="0"/>
        <w:rPr/>
      </w:pPr>
      <w:r>
        <w:rPr/>
        <w:t>CLOSEOUT SUBMITTALS</w:t>
      </w:r>
    </w:p>
    <w:p>
      <w:pPr>
        <w:pStyle w:val="PR1"/>
        <w:numPr>
          <w:ilvl w:val="4"/>
          <w:numId w:val="1"/>
        </w:numPr>
        <w:ind w:hanging="0" w:left="0"/>
        <w:rPr/>
      </w:pPr>
      <w:r>
        <w:rPr/>
        <w:t>Maintenance Data: For wall coverings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from the same production run, that match products installed and that are packaged with protective covering for storage and identified with labels describing contents.</w:t>
      </w:r>
    </w:p>
    <w:p>
      <w:pPr>
        <w:pStyle w:val="PR2"/>
        <w:numPr>
          <w:ilvl w:val="5"/>
          <w:numId w:val="1"/>
        </w:numPr>
        <w:spacing w:before="240" w:after="0"/>
        <w:ind w:hanging="0" w:left="0"/>
        <w:rPr/>
      </w:pPr>
      <w:r>
        <w:rPr/>
        <w:t>Wall-Covering Materials: For each type, color, texture, and finish, full width by length to equal to [</w:t>
      </w:r>
      <w:r>
        <w:rPr>
          <w:b/>
        </w:rPr>
        <w:t>5</w:t>
      </w:r>
      <w:r>
        <w:rPr/>
        <w:t>] &lt;</w:t>
      </w:r>
      <w:r>
        <w:rPr>
          <w:b/>
        </w:rPr>
        <w:t>Insert number</w:t>
      </w:r>
      <w:r>
        <w:rPr/>
        <w:t>&gt; percent of amount installed.</w:t>
      </w:r>
    </w:p>
    <w:p>
      <w:pPr>
        <w:pStyle w:val="ART"/>
        <w:numPr>
          <w:ilvl w:val="3"/>
          <w:numId w:val="1"/>
        </w:numPr>
        <w:ind w:hanging="0" w:left="0"/>
        <w:rPr/>
      </w:pPr>
      <w:r>
        <w:rPr/>
        <w:t>QUALITY ASSURANCE</w:t>
      </w:r>
    </w:p>
    <w:p>
      <w:pPr>
        <w:pStyle w:val="PR1"/>
        <w:numPr>
          <w:ilvl w:val="4"/>
          <w:numId w:val="1"/>
        </w:numPr>
        <w:ind w:hanging="0" w:left="0"/>
        <w:rPr/>
      </w:pPr>
      <w:r>
        <w:rPr/>
        <w:t>Mockups: Build mockups to verify selections made under Sample submittals and to demonstrate aesthetic effects and to set quality standards for installation.</w:t>
      </w:r>
    </w:p>
    <w:p>
      <w:pPr>
        <w:pStyle w:val="PR2"/>
        <w:numPr>
          <w:ilvl w:val="5"/>
          <w:numId w:val="1"/>
        </w:numPr>
        <w:spacing w:before="240" w:after="0"/>
        <w:ind w:hanging="0" w:left="0"/>
        <w:rPr/>
      </w:pPr>
      <w:r>
        <w:rPr/>
        <w:t>Build mockups for each type of wall covering on each substrate required. Comply with requirements in ASTM F1141 for appearance shading characteristics.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PR1"/>
        <w:numPr>
          <w:ilvl w:val="4"/>
          <w:numId w:val="1"/>
        </w:numPr>
        <w:ind w:hanging="0" w:left="0"/>
        <w:rPr/>
      </w:pPr>
      <w:hyperlink r:id="rId7">
        <w:r>
          <w:rPr>
            <w:rStyle w:val="Hyperlink"/>
          </w:rPr>
          <w:t>&lt;Double click to insert sustainable design text for manufacturer qualifications.&gt;</w:t>
        </w:r>
      </w:hyperlink>
    </w:p>
    <w:p>
      <w:pPr>
        <w:pStyle w:val="PR1"/>
        <w:numPr>
          <w:ilvl w:val="4"/>
          <w:numId w:val="1"/>
        </w:numPr>
        <w:ind w:hanging="0" w:left="0"/>
        <w:rPr/>
      </w:pPr>
      <w:hyperlink r:id="rId8">
        <w:r>
          <w:rPr>
            <w:rStyle w:val="Hyperlink"/>
          </w:rPr>
          <w:t>&lt;Double click to insert sustainable design text for vendor qualifications.&gt;</w:t>
        </w:r>
      </w:hyperlink>
    </w:p>
    <w:p>
      <w:pPr>
        <w:pStyle w:val="ART"/>
        <w:numPr>
          <w:ilvl w:val="3"/>
          <w:numId w:val="1"/>
        </w:numPr>
        <w:ind w:hanging="0" w:left="0"/>
        <w:rPr/>
      </w:pPr>
      <w:r>
        <w:rPr/>
        <w:t>FIELD CONDITIONS</w:t>
      </w:r>
    </w:p>
    <w:p>
      <w:pPr>
        <w:pStyle w:val="PR1"/>
        <w:numPr>
          <w:ilvl w:val="4"/>
          <w:numId w:val="1"/>
        </w:numPr>
        <w:ind w:hanging="0" w:left="0"/>
        <w:rPr/>
      </w:pPr>
      <w:r>
        <w:rPr/>
        <w:t>Environmental Limitations: Do not deliver or install wall coverings until spaces are enclosed and weathertight, wet-work in spaces is complete and dry, work above ceilings is complete, and HVAC system is operating and maintaining ambient temperature and humidity conditions at levels intended for occupants after Project completion during the remainder of the construction period.</w:t>
      </w:r>
    </w:p>
    <w:p>
      <w:pPr>
        <w:pStyle w:val="PR2"/>
        <w:numPr>
          <w:ilvl w:val="5"/>
          <w:numId w:val="1"/>
        </w:numPr>
        <w:spacing w:before="240" w:after="0"/>
        <w:ind w:hanging="0" w:left="0"/>
        <w:rPr/>
      </w:pPr>
      <w:r>
        <w:rPr/>
        <w:t>Wood-Veneer Wall Coverings: Condition spaces for not less than 48 hours before installation.</w:t>
      </w:r>
    </w:p>
    <w:p>
      <w:pPr>
        <w:pStyle w:val="PR1"/>
        <w:numPr>
          <w:ilvl w:val="4"/>
          <w:numId w:val="1"/>
        </w:numPr>
        <w:ind w:hanging="0" w:left="0"/>
        <w:rPr/>
      </w:pPr>
      <w:r>
        <w:rPr/>
        <w:t>Lighting: Do not install wall covering until lighting that matches conditions intended for occupants after Project completion is provided on the surfaces to receive wall covering.</w:t>
      </w:r>
    </w:p>
    <w:p>
      <w:pPr>
        <w:pStyle w:val="PR1"/>
        <w:numPr>
          <w:ilvl w:val="4"/>
          <w:numId w:val="1"/>
        </w:numPr>
        <w:ind w:hanging="0" w:left="0"/>
        <w:rPr/>
      </w:pPr>
      <w:r>
        <w:rPr/>
        <w:t>Ventilation: Provide continuous ventilation during installation and for not less than the time recommended by wall-covering manufacturer for full drying or curing.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hyperlink r:id="rId9">
        <w:r>
          <w:rPr>
            <w:rStyle w:val="Hyperlink"/>
          </w:rPr>
          <w:t>&lt;Double click to insert sustainable design text for walls.&gt;</w:t>
        </w:r>
      </w:hyperlink>
    </w:p>
    <w:p>
      <w:pPr>
        <w:pStyle w:val="CMT"/>
        <w:rPr/>
      </w:pPr>
      <w:r>
        <w:rPr/>
        <w:t>The IBC exempts materials less than 0.036-inch- (0.9-mm-) thick applied directly to wall or ceiling surfaces from fire testing. Verify requirements of authorities having jurisdiction, and revise "Fire-Test-Response Characteristics" Paragraph below to suit Project.</w:t>
      </w:r>
    </w:p>
    <w:p>
      <w:pPr>
        <w:pStyle w:val="PR1"/>
        <w:numPr>
          <w:ilvl w:val="4"/>
          <w:numId w:val="1"/>
        </w:numPr>
        <w:ind w:hanging="0" w:left="0"/>
        <w:rPr/>
      </w:pPr>
      <w:r>
        <w:rPr/>
        <w:t>Fire-Test-Response Characteristics: As determined by testing identical wall coverings applied with identical adhesives to substrates in accordance with test method indicated below by a qualified testing agency. Identify products with appropriate markings of applicable testing agency.</w:t>
      </w:r>
    </w:p>
    <w:p>
      <w:pPr>
        <w:pStyle w:val="PR2"/>
        <w:numPr>
          <w:ilvl w:val="5"/>
          <w:numId w:val="1"/>
        </w:numPr>
        <w:spacing w:before="240" w:after="0"/>
        <w:ind w:hanging="0" w:left="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ind w:hanging="0" w:left="0"/>
        <w:rPr/>
      </w:pPr>
      <w:r>
        <w:rPr/>
        <w:t>Flame-Spread Index: [</w:t>
      </w:r>
      <w:r>
        <w:rPr>
          <w:b/>
        </w:rPr>
        <w:t>25</w:t>
      </w:r>
      <w:r>
        <w:rPr/>
        <w:t>] &lt;</w:t>
      </w:r>
      <w:r>
        <w:rPr>
          <w:b/>
        </w:rPr>
        <w:t>Insert value</w:t>
      </w:r>
      <w:r>
        <w:rPr/>
        <w:t>&gt; or less.</w:t>
      </w:r>
    </w:p>
    <w:p>
      <w:pPr>
        <w:pStyle w:val="PR3"/>
        <w:numPr>
          <w:ilvl w:val="6"/>
          <w:numId w:val="1"/>
        </w:numPr>
        <w:ind w:hanging="0" w:left="0"/>
        <w:rPr/>
      </w:pPr>
      <w:r>
        <w:rPr/>
        <w:t>Smoke-Developed Index: [</w:t>
      </w:r>
      <w:r>
        <w:rPr>
          <w:b/>
        </w:rPr>
        <w:t>50</w:t>
      </w:r>
      <w:r>
        <w:rPr/>
        <w:t>] [</w:t>
      </w:r>
      <w:r>
        <w:rPr>
          <w:b/>
        </w:rPr>
        <w:t>450</w:t>
      </w:r>
      <w:r>
        <w:rPr/>
        <w:t>] &lt;</w:t>
      </w:r>
      <w:r>
        <w:rPr>
          <w:b/>
        </w:rPr>
        <w:t>Insert value</w:t>
      </w:r>
      <w:r>
        <w:rPr/>
        <w:t>&gt; or less.</w:t>
      </w:r>
    </w:p>
    <w:p>
      <w:pPr>
        <w:pStyle w:val="CMT"/>
        <w:rPr/>
      </w:pPr>
      <w:r>
        <w:rPr/>
        <w:t>Retain "Fire-Growth Contribution" Subparagraph below if spaces are not protected by automatic sprinkler system or if combination of testing in accordance with ASTM E84 and sprinkler protection is not an acceptable alternative to comply with requirements of authorities having jurisdiction. NFPA 265 is for textile and expanded-vinyl wall covering; NFPA 286 is for any wall covering. Verify requirements of authorities having jurisdiction.</w:t>
      </w:r>
    </w:p>
    <w:p>
      <w:pPr>
        <w:pStyle w:val="PR2"/>
        <w:numPr>
          <w:ilvl w:val="5"/>
          <w:numId w:val="1"/>
        </w:numPr>
        <w:spacing w:before="240" w:after="0"/>
        <w:ind w:hanging="0" w:left="0"/>
        <w:rPr/>
      </w:pPr>
      <w:r>
        <w:rPr/>
        <w:t>Fire-Growth Contribution: No flashover and heat and smoke release when tested in accordance with [</w:t>
      </w:r>
      <w:r>
        <w:rPr>
          <w:b/>
        </w:rPr>
        <w:t>NFPA 265</w:t>
      </w:r>
      <w:r>
        <w:rPr/>
        <w:t>] [</w:t>
      </w:r>
      <w:r>
        <w:rPr>
          <w:b/>
        </w:rPr>
        <w:t>NFPA 286</w:t>
      </w:r>
      <w:r>
        <w:rPr/>
        <w:t>].</w:t>
      </w:r>
    </w:p>
    <w:p>
      <w:pPr>
        <w:pStyle w:val="ART"/>
        <w:numPr>
          <w:ilvl w:val="3"/>
          <w:numId w:val="1"/>
        </w:numPr>
        <w:ind w:hanging="0" w:left="0"/>
        <w:rPr/>
      </w:pPr>
      <w:r>
        <w:rPr/>
        <w:t>VINYL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Description: Provide vinyl products in rolls from same production run and complying with the following:</w:t>
      </w:r>
    </w:p>
    <w:p>
      <w:pPr>
        <w:pStyle w:val="CMT"/>
        <w:rPr/>
      </w:pPr>
      <w:r>
        <w:rPr/>
        <w:t>Retain one type option in first subparagraph below. See the Evaluations for descriptions of FS CCC-W-408D and Wallcoverings Association's W-101 types.</w:t>
      </w:r>
    </w:p>
    <w:p>
      <w:pPr>
        <w:pStyle w:val="PR2"/>
        <w:numPr>
          <w:ilvl w:val="5"/>
          <w:numId w:val="1"/>
        </w:numPr>
        <w:spacing w:before="240" w:after="0"/>
        <w:ind w:hanging="0" w:left="0"/>
        <w:rPr/>
      </w:pPr>
      <w:r>
        <w:rPr/>
        <w:t>[</w:t>
      </w:r>
      <w:r>
        <w:rPr>
          <w:b/>
        </w:rPr>
        <w:t>FS CCC-W-408D</w:t>
      </w:r>
      <w:r>
        <w:rPr/>
        <w:t>] [</w:t>
      </w:r>
      <w:r>
        <w:rPr>
          <w:b/>
        </w:rPr>
        <w:t>and</w:t>
      </w:r>
      <w:r>
        <w:rPr/>
        <w:t>] [</w:t>
      </w:r>
      <w:r>
        <w:rPr>
          <w:b/>
        </w:rPr>
        <w:t>Wallcovering Association's W-101</w:t>
      </w:r>
      <w:r>
        <w:rPr/>
        <w:t>] for [</w:t>
      </w:r>
      <w:r>
        <w:rPr>
          <w:b/>
        </w:rPr>
        <w:t>Type I, Light</w:t>
      </w:r>
      <w:r>
        <w:rPr/>
        <w:t>] [</w:t>
      </w:r>
      <w:r>
        <w:rPr>
          <w:b/>
        </w:rPr>
        <w:t>Type II, Medium</w:t>
      </w:r>
      <w:r>
        <w:rPr/>
        <w:t>] [</w:t>
      </w:r>
      <w:r>
        <w:rPr>
          <w:b/>
        </w:rPr>
        <w:t>Type III, Heavy</w:t>
      </w:r>
      <w:r>
        <w:rPr/>
        <w:t>] Duty.</w:t>
      </w:r>
    </w:p>
    <w:p>
      <w:pPr>
        <w:pStyle w:val="CMT"/>
        <w:rPr/>
      </w:pPr>
      <w:r>
        <w:rPr/>
        <w:t>Retain subparagraph below for products tested for compliance with ASTM F793/F793M. See the Evaluations for descriptions of categories, and coordinate requirements with FS CCC-W-408D and Wallcoverings Association's W-101.</w:t>
      </w:r>
    </w:p>
    <w:p>
      <w:pPr>
        <w:pStyle w:val="PR2"/>
        <w:numPr>
          <w:ilvl w:val="5"/>
          <w:numId w:val="1"/>
        </w:numPr>
        <w:ind w:hanging="0" w:left="0"/>
        <w:rPr/>
      </w:pPr>
      <w:r>
        <w:rPr/>
        <w:t>ASTM F793/F793M for [</w:t>
      </w:r>
      <w:r>
        <w:rPr>
          <w:b/>
        </w:rPr>
        <w:t>peelable</w:t>
      </w:r>
      <w:r>
        <w:rPr/>
        <w:t>] [</w:t>
      </w:r>
      <w:r>
        <w:rPr>
          <w:b/>
        </w:rPr>
        <w:t>strippable</w:t>
      </w:r>
      <w:r>
        <w:rPr/>
        <w:t>] wall coverings.</w:t>
      </w:r>
    </w:p>
    <w:p>
      <w:pPr>
        <w:pStyle w:val="PR3"/>
        <w:numPr>
          <w:ilvl w:val="6"/>
          <w:numId w:val="1"/>
        </w:numPr>
        <w:spacing w:before="240" w:after="0"/>
        <w:ind w:hanging="0" w:left="0"/>
        <w:rPr/>
      </w:pPr>
      <w:r>
        <w:rPr/>
        <w:t>Category: [</w:t>
      </w:r>
      <w:r>
        <w:rPr>
          <w:b/>
        </w:rPr>
        <w:t>I, Decorative Only</w:t>
      </w:r>
      <w:r>
        <w:rPr/>
        <w:t>] [</w:t>
      </w:r>
      <w:r>
        <w:rPr>
          <w:b/>
        </w:rPr>
        <w:t>II, Decorative with Medium Serviceability</w:t>
      </w:r>
      <w:r>
        <w:rPr/>
        <w:t>] [</w:t>
      </w:r>
      <w:r>
        <w:rPr>
          <w:b/>
        </w:rPr>
        <w:t>III, Decorative with High Serviceability</w:t>
      </w:r>
      <w:r>
        <w:rPr/>
        <w:t>] [</w:t>
      </w:r>
      <w:r>
        <w:rPr>
          <w:b/>
        </w:rPr>
        <w:t>IV, Type I, Commercial Serviceability (Vinyl Coated)</w:t>
      </w:r>
      <w:r>
        <w:rPr/>
        <w:t>] [</w:t>
      </w:r>
      <w:r>
        <w:rPr>
          <w:b/>
        </w:rPr>
        <w:t>V, Type II, Commercial Serviceability (Vinyl Coated)</w:t>
      </w:r>
      <w:r>
        <w:rPr/>
        <w:t>] [</w:t>
      </w:r>
      <w:r>
        <w:rPr>
          <w:b/>
        </w:rPr>
        <w:t>VI, Type III, Commercial Serviceability (Vinyl Coated)</w:t>
      </w:r>
      <w:r>
        <w:rPr/>
        <w:t>].</w:t>
      </w:r>
    </w:p>
    <w:p>
      <w:pPr>
        <w:pStyle w:val="CMT"/>
        <w:rPr/>
      </w:pPr>
      <w:r>
        <w:rPr/>
        <w:t>Coordinate "Total Weight" Paragraph below with Wallcoverings Association's W-101.</w:t>
      </w:r>
    </w:p>
    <w:p>
      <w:pPr>
        <w:pStyle w:val="PR1"/>
        <w:numPr>
          <w:ilvl w:val="4"/>
          <w:numId w:val="1"/>
        </w:numPr>
        <w:ind w:hanging="0" w:left="0"/>
        <w:rPr/>
      </w:pPr>
      <w:r>
        <w:rPr/>
        <w:t>Total Weight: &lt;</w:t>
      </w:r>
      <w:r>
        <w:rPr>
          <w:b/>
        </w:rPr>
        <w:t>Insert weight</w:t>
      </w:r>
      <w:r>
        <w:rPr/>
        <w:t>&gt;, excluding coatings.</w:t>
      </w:r>
    </w:p>
    <w:p>
      <w:pPr>
        <w:pStyle w:val="PR1"/>
        <w:numPr>
          <w:ilvl w:val="4"/>
          <w:numId w:val="1"/>
        </w:numPr>
        <w:ind w:hanging="0" w:left="0"/>
        <w:rPr/>
      </w:pPr>
      <w:r>
        <w:rPr/>
        <w:t>Width: [</w:t>
      </w:r>
      <w:r>
        <w:rPr>
          <w:rStyle w:val="IP"/>
          <w:b/>
        </w:rPr>
        <w:t>27 inches</w:t>
      </w:r>
      <w:r>
        <w:rPr>
          <w:rStyle w:val="SI"/>
          <w:b/>
        </w:rPr>
        <w:t xml:space="preserve"> (686 mm)</w:t>
      </w:r>
      <w:r>
        <w:rPr/>
        <w:t>] [</w:t>
      </w:r>
      <w:r>
        <w:rPr>
          <w:rStyle w:val="IP"/>
          <w:b/>
        </w:rPr>
        <w:t>54 inches</w:t>
      </w:r>
      <w:r>
        <w:rPr>
          <w:rStyle w:val="SI"/>
          <w:b/>
        </w:rPr>
        <w:t xml:space="preserve"> (1372 mm)</w:t>
      </w:r>
      <w:r>
        <w:rPr/>
        <w:t>] &lt;</w:t>
      </w:r>
      <w:r>
        <w:rPr>
          <w:b/>
        </w:rPr>
        <w:t>Insert dimension</w:t>
      </w:r>
      <w:r>
        <w:rPr/>
        <w:t>&gt;.</w:t>
      </w:r>
    </w:p>
    <w:p>
      <w:pPr>
        <w:pStyle w:val="CMT"/>
        <w:rPr/>
      </w:pPr>
      <w:r>
        <w:rPr/>
        <w:t>Retain "Backing" Paragraph below for vinyl wall covering with fabric backing. Coordinate backing material with Wallcoverings Association's W-101. Verify availability of backing with manufacturer.</w:t>
      </w:r>
    </w:p>
    <w:p>
      <w:pPr>
        <w:pStyle w:val="PR1"/>
        <w:numPr>
          <w:ilvl w:val="4"/>
          <w:numId w:val="1"/>
        </w:numPr>
        <w:ind w:hanging="0" w:left="0"/>
        <w:rPr/>
      </w:pPr>
      <w:r>
        <w:rPr/>
        <w:t>Backing: [</w:t>
      </w:r>
      <w:r>
        <w:rPr>
          <w:b/>
        </w:rPr>
        <w:t>Scrim</w:t>
      </w:r>
      <w:r>
        <w:rPr/>
        <w:t>] [</w:t>
      </w:r>
      <w:r>
        <w:rPr>
          <w:b/>
        </w:rPr>
        <w:t>Osnaburg</w:t>
      </w:r>
      <w:r>
        <w:rPr/>
        <w:t>] [</w:t>
      </w:r>
      <w:r>
        <w:rPr>
          <w:b/>
        </w:rPr>
        <w:t>Drill</w:t>
      </w:r>
      <w:r>
        <w:rPr/>
        <w:t>] [</w:t>
      </w:r>
      <w:r>
        <w:rPr>
          <w:b/>
        </w:rPr>
        <w:t>Nonwoven</w:t>
      </w:r>
      <w:r>
        <w:rPr/>
        <w:t>] fabric.</w:t>
      </w:r>
    </w:p>
    <w:p>
      <w:pPr>
        <w:pStyle w:val="PR2"/>
        <w:numPr>
          <w:ilvl w:val="5"/>
          <w:numId w:val="1"/>
        </w:numPr>
        <w:spacing w:before="240" w:after="0"/>
        <w:ind w:hanging="0" w:left="0"/>
        <w:rPr/>
      </w:pPr>
      <w:r>
        <w:rPr/>
        <w:t>Fiber Content: [</w:t>
      </w:r>
      <w:r>
        <w:rPr>
          <w:b/>
        </w:rPr>
        <w:t>Cotton</w:t>
      </w:r>
      <w:r>
        <w:rPr/>
        <w:t>] [</w:t>
      </w:r>
      <w:r>
        <w:rPr>
          <w:b/>
        </w:rPr>
        <w:t>Polyester</w:t>
      </w:r>
      <w:r>
        <w:rPr/>
        <w:t>] [</w:t>
      </w:r>
      <w:r>
        <w:rPr>
          <w:b/>
        </w:rPr>
        <w:t>Polycotton</w:t>
      </w:r>
      <w:r>
        <w:rPr/>
        <w:t>] [</w:t>
      </w:r>
      <w:r>
        <w:rPr>
          <w:b/>
        </w:rPr>
        <w:t>Polyester cellulose</w:t>
      </w:r>
      <w:r>
        <w:rPr/>
        <w:t>] &lt;</w:t>
      </w:r>
      <w:r>
        <w:rPr>
          <w:b/>
        </w:rPr>
        <w:t>Insert requirements</w:t>
      </w:r>
      <w:r>
        <w:rPr/>
        <w:t>&gt;.</w:t>
      </w:r>
    </w:p>
    <w:p>
      <w:pPr>
        <w:pStyle w:val="PR1"/>
        <w:numPr>
          <w:ilvl w:val="4"/>
          <w:numId w:val="1"/>
        </w:numPr>
        <w:ind w:hanging="0" w:left="0"/>
        <w:rPr/>
      </w:pPr>
      <w:r>
        <w:rPr/>
        <w:t>Repeat: [</w:t>
      </w:r>
      <w:r>
        <w:rPr>
          <w:b/>
        </w:rPr>
        <w:t>Random</w:t>
      </w:r>
      <w:r>
        <w:rPr/>
        <w:t>] &lt;</w:t>
      </w:r>
      <w:r>
        <w:rPr>
          <w:b/>
        </w:rPr>
        <w:t>Insert requirements</w:t>
      </w:r>
      <w:r>
        <w:rPr/>
        <w:t>&gt;.</w:t>
      </w:r>
    </w:p>
    <w:p>
      <w:pPr>
        <w:pStyle w:val="CMT"/>
        <w:rPr/>
      </w:pPr>
      <w:r>
        <w:rPr/>
        <w:t>Retain "Mildew Resistance" Paragraph below if required. Both FS CCC-W-408D and ASTM F793/F793M stipulate this test and criterion for mildew resistance where specified.</w:t>
      </w:r>
    </w:p>
    <w:p>
      <w:pPr>
        <w:pStyle w:val="PR1"/>
        <w:numPr>
          <w:ilvl w:val="4"/>
          <w:numId w:val="1"/>
        </w:numPr>
        <w:ind w:hanging="0" w:left="0"/>
        <w:rPr/>
      </w:pPr>
      <w:r>
        <w:rPr/>
        <w:t>Mildew Resistance: Rating of zero or 1 when tested in accordance with ASTM G21.</w:t>
      </w:r>
    </w:p>
    <w:p>
      <w:pPr>
        <w:pStyle w:val="PR1"/>
        <w:numPr>
          <w:ilvl w:val="4"/>
          <w:numId w:val="1"/>
        </w:numPr>
        <w:ind w:hanging="0" w:left="0"/>
        <w:rPr/>
      </w:pPr>
      <w:r>
        <w:rPr/>
        <w:t>Features:</w:t>
      </w:r>
    </w:p>
    <w:p>
      <w:pPr>
        <w:pStyle w:val="CMT"/>
        <w:rPr/>
      </w:pPr>
      <w:r>
        <w:rPr/>
        <w:t>Retain features described in subparagraphs to suit Project and insert others if required.</w:t>
      </w:r>
    </w:p>
    <w:p>
      <w:pPr>
        <w:pStyle w:val="PR2"/>
        <w:numPr>
          <w:ilvl w:val="5"/>
          <w:numId w:val="1"/>
        </w:numPr>
        <w:spacing w:before="240" w:after="0"/>
        <w:ind w:hanging="0" w:left="0"/>
        <w:rPr/>
      </w:pPr>
      <w:r>
        <w:rPr/>
        <w:t>Stain-Resistant Coating: &lt;</w:t>
      </w:r>
      <w:r>
        <w:rPr>
          <w:b/>
        </w:rPr>
        <w:t>Insert requirements</w:t>
      </w:r>
      <w:r>
        <w:rPr/>
        <w:t>&gt;.</w:t>
      </w:r>
    </w:p>
    <w:p>
      <w:pPr>
        <w:pStyle w:val="PR2"/>
        <w:numPr>
          <w:ilvl w:val="5"/>
          <w:numId w:val="1"/>
        </w:numPr>
        <w:ind w:hanging="0" w:left="0"/>
        <w:rPr/>
      </w:pPr>
      <w:r>
        <w:rPr/>
        <w:t>Antimicrobial.</w:t>
      </w:r>
    </w:p>
    <w:p>
      <w:pPr>
        <w:pStyle w:val="PR2"/>
        <w:numPr>
          <w:ilvl w:val="5"/>
          <w:numId w:val="1"/>
        </w:numPr>
        <w:ind w:hanging="0" w:left="0"/>
        <w:rPr/>
      </w:pPr>
      <w:r>
        <w:rPr/>
        <w:t>Water-based inks.</w:t>
      </w:r>
    </w:p>
    <w:p>
      <w:pPr>
        <w:pStyle w:val="PR2"/>
        <w:numPr>
          <w:ilvl w:val="5"/>
          <w:numId w:val="1"/>
        </w:numPr>
        <w:ind w:hanging="0" w:left="0"/>
        <w:rPr/>
      </w:pPr>
      <w:r>
        <w:rPr/>
        <w:t>Phthalate free.</w:t>
      </w:r>
    </w:p>
    <w:p>
      <w:pPr>
        <w:pStyle w:val="PR2"/>
        <w:numPr>
          <w:ilvl w:val="5"/>
          <w:numId w:val="1"/>
        </w:numPr>
        <w:ind w:hanging="0" w:left="0"/>
        <w:rPr/>
      </w:pPr>
      <w:r>
        <w:rPr/>
        <w:t>Heavy-metals free.</w:t>
      </w:r>
    </w:p>
    <w:p>
      <w:pPr>
        <w:pStyle w:val="PR2"/>
        <w:numPr>
          <w:ilvl w:val="5"/>
          <w:numId w:val="1"/>
        </w:numPr>
        <w:ind w:hanging="0" w:left="0"/>
        <w:rPr/>
      </w:pPr>
      <w:r>
        <w:rPr/>
        <w:t>Halogenated-fire-retardant free.</w:t>
      </w:r>
    </w:p>
    <w:p>
      <w:pPr>
        <w:pStyle w:val="PR2"/>
        <w:numPr>
          <w:ilvl w:val="5"/>
          <w:numId w:val="1"/>
        </w:numPr>
        <w:ind w:hanging="0" w:left="0"/>
        <w:rPr/>
      </w:pPr>
      <w:r>
        <w:rPr/>
        <w:t>Microvented.</w:t>
      </w:r>
    </w:p>
    <w:p>
      <w:pPr>
        <w:pStyle w:val="PR2"/>
        <w:numPr>
          <w:ilvl w:val="5"/>
          <w:numId w:val="1"/>
        </w:numPr>
        <w:ind w:hanging="0" w:left="0"/>
        <w:rPr/>
      </w:pPr>
      <w:r>
        <w:rPr/>
        <w:t>&lt;</w:t>
      </w:r>
      <w:r>
        <w:rPr>
          <w:b/>
        </w:rPr>
        <w:t>Insert feature</w:t>
      </w:r>
      <w:r>
        <w:rPr/>
        <w:t>&gt;.</w:t>
      </w:r>
    </w:p>
    <w:p>
      <w:pPr>
        <w:pStyle w:val="CMT"/>
        <w:rPr/>
      </w:pPr>
      <w:r>
        <w:rPr/>
        <w:t>Retain "Colors, Textures, and Patterns" Paragraph below unless manufacturer's product name or designation indicates color, texture, and pattern. Retain first option for custom color, texture, and pattern.</w:t>
      </w:r>
    </w:p>
    <w:p>
      <w:pPr>
        <w:pStyle w:val="PR1"/>
        <w:numPr>
          <w:ilvl w:val="4"/>
          <w:numId w:val="1"/>
        </w:numPr>
        <w:ind w:hanging="0" w:left="0"/>
        <w:rPr/>
      </w:pPr>
      <w:r>
        <w:rPr/>
        <w:t>Colors, 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THERMOPLASTIC-POLYOLEFIN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Description: Provide products complying with Wallcoverings Association's W-101; free of PVC, chlorine, plasticizers, formaldehyde, heavy metals, and halogenated fire retardants; with water-based inks and coatings; with antimicrobial additives; and in rolls from same production run.</w:t>
      </w:r>
    </w:p>
    <w:p>
      <w:pPr>
        <w:pStyle w:val="CMT"/>
        <w:rPr/>
      </w:pPr>
      <w:r>
        <w:rPr/>
        <w:t>Retain one type option in subparagraph below. See the Evaluations.</w:t>
      </w:r>
    </w:p>
    <w:p>
      <w:pPr>
        <w:pStyle w:val="PR2"/>
        <w:numPr>
          <w:ilvl w:val="5"/>
          <w:numId w:val="1"/>
        </w:numPr>
        <w:spacing w:before="240" w:after="0"/>
        <w:ind w:hanging="0" w:left="0"/>
        <w:rPr/>
      </w:pPr>
      <w:r>
        <w:rPr/>
        <w:t>Type: [</w:t>
      </w:r>
      <w:r>
        <w:rPr>
          <w:b/>
        </w:rPr>
        <w:t>Type I, Light</w:t>
      </w:r>
      <w:r>
        <w:rPr/>
        <w:t>] [</w:t>
      </w:r>
      <w:r>
        <w:rPr>
          <w:b/>
        </w:rPr>
        <w:t>Type II, Medium</w:t>
      </w:r>
      <w:r>
        <w:rPr/>
        <w:t>] [</w:t>
      </w:r>
      <w:r>
        <w:rPr>
          <w:b/>
        </w:rPr>
        <w:t>Type III, Heavy</w:t>
      </w:r>
      <w:r>
        <w:rPr/>
        <w:t>] Duty.</w:t>
      </w:r>
    </w:p>
    <w:p>
      <w:pPr>
        <w:pStyle w:val="CMT"/>
        <w:rPr/>
      </w:pPr>
      <w:r>
        <w:rPr/>
        <w:t>Coordinate "Total Weight" Paragraph below with Wallcoverings Association's W-101.</w:t>
      </w:r>
    </w:p>
    <w:p>
      <w:pPr>
        <w:pStyle w:val="PR1"/>
        <w:numPr>
          <w:ilvl w:val="4"/>
          <w:numId w:val="1"/>
        </w:numPr>
        <w:ind w:hanging="0" w:left="0"/>
        <w:rPr/>
      </w:pPr>
      <w:r>
        <w:rPr/>
        <w:t>Total Weight: &lt;</w:t>
      </w:r>
      <w:r>
        <w:rPr>
          <w:b/>
        </w:rPr>
        <w:t>Insert weight</w:t>
      </w:r>
      <w:r>
        <w:rPr/>
        <w:t>&gt;, excluding coatings.</w:t>
      </w:r>
    </w:p>
    <w:p>
      <w:pPr>
        <w:pStyle w:val="PR1"/>
        <w:numPr>
          <w:ilvl w:val="4"/>
          <w:numId w:val="1"/>
        </w:numPr>
        <w:ind w:hanging="0" w:left="0"/>
        <w:rPr/>
      </w:pPr>
      <w:r>
        <w:rPr/>
        <w:t>Width: [</w:t>
      </w:r>
      <w:r>
        <w:rPr>
          <w:rStyle w:val="IP"/>
          <w:b/>
        </w:rPr>
        <w:t>52 inches</w:t>
      </w:r>
      <w:r>
        <w:rPr>
          <w:rStyle w:val="SI"/>
          <w:b/>
        </w:rPr>
        <w:t xml:space="preserve"> (1321 mm)</w:t>
      </w:r>
      <w:r>
        <w:rPr/>
        <w:t>] &lt;</w:t>
      </w:r>
      <w:r>
        <w:rPr>
          <w:b/>
        </w:rPr>
        <w:t>Insert dimension</w:t>
      </w:r>
      <w:r>
        <w:rPr/>
        <w:t>&gt;.</w:t>
      </w:r>
    </w:p>
    <w:p>
      <w:pPr>
        <w:pStyle w:val="CMT"/>
        <w:rPr/>
      </w:pPr>
      <w:r>
        <w:rPr/>
        <w:t>Retain "Backing" Paragraph below for wall covering with fabric backing. Coordinate backing material with Wallcoverings Association's W-101. Verify availability of backing with manufacturer.</w:t>
      </w:r>
    </w:p>
    <w:p>
      <w:pPr>
        <w:pStyle w:val="PR1"/>
        <w:numPr>
          <w:ilvl w:val="4"/>
          <w:numId w:val="1"/>
        </w:numPr>
        <w:ind w:hanging="0" w:left="0"/>
        <w:rPr/>
      </w:pPr>
      <w:r>
        <w:rPr/>
        <w:t>Backing: [</w:t>
      </w:r>
      <w:r>
        <w:rPr>
          <w:b/>
        </w:rPr>
        <w:t>Woven</w:t>
      </w:r>
      <w:r>
        <w:rPr/>
        <w:t>] [</w:t>
      </w:r>
      <w:r>
        <w:rPr>
          <w:b/>
        </w:rPr>
        <w:t>Nonwoven</w:t>
      </w:r>
      <w:r>
        <w:rPr/>
        <w:t>] fabric.</w:t>
      </w:r>
    </w:p>
    <w:p>
      <w:pPr>
        <w:pStyle w:val="PR2"/>
        <w:numPr>
          <w:ilvl w:val="5"/>
          <w:numId w:val="1"/>
        </w:numPr>
        <w:spacing w:before="240" w:after="0"/>
        <w:ind w:hanging="0" w:left="0"/>
        <w:rPr/>
      </w:pPr>
      <w:r>
        <w:rPr/>
        <w:t>Fiber Content: [</w:t>
      </w:r>
      <w:r>
        <w:rPr>
          <w:b/>
        </w:rPr>
        <w:t>Polyester cellulose</w:t>
      </w:r>
      <w:r>
        <w:rPr/>
        <w:t>] &lt;</w:t>
      </w:r>
      <w:r>
        <w:rPr>
          <w:b/>
        </w:rPr>
        <w:t>Insert requirements</w:t>
      </w:r>
      <w:r>
        <w:rPr/>
        <w:t>&gt;.</w:t>
      </w:r>
    </w:p>
    <w:p>
      <w:pPr>
        <w:pStyle w:val="PR1"/>
        <w:numPr>
          <w:ilvl w:val="4"/>
          <w:numId w:val="1"/>
        </w:numPr>
        <w:ind w:hanging="0" w:left="0"/>
        <w:rPr/>
      </w:pPr>
      <w:r>
        <w:rPr/>
        <w:t>Repeat: [</w:t>
      </w:r>
      <w:r>
        <w:rPr>
          <w:b/>
        </w:rPr>
        <w:t>Random</w:t>
      </w:r>
      <w:r>
        <w:rPr/>
        <w:t>] &lt;</w:t>
      </w:r>
      <w:r>
        <w:rPr>
          <w:b/>
        </w:rPr>
        <w:t>Insert requirements</w:t>
      </w:r>
      <w:r>
        <w:rPr/>
        <w:t>&gt;.</w:t>
      </w:r>
    </w:p>
    <w:p>
      <w:pPr>
        <w:pStyle w:val="PR1"/>
        <w:numPr>
          <w:ilvl w:val="4"/>
          <w:numId w:val="1"/>
        </w:numPr>
        <w:ind w:hanging="0" w:left="0"/>
        <w:rPr/>
      </w:pPr>
      <w:r>
        <w:rPr/>
        <w:t>Features:</w:t>
      </w:r>
    </w:p>
    <w:p>
      <w:pPr>
        <w:pStyle w:val="CMT"/>
        <w:rPr/>
      </w:pPr>
      <w:r>
        <w:rPr/>
        <w:t>Retain feature described in first subparagraph below if required or insert others to suit Project.</w:t>
      </w:r>
    </w:p>
    <w:p>
      <w:pPr>
        <w:pStyle w:val="PR2"/>
        <w:numPr>
          <w:ilvl w:val="5"/>
          <w:numId w:val="1"/>
        </w:numPr>
        <w:spacing w:before="240" w:after="0"/>
        <w:ind w:hanging="0" w:left="0"/>
        <w:rPr/>
      </w:pPr>
      <w:r>
        <w:rPr/>
        <w:t>Microvented.</w:t>
      </w:r>
    </w:p>
    <w:p>
      <w:pPr>
        <w:pStyle w:val="PR2"/>
        <w:numPr>
          <w:ilvl w:val="5"/>
          <w:numId w:val="1"/>
        </w:numPr>
        <w:ind w:hanging="0" w:left="0"/>
        <w:rPr/>
      </w:pPr>
      <w:r>
        <w:rPr/>
        <w:t>&lt;</w:t>
      </w:r>
      <w:r>
        <w:rPr>
          <w:b/>
        </w:rPr>
        <w:t>Insert feature</w:t>
      </w:r>
      <w:r>
        <w:rPr/>
        <w:t>&gt;.</w:t>
      </w:r>
    </w:p>
    <w:p>
      <w:pPr>
        <w:pStyle w:val="CMT"/>
        <w:rPr/>
      </w:pPr>
      <w:r>
        <w:rPr/>
        <w:t>Retain "Colors, Textures, and Patterns" Paragraph below unless manufacturer's product name or designation indicates color, texture, and pattern. Retain first option for custom color, texture, and pattern.</w:t>
      </w:r>
    </w:p>
    <w:p>
      <w:pPr>
        <w:pStyle w:val="PR1"/>
        <w:numPr>
          <w:ilvl w:val="4"/>
          <w:numId w:val="1"/>
        </w:numPr>
        <w:ind w:hanging="0" w:left="0"/>
        <w:rPr/>
      </w:pPr>
      <w:r>
        <w:rPr/>
        <w:t>Colors, 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WOVEN GLASS-FIBER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Description: Provide woven glass-fiber wall covering with paintable exposed surface in rolls from same production run.</w:t>
      </w:r>
    </w:p>
    <w:p>
      <w:pPr>
        <w:pStyle w:val="PR1"/>
        <w:numPr>
          <w:ilvl w:val="4"/>
          <w:numId w:val="1"/>
        </w:numPr>
        <w:ind w:hanging="0" w:left="0"/>
        <w:rPr/>
      </w:pPr>
      <w:r>
        <w:rPr/>
        <w:t>Total Weight: &lt;</w:t>
      </w:r>
      <w:r>
        <w:rPr>
          <w:b/>
        </w:rPr>
        <w:t>Insert weight</w:t>
      </w:r>
      <w:r>
        <w:rPr/>
        <w:t>&gt;.</w:t>
      </w:r>
    </w:p>
    <w:p>
      <w:pPr>
        <w:pStyle w:val="PR1"/>
        <w:numPr>
          <w:ilvl w:val="4"/>
          <w:numId w:val="1"/>
        </w:numPr>
        <w:ind w:hanging="0" w:left="0"/>
        <w:rPr/>
      </w:pPr>
      <w:r>
        <w:rPr/>
        <w:t>Width: [</w:t>
      </w:r>
      <w:r>
        <w:rPr>
          <w:rStyle w:val="IP"/>
          <w:b/>
        </w:rPr>
        <w:t>39 inches</w:t>
      </w:r>
      <w:r>
        <w:rPr>
          <w:rStyle w:val="SI"/>
          <w:b/>
        </w:rPr>
        <w:t xml:space="preserve"> (991 m)</w:t>
      </w:r>
      <w:r>
        <w:rPr/>
        <w:t>] &lt;</w:t>
      </w:r>
      <w:r>
        <w:rPr>
          <w:b/>
        </w:rPr>
        <w:t>Insert dimension</w:t>
      </w:r>
      <w:r>
        <w:rPr/>
        <w:t>&gt;.</w:t>
      </w:r>
    </w:p>
    <w:p>
      <w:pPr>
        <w:pStyle w:val="CMT"/>
        <w:rPr/>
      </w:pPr>
      <w:r>
        <w:rPr/>
        <w:t>Retain "Textures and Patterns" Paragraph below unless manufacturer's product name or designation indicates texture and pattern. Retain first option for custom texture and pattern.</w:t>
      </w:r>
    </w:p>
    <w:p>
      <w:pPr>
        <w:pStyle w:val="PR1"/>
        <w:numPr>
          <w:ilvl w:val="4"/>
          <w:numId w:val="1"/>
        </w:numPr>
        <w:ind w:hanging="0" w:left="0"/>
        <w:rPr/>
      </w:pPr>
      <w:r>
        <w:rPr/>
        <w:t>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TEXTILE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Description: Provide wall coverings in rolls from same production run and that comply with the following:</w:t>
      </w:r>
    </w:p>
    <w:p>
      <w:pPr>
        <w:pStyle w:val="CMT"/>
        <w:rPr/>
      </w:pPr>
      <w:r>
        <w:rPr/>
        <w:t>Retain "ASTM F793/F793M" or "Wallcoverings Association's W-101" Subparagraph below, or revise requirements if manufacturers do not test their products for compliance with either standard. Coordinate with required products.</w:t>
      </w:r>
    </w:p>
    <w:p>
      <w:pPr>
        <w:pStyle w:val="PR2"/>
        <w:numPr>
          <w:ilvl w:val="5"/>
          <w:numId w:val="1"/>
        </w:numPr>
        <w:spacing w:before="240" w:after="0"/>
        <w:ind w:hanging="0" w:left="0"/>
        <w:rPr/>
      </w:pPr>
      <w:r>
        <w:rPr/>
        <w:t>ASTM F793/F793M: [</w:t>
      </w:r>
      <w:r>
        <w:rPr>
          <w:b/>
        </w:rPr>
        <w:t>Category I, Decorative Only</w:t>
      </w:r>
      <w:r>
        <w:rPr/>
        <w:t>] [</w:t>
      </w:r>
      <w:r>
        <w:rPr>
          <w:b/>
        </w:rPr>
        <w:t>Category II, Decorative with Medium Serviceability</w:t>
      </w:r>
      <w:r>
        <w:rPr/>
        <w:t>] [</w:t>
      </w:r>
      <w:r>
        <w:rPr>
          <w:b/>
        </w:rPr>
        <w:t>Category III, Decorative with High Serviceability</w:t>
      </w:r>
      <w:r>
        <w:rPr/>
        <w:t>] [</w:t>
      </w:r>
      <w:r>
        <w:rPr>
          <w:b/>
        </w:rPr>
        <w:t>Category IV, Type I, Commercial Serviceability (Vinyl Coated)</w:t>
      </w:r>
      <w:r>
        <w:rPr/>
        <w:t>] [</w:t>
      </w:r>
      <w:r>
        <w:rPr>
          <w:b/>
        </w:rPr>
        <w:t>Category V, Type II, Commercial Serviceability (Vinyl Coated)</w:t>
      </w:r>
      <w:r>
        <w:rPr/>
        <w:t>] [</w:t>
      </w:r>
      <w:r>
        <w:rPr>
          <w:b/>
        </w:rPr>
        <w:t>Category VI, Type III, Commercial Serviceability (Vinyl Coated)</w:t>
      </w:r>
      <w:r>
        <w:rPr/>
        <w:t>].</w:t>
      </w:r>
    </w:p>
    <w:p>
      <w:pPr>
        <w:pStyle w:val="PR2"/>
        <w:numPr>
          <w:ilvl w:val="5"/>
          <w:numId w:val="1"/>
        </w:numPr>
        <w:ind w:hanging="0" w:left="0"/>
        <w:rPr/>
      </w:pPr>
      <w:r>
        <w:rPr/>
        <w:t>Wallcoverings Association's W-101: [</w:t>
      </w:r>
      <w:r>
        <w:rPr>
          <w:b/>
        </w:rPr>
        <w:t>Type I, Light Duty (Polyolefin Coated)</w:t>
      </w:r>
      <w:r>
        <w:rPr/>
        <w:t>] [</w:t>
      </w:r>
      <w:r>
        <w:rPr>
          <w:b/>
        </w:rPr>
        <w:t>Type II, Medium Duty (Polyolefin Coated)</w:t>
      </w:r>
      <w:r>
        <w:rPr/>
        <w:t>] [</w:t>
      </w:r>
      <w:r>
        <w:rPr>
          <w:b/>
        </w:rPr>
        <w:t>Type III, Heavy Duty (Polyolefin Coated)</w:t>
      </w:r>
      <w:r>
        <w:rPr/>
        <w:t>].</w:t>
      </w:r>
    </w:p>
    <w:p>
      <w:pPr>
        <w:pStyle w:val="PR1"/>
        <w:numPr>
          <w:ilvl w:val="4"/>
          <w:numId w:val="1"/>
        </w:numPr>
        <w:ind w:hanging="0" w:left="0"/>
        <w:rPr/>
      </w:pPr>
      <w:r>
        <w:rPr/>
        <w:t>Test Responses:</w:t>
      </w:r>
    </w:p>
    <w:p>
      <w:pPr>
        <w:pStyle w:val="PR2"/>
        <w:numPr>
          <w:ilvl w:val="5"/>
          <w:numId w:val="1"/>
        </w:numPr>
        <w:spacing w:before="240" w:after="0"/>
        <w:ind w:hanging="0" w:left="0"/>
        <w:rPr/>
      </w:pPr>
      <w:r>
        <w:rPr/>
        <w:t>Colorfastness to Wet and Dry Crocking: [</w:t>
      </w:r>
      <w:r>
        <w:rPr>
          <w:b/>
        </w:rPr>
        <w:t>Complies with AATCC 8, Grade 3, minimum</w:t>
      </w:r>
      <w:r>
        <w:rPr/>
        <w:t>] &lt;</w:t>
      </w:r>
      <w:r>
        <w:rPr>
          <w:b/>
        </w:rPr>
        <w:t>Insert requirements</w:t>
      </w:r>
      <w:r>
        <w:rPr/>
        <w:t>&gt;.</w:t>
      </w:r>
    </w:p>
    <w:p>
      <w:pPr>
        <w:pStyle w:val="PR2"/>
        <w:numPr>
          <w:ilvl w:val="5"/>
          <w:numId w:val="1"/>
        </w:numPr>
        <w:ind w:hanging="0" w:left="0"/>
        <w:rPr/>
      </w:pPr>
      <w:r>
        <w:rPr/>
        <w:t>Colorfastness to Light: [</w:t>
      </w:r>
      <w:r>
        <w:rPr>
          <w:b/>
        </w:rPr>
        <w:t>Complies with AATCC 16.2 Test Option 1 or AATCC 16.3 Test Option 3, Class L4, minimum, at 40 hours</w:t>
      </w:r>
      <w:r>
        <w:rPr/>
        <w:t>] &lt;</w:t>
      </w:r>
      <w:r>
        <w:rPr>
          <w:b/>
        </w:rPr>
        <w:t>Insert requirements</w:t>
      </w:r>
      <w:r>
        <w:rPr/>
        <w:t>&gt;.</w:t>
      </w:r>
    </w:p>
    <w:p>
      <w:pPr>
        <w:pStyle w:val="CMT"/>
        <w:rPr/>
      </w:pPr>
      <w:r>
        <w:rPr/>
        <w:t>Retain "Mildew Resistance" Subparagraph below if required. ASTM F793/F793M stipulates this test and criterion for mildew resistance where specified.</w:t>
      </w:r>
    </w:p>
    <w:p>
      <w:pPr>
        <w:pStyle w:val="PR2"/>
        <w:numPr>
          <w:ilvl w:val="5"/>
          <w:numId w:val="1"/>
        </w:numPr>
        <w:ind w:hanging="0" w:left="0"/>
        <w:rPr/>
      </w:pPr>
      <w:r>
        <w:rPr/>
        <w:t>Mildew Resistance: Rating of zero or 1 when tested in accordance with ASTM G21.</w:t>
      </w:r>
    </w:p>
    <w:p>
      <w:pPr>
        <w:pStyle w:val="PR1"/>
        <w:numPr>
          <w:ilvl w:val="4"/>
          <w:numId w:val="1"/>
        </w:numPr>
        <w:ind w:hanging="0" w:left="0"/>
        <w:rPr/>
      </w:pPr>
      <w:r>
        <w:rPr/>
        <w:t>Total Weight: &lt;</w:t>
      </w:r>
      <w:r>
        <w:rPr>
          <w:b/>
        </w:rPr>
        <w:t>Insert weight</w:t>
      </w:r>
      <w:r>
        <w:rPr/>
        <w:t>&gt;, excluding coatings.</w:t>
      </w:r>
    </w:p>
    <w:p>
      <w:pPr>
        <w:pStyle w:val="PR1"/>
        <w:numPr>
          <w:ilvl w:val="4"/>
          <w:numId w:val="1"/>
        </w:numPr>
        <w:ind w:hanging="0" w:left="0"/>
        <w:rPr/>
      </w:pPr>
      <w:r>
        <w:rPr/>
        <w:t>Width: &lt;</w:t>
      </w:r>
      <w:r>
        <w:rPr>
          <w:b/>
        </w:rPr>
        <w:t>Insert width</w:t>
      </w:r>
      <w:r>
        <w:rPr/>
        <w:t>&gt;.</w:t>
      </w:r>
    </w:p>
    <w:p>
      <w:pPr>
        <w:pStyle w:val="PR1"/>
        <w:numPr>
          <w:ilvl w:val="4"/>
          <w:numId w:val="1"/>
        </w:numPr>
        <w:ind w:hanging="0" w:left="0"/>
        <w:rPr/>
      </w:pPr>
      <w:r>
        <w:rPr/>
        <w:t>Repeat: [</w:t>
      </w:r>
      <w:r>
        <w:rPr>
          <w:b/>
        </w:rPr>
        <w:t>Random</w:t>
      </w:r>
      <w:r>
        <w:rPr/>
        <w:t>] &lt;</w:t>
      </w:r>
      <w:r>
        <w:rPr>
          <w:b/>
        </w:rPr>
        <w:t>Insert requirements</w:t>
      </w:r>
      <w:r>
        <w:rPr/>
        <w:t>&gt;.</w:t>
      </w:r>
    </w:p>
    <w:p>
      <w:pPr>
        <w:pStyle w:val="PR1"/>
        <w:numPr>
          <w:ilvl w:val="4"/>
          <w:numId w:val="1"/>
        </w:numPr>
        <w:ind w:hanging="0" w:left="0"/>
        <w:rPr/>
      </w:pPr>
      <w:r>
        <w:rPr/>
        <w:t>Applied Backing Material: [</w:t>
      </w:r>
      <w:r>
        <w:rPr>
          <w:b/>
        </w:rPr>
        <w:t>Acrylic</w:t>
      </w:r>
      <w:r>
        <w:rPr/>
        <w:t>] [</w:t>
      </w:r>
      <w:r>
        <w:rPr>
          <w:b/>
        </w:rPr>
        <w:t>Paper</w:t>
      </w:r>
      <w:r>
        <w:rPr/>
        <w:t>] &lt;</w:t>
      </w:r>
      <w:r>
        <w:rPr>
          <w:b/>
        </w:rPr>
        <w:t>Insert requirements</w:t>
      </w:r>
      <w:r>
        <w:rPr/>
        <w:t>&gt;.</w:t>
      </w:r>
    </w:p>
    <w:p>
      <w:pPr>
        <w:pStyle w:val="PR1"/>
        <w:numPr>
          <w:ilvl w:val="4"/>
          <w:numId w:val="1"/>
        </w:numPr>
        <w:ind w:hanging="0" w:left="0"/>
        <w:rPr/>
      </w:pPr>
      <w:r>
        <w:rPr/>
        <w:t>Features:</w:t>
      </w:r>
    </w:p>
    <w:p>
      <w:pPr>
        <w:pStyle w:val="CMT"/>
        <w:rPr/>
      </w:pPr>
      <w:r>
        <w:rPr/>
        <w:t>Retain features described in subparagraphs below to suit Project and insert others if required.</w:t>
      </w:r>
    </w:p>
    <w:p>
      <w:pPr>
        <w:pStyle w:val="PR2"/>
        <w:numPr>
          <w:ilvl w:val="5"/>
          <w:numId w:val="1"/>
        </w:numPr>
        <w:spacing w:before="240" w:after="0"/>
        <w:ind w:hanging="0" w:left="0"/>
        <w:rPr/>
      </w:pPr>
      <w:r>
        <w:rPr/>
        <w:t>Stain-Resistant Coating: &lt;</w:t>
      </w:r>
      <w:r>
        <w:rPr>
          <w:b/>
        </w:rPr>
        <w:t>Insert requirements</w:t>
      </w:r>
      <w:r>
        <w:rPr/>
        <w:t>&gt;.</w:t>
      </w:r>
    </w:p>
    <w:p>
      <w:pPr>
        <w:pStyle w:val="CMT"/>
        <w:rPr/>
      </w:pPr>
      <w:r>
        <w:rPr/>
        <w:t>If required, retain first subparagraph below. Paper-backed fabrics are nontackable.</w:t>
      </w:r>
    </w:p>
    <w:p>
      <w:pPr>
        <w:pStyle w:val="PR2"/>
        <w:numPr>
          <w:ilvl w:val="5"/>
          <w:numId w:val="1"/>
        </w:numPr>
        <w:ind w:hanging="0" w:left="0"/>
        <w:rPr/>
      </w:pPr>
      <w:r>
        <w:rPr/>
        <w:t>Tackable.</w:t>
      </w:r>
    </w:p>
    <w:p>
      <w:pPr>
        <w:pStyle w:val="PR2"/>
        <w:numPr>
          <w:ilvl w:val="5"/>
          <w:numId w:val="1"/>
        </w:numPr>
        <w:ind w:hanging="0" w:left="0"/>
        <w:rPr/>
      </w:pPr>
      <w:r>
        <w:rPr/>
        <w:t>[</w:t>
      </w:r>
      <w:r>
        <w:rPr>
          <w:b/>
        </w:rPr>
        <w:t>Peelable</w:t>
      </w:r>
      <w:r>
        <w:rPr/>
        <w:t>] [</w:t>
      </w:r>
      <w:r>
        <w:rPr>
          <w:b/>
        </w:rPr>
        <w:t>Strippable</w:t>
      </w:r>
      <w:r>
        <w:rPr/>
        <w:t>].</w:t>
      </w:r>
    </w:p>
    <w:p>
      <w:pPr>
        <w:pStyle w:val="PR2"/>
        <w:numPr>
          <w:ilvl w:val="5"/>
          <w:numId w:val="1"/>
        </w:numPr>
        <w:ind w:hanging="0" w:left="0"/>
        <w:rPr/>
      </w:pPr>
      <w:r>
        <w:rPr/>
        <w:t>Antimicrobial.</w:t>
      </w:r>
    </w:p>
    <w:p>
      <w:pPr>
        <w:pStyle w:val="PR2"/>
        <w:numPr>
          <w:ilvl w:val="5"/>
          <w:numId w:val="1"/>
        </w:numPr>
        <w:ind w:hanging="0" w:left="0"/>
        <w:rPr/>
      </w:pPr>
      <w:r>
        <w:rPr/>
        <w:t>Water-based inks.</w:t>
      </w:r>
    </w:p>
    <w:p>
      <w:pPr>
        <w:pStyle w:val="PR2"/>
        <w:numPr>
          <w:ilvl w:val="5"/>
          <w:numId w:val="1"/>
        </w:numPr>
        <w:ind w:hanging="0" w:left="0"/>
        <w:rPr/>
      </w:pPr>
      <w:r>
        <w:rPr/>
        <w:t>PVC free.</w:t>
      </w:r>
    </w:p>
    <w:p>
      <w:pPr>
        <w:pStyle w:val="PR2"/>
        <w:numPr>
          <w:ilvl w:val="5"/>
          <w:numId w:val="1"/>
        </w:numPr>
        <w:ind w:hanging="0" w:left="0"/>
        <w:rPr/>
      </w:pPr>
      <w:r>
        <w:rPr/>
        <w:t>Phthalate free.</w:t>
      </w:r>
    </w:p>
    <w:p>
      <w:pPr>
        <w:pStyle w:val="PR2"/>
        <w:numPr>
          <w:ilvl w:val="5"/>
          <w:numId w:val="1"/>
        </w:numPr>
        <w:ind w:hanging="0" w:left="0"/>
        <w:rPr/>
      </w:pPr>
      <w:r>
        <w:rPr/>
        <w:t>Heavy-metals free.</w:t>
      </w:r>
    </w:p>
    <w:p>
      <w:pPr>
        <w:pStyle w:val="PR2"/>
        <w:numPr>
          <w:ilvl w:val="5"/>
          <w:numId w:val="1"/>
        </w:numPr>
        <w:ind w:hanging="0" w:left="0"/>
        <w:rPr/>
      </w:pPr>
      <w:r>
        <w:rPr/>
        <w:t>Halogenated-fire-retardant free.</w:t>
      </w:r>
    </w:p>
    <w:p>
      <w:pPr>
        <w:pStyle w:val="PR2"/>
        <w:numPr>
          <w:ilvl w:val="5"/>
          <w:numId w:val="1"/>
        </w:numPr>
        <w:ind w:hanging="0" w:left="0"/>
        <w:rPr/>
      </w:pPr>
      <w:r>
        <w:rPr/>
        <w:t>&lt;</w:t>
      </w:r>
      <w:r>
        <w:rPr>
          <w:b/>
        </w:rPr>
        <w:t>Insert feature</w:t>
      </w:r>
      <w:r>
        <w:rPr/>
        <w:t>&gt;.</w:t>
      </w:r>
    </w:p>
    <w:p>
      <w:pPr>
        <w:pStyle w:val="CMT"/>
        <w:rPr/>
      </w:pPr>
      <w:r>
        <w:rPr/>
        <w:t>Retain "Colors, Textures, and Patterns" Paragraph below unless manufacturer's product name or designation indicates color, texture, and pattern. Retain first option for custom color, texture, and pattern.</w:t>
      </w:r>
    </w:p>
    <w:p>
      <w:pPr>
        <w:pStyle w:val="PR1"/>
        <w:numPr>
          <w:ilvl w:val="4"/>
          <w:numId w:val="1"/>
        </w:numPr>
        <w:ind w:hanging="0" w:left="0"/>
        <w:rPr/>
      </w:pPr>
      <w:r>
        <w:rPr/>
        <w:t>Colors, 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HEAVY-DUTY, SYNTHETIC-TEXTILE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Description: Provide wall coverings in rolls from same production run and that comply with the following:</w:t>
      </w:r>
    </w:p>
    <w:p>
      <w:pPr>
        <w:pStyle w:val="CMT"/>
        <w:rPr/>
      </w:pPr>
      <w:r>
        <w:rPr/>
        <w:t>Retain "ASTM F793/F793M" or "Wallcoverings Association's W-101" Subparagraph below, or revise requirements if manufacturers do not test their products for compliance with either standard. Coordinate with required products.</w:t>
      </w:r>
    </w:p>
    <w:p>
      <w:pPr>
        <w:pStyle w:val="PR2"/>
        <w:numPr>
          <w:ilvl w:val="5"/>
          <w:numId w:val="1"/>
        </w:numPr>
        <w:spacing w:before="240" w:after="0"/>
        <w:ind w:hanging="0" w:left="0"/>
        <w:rPr/>
      </w:pPr>
      <w:r>
        <w:rPr/>
        <w:t>ASTM F793/F793M: [</w:t>
      </w:r>
      <w:r>
        <w:rPr>
          <w:b/>
        </w:rPr>
        <w:t>Category IV, Type I, Commercial Serviceability (Vinyl Coated)</w:t>
      </w:r>
      <w:r>
        <w:rPr/>
        <w:t>] [</w:t>
      </w:r>
      <w:r>
        <w:rPr>
          <w:b/>
        </w:rPr>
        <w:t>Category V, Type II, Commercial Serviceability (Vinyl Coated)</w:t>
      </w:r>
      <w:r>
        <w:rPr/>
        <w:t>] [</w:t>
      </w:r>
      <w:r>
        <w:rPr>
          <w:b/>
        </w:rPr>
        <w:t>Category VI, Type III, Commercial Serviceability (Vinyl Coated)</w:t>
      </w:r>
      <w:r>
        <w:rPr/>
        <w:t>].</w:t>
      </w:r>
    </w:p>
    <w:p>
      <w:pPr>
        <w:pStyle w:val="PR2"/>
        <w:numPr>
          <w:ilvl w:val="5"/>
          <w:numId w:val="1"/>
        </w:numPr>
        <w:ind w:hanging="0" w:left="0"/>
        <w:rPr/>
      </w:pPr>
      <w:r>
        <w:rPr/>
        <w:t>Wallcoverings Association's W-101: [</w:t>
      </w:r>
      <w:r>
        <w:rPr>
          <w:b/>
        </w:rPr>
        <w:t>Type I, Light Duty (Polyolefin Coated)</w:t>
      </w:r>
      <w:r>
        <w:rPr/>
        <w:t>] [</w:t>
      </w:r>
      <w:r>
        <w:rPr>
          <w:b/>
        </w:rPr>
        <w:t>Type II, Medium Duty (Polyolefin Coated)</w:t>
      </w:r>
      <w:r>
        <w:rPr/>
        <w:t>] [</w:t>
      </w:r>
      <w:r>
        <w:rPr>
          <w:b/>
        </w:rPr>
        <w:t>Type III, Heavy Duty (Polyolefin Coated)</w:t>
      </w:r>
      <w:r>
        <w:rPr/>
        <w:t>].</w:t>
      </w:r>
    </w:p>
    <w:p>
      <w:pPr>
        <w:pStyle w:val="PR1"/>
        <w:numPr>
          <w:ilvl w:val="4"/>
          <w:numId w:val="1"/>
        </w:numPr>
        <w:ind w:hanging="0" w:left="0"/>
        <w:rPr/>
      </w:pPr>
      <w:r>
        <w:rPr/>
        <w:t>Test Responses:</w:t>
      </w:r>
    </w:p>
    <w:p>
      <w:pPr>
        <w:pStyle w:val="PR2"/>
        <w:numPr>
          <w:ilvl w:val="5"/>
          <w:numId w:val="1"/>
        </w:numPr>
        <w:spacing w:before="240" w:after="0"/>
        <w:ind w:hanging="0" w:left="0"/>
        <w:rPr/>
      </w:pPr>
      <w:r>
        <w:rPr/>
        <w:t>Colorfastness to Wet and Dry Crocking: [</w:t>
      </w:r>
      <w:r>
        <w:rPr>
          <w:b/>
        </w:rPr>
        <w:t>Complies with AATCC 8, Class 3, minimum</w:t>
      </w:r>
      <w:r>
        <w:rPr/>
        <w:t>] &lt;</w:t>
      </w:r>
      <w:r>
        <w:rPr>
          <w:b/>
        </w:rPr>
        <w:t>Insert requirements</w:t>
      </w:r>
      <w:r>
        <w:rPr/>
        <w:t>&gt;.</w:t>
      </w:r>
    </w:p>
    <w:p>
      <w:pPr>
        <w:pStyle w:val="PR2"/>
        <w:numPr>
          <w:ilvl w:val="5"/>
          <w:numId w:val="1"/>
        </w:numPr>
        <w:ind w:hanging="0" w:left="0"/>
        <w:rPr/>
      </w:pPr>
      <w:r>
        <w:rPr/>
        <w:t>Colorfastness to Light: [</w:t>
      </w:r>
      <w:r>
        <w:rPr>
          <w:b/>
        </w:rPr>
        <w:t>Complies with AATCC 16.2 Test Option 1 or AATCC 16.3 Test Option 3, Class L4, minimum, at 40 hours</w:t>
      </w:r>
      <w:r>
        <w:rPr/>
        <w:t>] &lt;</w:t>
      </w:r>
      <w:r>
        <w:rPr>
          <w:b/>
        </w:rPr>
        <w:t>Insert requirements</w:t>
      </w:r>
      <w:r>
        <w:rPr/>
        <w:t>&gt;.</w:t>
      </w:r>
    </w:p>
    <w:p>
      <w:pPr>
        <w:pStyle w:val="CMT"/>
        <w:rPr/>
      </w:pPr>
      <w:r>
        <w:rPr/>
        <w:t>Retain "Mildew Resistance" Subparagraph below if required. ASTM F793/F793M stipulates this test and criterion for mildew resistance where specified.</w:t>
      </w:r>
    </w:p>
    <w:p>
      <w:pPr>
        <w:pStyle w:val="PR2"/>
        <w:numPr>
          <w:ilvl w:val="5"/>
          <w:numId w:val="1"/>
        </w:numPr>
        <w:ind w:hanging="0" w:left="0"/>
        <w:rPr/>
      </w:pPr>
      <w:r>
        <w:rPr/>
        <w:t>Mildew Resistance: Rating of zero or 1 when tested in accordance with ASTM G21.</w:t>
      </w:r>
    </w:p>
    <w:p>
      <w:pPr>
        <w:pStyle w:val="PR1"/>
        <w:numPr>
          <w:ilvl w:val="4"/>
          <w:numId w:val="1"/>
        </w:numPr>
        <w:ind w:hanging="0" w:left="0"/>
        <w:rPr/>
      </w:pPr>
      <w:r>
        <w:rPr/>
        <w:t>Total Weight: &lt;</w:t>
      </w:r>
      <w:r>
        <w:rPr>
          <w:b/>
        </w:rPr>
        <w:t>Insert weight</w:t>
      </w:r>
      <w:r>
        <w:rPr/>
        <w:t>&gt;.</w:t>
      </w:r>
    </w:p>
    <w:p>
      <w:pPr>
        <w:pStyle w:val="PR1"/>
        <w:numPr>
          <w:ilvl w:val="4"/>
          <w:numId w:val="1"/>
        </w:numPr>
        <w:ind w:hanging="0" w:left="0"/>
        <w:rPr/>
      </w:pPr>
      <w:r>
        <w:rPr/>
        <w:t>Width: [</w:t>
      </w:r>
      <w:r>
        <w:rPr>
          <w:rStyle w:val="IP"/>
          <w:b/>
        </w:rPr>
        <w:t>54 inches</w:t>
      </w:r>
      <w:r>
        <w:rPr>
          <w:rStyle w:val="SI"/>
          <w:b/>
        </w:rPr>
        <w:t xml:space="preserve"> (1372 mm)</w:t>
      </w:r>
      <w:r>
        <w:rPr/>
        <w:t>] [</w:t>
      </w:r>
      <w:r>
        <w:rPr>
          <w:rStyle w:val="IP"/>
          <w:b/>
        </w:rPr>
        <w:t>60 inches</w:t>
      </w:r>
      <w:r>
        <w:rPr>
          <w:rStyle w:val="SI"/>
          <w:b/>
        </w:rPr>
        <w:t xml:space="preserve"> (1524 mm)</w:t>
      </w:r>
      <w:r>
        <w:rPr/>
        <w:t>] &lt;</w:t>
      </w:r>
      <w:r>
        <w:rPr>
          <w:b/>
        </w:rPr>
        <w:t>Insert dimension</w:t>
      </w:r>
      <w:r>
        <w:rPr/>
        <w:t>&gt;.</w:t>
      </w:r>
    </w:p>
    <w:p>
      <w:pPr>
        <w:pStyle w:val="PR1"/>
        <w:numPr>
          <w:ilvl w:val="4"/>
          <w:numId w:val="1"/>
        </w:numPr>
        <w:ind w:hanging="0" w:left="0"/>
        <w:rPr/>
      </w:pPr>
      <w:r>
        <w:rPr/>
        <w:t>Applied Backing Material: [</w:t>
      </w:r>
      <w:r>
        <w:rPr>
          <w:b/>
        </w:rPr>
        <w:t>Acrylic</w:t>
      </w:r>
      <w:r>
        <w:rPr/>
        <w:t>] &lt;</w:t>
      </w:r>
      <w:r>
        <w:rPr>
          <w:b/>
        </w:rPr>
        <w:t>Insert requirements</w:t>
      </w:r>
      <w:r>
        <w:rPr/>
        <w:t>&gt;.</w:t>
      </w:r>
    </w:p>
    <w:p>
      <w:pPr>
        <w:pStyle w:val="PR1"/>
        <w:numPr>
          <w:ilvl w:val="4"/>
          <w:numId w:val="1"/>
        </w:numPr>
        <w:ind w:hanging="0" w:left="0"/>
        <w:rPr/>
      </w:pPr>
      <w:r>
        <w:rPr/>
        <w:t>Features:</w:t>
      </w:r>
    </w:p>
    <w:p>
      <w:pPr>
        <w:pStyle w:val="CMT"/>
        <w:rPr/>
      </w:pPr>
      <w:r>
        <w:rPr/>
        <w:t>Retain features described in subparagraphs below to suit Project and insert others if required.</w:t>
      </w:r>
    </w:p>
    <w:p>
      <w:pPr>
        <w:pStyle w:val="PR2"/>
        <w:numPr>
          <w:ilvl w:val="5"/>
          <w:numId w:val="1"/>
        </w:numPr>
        <w:spacing w:before="240" w:after="0"/>
        <w:ind w:hanging="0" w:left="0"/>
        <w:rPr/>
      </w:pPr>
      <w:r>
        <w:rPr/>
        <w:t>Stain-Resistant Coating: &lt;</w:t>
      </w:r>
      <w:r>
        <w:rPr>
          <w:b/>
        </w:rPr>
        <w:t>Insert requirements</w:t>
      </w:r>
      <w:r>
        <w:rPr/>
        <w:t>&gt;.</w:t>
      </w:r>
    </w:p>
    <w:p>
      <w:pPr>
        <w:pStyle w:val="PR2"/>
        <w:numPr>
          <w:ilvl w:val="5"/>
          <w:numId w:val="1"/>
        </w:numPr>
        <w:ind w:hanging="0" w:left="0"/>
        <w:rPr/>
      </w:pPr>
      <w:r>
        <w:rPr/>
        <w:t>Tackable.</w:t>
      </w:r>
    </w:p>
    <w:p>
      <w:pPr>
        <w:pStyle w:val="PR2"/>
        <w:numPr>
          <w:ilvl w:val="5"/>
          <w:numId w:val="1"/>
        </w:numPr>
        <w:ind w:hanging="0" w:left="0"/>
        <w:rPr/>
      </w:pPr>
      <w:r>
        <w:rPr/>
        <w:t>Antimicrobial.</w:t>
      </w:r>
    </w:p>
    <w:p>
      <w:pPr>
        <w:pStyle w:val="PR2"/>
        <w:numPr>
          <w:ilvl w:val="5"/>
          <w:numId w:val="1"/>
        </w:numPr>
        <w:ind w:hanging="0" w:left="0"/>
        <w:rPr/>
      </w:pPr>
      <w:r>
        <w:rPr/>
        <w:t>Water-based inks.</w:t>
      </w:r>
    </w:p>
    <w:p>
      <w:pPr>
        <w:pStyle w:val="PR2"/>
        <w:numPr>
          <w:ilvl w:val="5"/>
          <w:numId w:val="1"/>
        </w:numPr>
        <w:ind w:hanging="0" w:left="0"/>
        <w:rPr/>
      </w:pPr>
      <w:r>
        <w:rPr/>
        <w:t>PVC free.</w:t>
      </w:r>
    </w:p>
    <w:p>
      <w:pPr>
        <w:pStyle w:val="PR2"/>
        <w:numPr>
          <w:ilvl w:val="5"/>
          <w:numId w:val="1"/>
        </w:numPr>
        <w:ind w:hanging="0" w:left="0"/>
        <w:rPr/>
      </w:pPr>
      <w:r>
        <w:rPr/>
        <w:t>Phthalate free.</w:t>
      </w:r>
    </w:p>
    <w:p>
      <w:pPr>
        <w:pStyle w:val="PR2"/>
        <w:numPr>
          <w:ilvl w:val="5"/>
          <w:numId w:val="1"/>
        </w:numPr>
        <w:ind w:hanging="0" w:left="0"/>
        <w:rPr/>
      </w:pPr>
      <w:r>
        <w:rPr/>
        <w:t>Heavy-metals free.</w:t>
      </w:r>
    </w:p>
    <w:p>
      <w:pPr>
        <w:pStyle w:val="PR2"/>
        <w:numPr>
          <w:ilvl w:val="5"/>
          <w:numId w:val="1"/>
        </w:numPr>
        <w:ind w:hanging="0" w:left="0"/>
        <w:rPr/>
      </w:pPr>
      <w:r>
        <w:rPr/>
        <w:t>Halogenated-fire-retardant free.</w:t>
      </w:r>
    </w:p>
    <w:p>
      <w:pPr>
        <w:pStyle w:val="PR2"/>
        <w:numPr>
          <w:ilvl w:val="5"/>
          <w:numId w:val="1"/>
        </w:numPr>
        <w:ind w:hanging="0" w:left="0"/>
        <w:rPr/>
      </w:pPr>
      <w:r>
        <w:rPr/>
        <w:t>Microvented.</w:t>
      </w:r>
    </w:p>
    <w:p>
      <w:pPr>
        <w:pStyle w:val="PR2"/>
        <w:numPr>
          <w:ilvl w:val="5"/>
          <w:numId w:val="1"/>
        </w:numPr>
        <w:ind w:hanging="0" w:left="0"/>
        <w:rPr/>
      </w:pPr>
      <w:r>
        <w:rPr/>
        <w:t>&lt;</w:t>
      </w:r>
      <w:r>
        <w:rPr>
          <w:b/>
        </w:rPr>
        <w:t>Insert feature</w:t>
      </w:r>
      <w:r>
        <w:rPr/>
        <w:t>&gt;.</w:t>
      </w:r>
    </w:p>
    <w:p>
      <w:pPr>
        <w:pStyle w:val="CMT"/>
        <w:rPr/>
      </w:pPr>
      <w:r>
        <w:rPr/>
        <w:t>Retain "Color, Textures, and Patterns" Paragraph below unless manufacturer's product name or designation indicates color, texture, and pattern. Retain first option for custom color, texture, and pattern.</w:t>
      </w:r>
    </w:p>
    <w:p>
      <w:pPr>
        <w:pStyle w:val="PR1"/>
        <w:numPr>
          <w:ilvl w:val="4"/>
          <w:numId w:val="1"/>
        </w:numPr>
        <w:ind w:hanging="0" w:left="0"/>
        <w:rPr/>
      </w:pPr>
      <w:r>
        <w:rPr/>
        <w:t>Colors, 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WOOD-VENEER WALL COVERING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Description: Provide wood-veneer wall covering in rolls from same production run.</w:t>
      </w:r>
    </w:p>
    <w:p>
      <w:pPr>
        <w:pStyle w:val="PR1"/>
        <w:numPr>
          <w:ilvl w:val="4"/>
          <w:numId w:val="1"/>
        </w:numPr>
        <w:ind w:hanging="0" w:left="0"/>
        <w:rPr/>
      </w:pPr>
      <w:hyperlink r:id="rId16">
        <w:r>
          <w:rPr>
            <w:rStyle w:val="Hyperlink"/>
          </w:rPr>
          <w:t>&lt;Double click to insert sustainable design text for certified wood.&gt;</w:t>
        </w:r>
      </w:hyperlink>
    </w:p>
    <w:p>
      <w:pPr>
        <w:pStyle w:val="PR1"/>
        <w:numPr>
          <w:ilvl w:val="4"/>
          <w:numId w:val="1"/>
        </w:numPr>
        <w:ind w:hanging="0" w:left="0"/>
        <w:rPr/>
      </w:pPr>
      <w:r>
        <w:rPr/>
        <w:t>Sheet Size: [</w:t>
      </w:r>
      <w:r>
        <w:rPr>
          <w:rStyle w:val="IP"/>
          <w:b/>
        </w:rPr>
        <w:t>24 by 96 inches</w:t>
      </w:r>
      <w:r>
        <w:rPr>
          <w:rStyle w:val="SI"/>
          <w:b/>
        </w:rPr>
        <w:t xml:space="preserve"> (610 by 2438 mm)</w:t>
      </w:r>
      <w:r>
        <w:rPr/>
        <w:t>] [</w:t>
      </w:r>
      <w:r>
        <w:rPr>
          <w:rStyle w:val="IP"/>
          <w:b/>
        </w:rPr>
        <w:t>48 by 96 inches</w:t>
      </w:r>
      <w:r>
        <w:rPr>
          <w:rStyle w:val="SI"/>
          <w:b/>
        </w:rPr>
        <w:t xml:space="preserve"> (1219 by 2438 mm)</w:t>
      </w:r>
      <w:r>
        <w:rPr/>
        <w:t>] [</w:t>
      </w:r>
      <w:r>
        <w:rPr>
          <w:rStyle w:val="IP"/>
          <w:b/>
        </w:rPr>
        <w:t>48 by 120 inches</w:t>
      </w:r>
      <w:r>
        <w:rPr>
          <w:rStyle w:val="SI"/>
          <w:b/>
        </w:rPr>
        <w:t xml:space="preserve"> (1219 by 3048 mm)</w:t>
      </w:r>
      <w:r>
        <w:rPr/>
        <w:t>] &lt;</w:t>
      </w:r>
      <w:r>
        <w:rPr>
          <w:b/>
        </w:rPr>
        <w:t>Insert dimensions</w:t>
      </w:r>
      <w:r>
        <w:rPr/>
        <w:t>&gt;.</w:t>
      </w:r>
    </w:p>
    <w:p>
      <w:pPr>
        <w:pStyle w:val="PR1"/>
        <w:numPr>
          <w:ilvl w:val="4"/>
          <w:numId w:val="1"/>
        </w:numPr>
        <w:ind w:hanging="0" w:left="0"/>
        <w:rPr/>
      </w:pPr>
      <w:r>
        <w:rPr/>
        <w:t>Veneer Construction: [</w:t>
      </w:r>
      <w:r>
        <w:rPr>
          <w:b/>
        </w:rPr>
        <w:t>Single-ply veneer</w:t>
      </w:r>
      <w:r>
        <w:rPr/>
        <w:t>] [</w:t>
      </w:r>
      <w:r>
        <w:rPr>
          <w:b/>
        </w:rPr>
        <w:t>Two veneer plies assembled perpendicular to one another</w:t>
      </w:r>
      <w:r>
        <w:rPr/>
        <w:t>] &lt;</w:t>
      </w:r>
      <w:r>
        <w:rPr>
          <w:b/>
        </w:rPr>
        <w:t>Insert requirements</w:t>
      </w:r>
      <w:r>
        <w:rPr/>
        <w:t>&gt;.</w:t>
      </w:r>
    </w:p>
    <w:p>
      <w:pPr>
        <w:pStyle w:val="PR1"/>
        <w:numPr>
          <w:ilvl w:val="4"/>
          <w:numId w:val="1"/>
        </w:numPr>
        <w:ind w:hanging="0" w:left="0"/>
        <w:rPr/>
      </w:pPr>
      <w:r>
        <w:rPr/>
        <w:t>Wood Species: [</w:t>
      </w:r>
      <w:r>
        <w:rPr>
          <w:b/>
        </w:rPr>
        <w:t>Red oak</w:t>
      </w:r>
      <w:r>
        <w:rPr/>
        <w:t>] [</w:t>
      </w:r>
      <w:r>
        <w:rPr>
          <w:b/>
        </w:rPr>
        <w:t>Maple</w:t>
      </w:r>
      <w:r>
        <w:rPr/>
        <w:t>] [</w:t>
      </w:r>
      <w:r>
        <w:rPr>
          <w:b/>
        </w:rPr>
        <w:t>Cherry</w:t>
      </w:r>
      <w:r>
        <w:rPr/>
        <w:t>] &lt;</w:t>
      </w:r>
      <w:r>
        <w:rPr>
          <w:b/>
        </w:rPr>
        <w:t>Insert requirements</w:t>
      </w:r>
      <w:r>
        <w:rPr/>
        <w:t>&gt;.</w:t>
      </w:r>
    </w:p>
    <w:p>
      <w:pPr>
        <w:pStyle w:val="PR1"/>
        <w:numPr>
          <w:ilvl w:val="4"/>
          <w:numId w:val="1"/>
        </w:numPr>
        <w:ind w:hanging="0" w:left="0"/>
        <w:rPr/>
      </w:pPr>
      <w:r>
        <w:rPr/>
        <w:t>Cut and Figure: &lt;</w:t>
      </w:r>
      <w:r>
        <w:rPr>
          <w:b/>
        </w:rPr>
        <w:t>Insert requirements</w:t>
      </w:r>
      <w:r>
        <w:rPr/>
        <w:t>&gt;.</w:t>
      </w:r>
    </w:p>
    <w:p>
      <w:pPr>
        <w:pStyle w:val="PR1"/>
        <w:numPr>
          <w:ilvl w:val="4"/>
          <w:numId w:val="1"/>
        </w:numPr>
        <w:ind w:hanging="0" w:left="0"/>
        <w:rPr/>
      </w:pPr>
      <w:r>
        <w:rPr/>
        <w:t>Veneer Match: [</w:t>
      </w:r>
      <w:r>
        <w:rPr>
          <w:b/>
        </w:rPr>
        <w:t>Book</w:t>
      </w:r>
      <w:r>
        <w:rPr/>
        <w:t>] [</w:t>
      </w:r>
      <w:r>
        <w:rPr>
          <w:b/>
        </w:rPr>
        <w:t>Slip</w:t>
      </w:r>
      <w:r>
        <w:rPr/>
        <w:t>] [</w:t>
      </w:r>
      <w:r>
        <w:rPr>
          <w:b/>
        </w:rPr>
        <w:t>Random</w:t>
      </w:r>
      <w:r>
        <w:rPr/>
        <w:t>] &lt;</w:t>
      </w:r>
      <w:r>
        <w:rPr>
          <w:b/>
        </w:rPr>
        <w:t>Insert requirements</w:t>
      </w:r>
      <w:r>
        <w:rPr/>
        <w:t>&gt;.</w:t>
      </w:r>
    </w:p>
    <w:p>
      <w:pPr>
        <w:pStyle w:val="PR1"/>
        <w:numPr>
          <w:ilvl w:val="4"/>
          <w:numId w:val="1"/>
        </w:numPr>
        <w:ind w:hanging="0" w:left="0"/>
        <w:rPr/>
      </w:pPr>
      <w:r>
        <w:rPr/>
        <w:t>Sheet Match: [</w:t>
      </w:r>
      <w:r>
        <w:rPr>
          <w:b/>
        </w:rPr>
        <w:t>Running</w:t>
      </w:r>
      <w:r>
        <w:rPr/>
        <w:t>] [</w:t>
      </w:r>
      <w:r>
        <w:rPr>
          <w:b/>
        </w:rPr>
        <w:t>Balance</w:t>
      </w:r>
      <w:r>
        <w:rPr/>
        <w:t>] [</w:t>
      </w:r>
      <w:r>
        <w:rPr>
          <w:b/>
        </w:rPr>
        <w:t>Center</w:t>
      </w:r>
      <w:r>
        <w:rPr/>
        <w:t>] [</w:t>
      </w:r>
      <w:r>
        <w:rPr>
          <w:b/>
        </w:rPr>
        <w:t>Sequence, as indicated on Drawings</w:t>
      </w:r>
      <w:r>
        <w:rPr/>
        <w:t>] [</w:t>
      </w:r>
      <w:r>
        <w:rPr>
          <w:b/>
        </w:rPr>
        <w:t>Blueprint, as indicated on Drawings</w:t>
      </w:r>
      <w:r>
        <w:rPr/>
        <w:t>].</w:t>
      </w:r>
    </w:p>
    <w:p>
      <w:pPr>
        <w:pStyle w:val="PR1"/>
        <w:numPr>
          <w:ilvl w:val="4"/>
          <w:numId w:val="1"/>
        </w:numPr>
        <w:ind w:hanging="0" w:left="0"/>
        <w:rPr/>
      </w:pPr>
      <w:r>
        <w:rPr/>
        <w:t>Applied Backing Material: [</w:t>
      </w:r>
      <w:r>
        <w:rPr>
          <w:b/>
        </w:rPr>
        <w:t>Fabric</w:t>
      </w:r>
      <w:r>
        <w:rPr/>
        <w:t>] &lt;</w:t>
      </w:r>
      <w:r>
        <w:rPr>
          <w:b/>
        </w:rPr>
        <w:t>Insert requirements</w:t>
      </w:r>
      <w:r>
        <w:rPr/>
        <w:t>&gt;.</w:t>
      </w:r>
    </w:p>
    <w:p>
      <w:pPr>
        <w:pStyle w:val="CMT"/>
        <w:rPr/>
      </w:pPr>
      <w:r>
        <w:rPr/>
        <w:t>Retain "Finish" Paragraph below if wall-covering manufacturer's standard finish is required.</w:t>
      </w:r>
    </w:p>
    <w:p>
      <w:pPr>
        <w:pStyle w:val="PR1"/>
        <w:numPr>
          <w:ilvl w:val="4"/>
          <w:numId w:val="1"/>
        </w:numPr>
        <w:ind w:hanging="0" w:left="0"/>
        <w:rPr/>
      </w:pPr>
      <w:r>
        <w:rPr/>
        <w:t>Finish: [</w:t>
      </w:r>
      <w:r>
        <w:rPr>
          <w:b/>
        </w:rPr>
        <w:t>Factory</w:t>
      </w:r>
      <w:r>
        <w:rPr/>
        <w:t>] [</w:t>
      </w:r>
      <w:r>
        <w:rPr>
          <w:b/>
        </w:rPr>
        <w:t>Field</w:t>
      </w:r>
      <w:r>
        <w:rPr/>
        <w:t>] applied using wall-covering manufacturer's standard [</w:t>
      </w:r>
      <w:r>
        <w:rPr>
          <w:b/>
        </w:rPr>
        <w:t>stain and polyurethane</w:t>
      </w:r>
      <w:r>
        <w:rPr/>
        <w:t>] &lt;</w:t>
      </w:r>
      <w:r>
        <w:rPr>
          <w:b/>
        </w:rPr>
        <w:t>Insert requirements</w:t>
      </w:r>
      <w:r>
        <w:rPr/>
        <w:t>&gt; system.</w:t>
      </w:r>
    </w:p>
    <w:p>
      <w:pPr>
        <w:pStyle w:val="CMT"/>
        <w:rPr/>
      </w:pPr>
      <w:r>
        <w:rPr/>
        <w:t>Retain "Colors" Subparagraph below unless manufacturer's product name or designation indicates color. Retain first option for custom color. Retain first option for custom color.</w:t>
      </w:r>
    </w:p>
    <w:p>
      <w:pPr>
        <w:pStyle w:val="PR2"/>
        <w:numPr>
          <w:ilvl w:val="5"/>
          <w:numId w:val="1"/>
        </w:numPr>
        <w:spacing w:before="240" w:after="0"/>
        <w:ind w:hanging="0" w:left="0"/>
        <w:rPr/>
      </w:pPr>
      <w:r>
        <w:rPr/>
        <w:t>Colors: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WALLPAPER &lt;</w:t>
      </w:r>
      <w:r>
        <w:rPr>
          <w:b/>
        </w:rPr>
        <w:t>Insert drawing designation</w:t>
      </w:r>
      <w:r>
        <w:rPr/>
        <w:t>&gt;</w:t>
      </w:r>
    </w:p>
    <w:p>
      <w:pPr>
        <w:pStyle w:val="CMT"/>
        <w:rPr/>
      </w:pPr>
      <w:r>
        <w:rPr/>
        <w:t>Retain this article if required for Project.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7">
        <w:r>
          <w:rPr>
            <w:rStyle w:val="Hyperlink"/>
          </w:rPr>
          <w:t>&lt;Double click here to find, evaluate, and insert list of manufacturers and products.&gt;</w:t>
        </w:r>
      </w:hyperlink>
    </w:p>
    <w:p>
      <w:pPr>
        <w:pStyle w:val="CMT"/>
        <w:rPr/>
      </w:pPr>
      <w:r>
        <w:rPr/>
        <w:t>Revise "Description" Paragraph below if manufacturers do not test their products for compliance with ASTM F793/F793M.</w:t>
      </w:r>
    </w:p>
    <w:p>
      <w:pPr>
        <w:pStyle w:val="PR1"/>
        <w:numPr>
          <w:ilvl w:val="4"/>
          <w:numId w:val="1"/>
        </w:numPr>
        <w:ind w:hanging="0" w:left="0"/>
        <w:rPr/>
      </w:pPr>
      <w:r>
        <w:rPr/>
        <w:t>Description: Provide wallpaper in rolls from same production run and that complies with ASTM F793/F793M.</w:t>
      </w:r>
    </w:p>
    <w:p>
      <w:pPr>
        <w:pStyle w:val="PR2"/>
        <w:numPr>
          <w:ilvl w:val="5"/>
          <w:numId w:val="1"/>
        </w:numPr>
        <w:spacing w:before="240" w:after="0"/>
        <w:ind w:hanging="0" w:left="0"/>
        <w:rPr/>
      </w:pPr>
      <w:r>
        <w:rPr/>
        <w:t>Category: [</w:t>
      </w:r>
      <w:r>
        <w:rPr>
          <w:b/>
        </w:rPr>
        <w:t>I, Decorative Only</w:t>
      </w:r>
      <w:r>
        <w:rPr/>
        <w:t>] [</w:t>
      </w:r>
      <w:r>
        <w:rPr>
          <w:b/>
        </w:rPr>
        <w:t>II, Decorative with Medium Serviceability</w:t>
      </w:r>
      <w:r>
        <w:rPr/>
        <w:t>] [</w:t>
      </w:r>
      <w:r>
        <w:rPr>
          <w:b/>
        </w:rPr>
        <w:t>III, Decorative with High Serviceability</w:t>
      </w:r>
      <w:r>
        <w:rPr/>
        <w:t>] [</w:t>
      </w:r>
      <w:r>
        <w:rPr>
          <w:b/>
        </w:rPr>
        <w:t>I, Decorative Only (Vinyl Coated)</w:t>
      </w:r>
      <w:r>
        <w:rPr/>
        <w:t>] [</w:t>
      </w:r>
      <w:r>
        <w:rPr>
          <w:b/>
        </w:rPr>
        <w:t>II, Decorative with Medium Serviceability (Vinyl Coated)</w:t>
      </w:r>
      <w:r>
        <w:rPr/>
        <w:t>] [</w:t>
      </w:r>
      <w:r>
        <w:rPr>
          <w:b/>
        </w:rPr>
        <w:t>III, Decorative with High Serviceability (Vinyl Coated)</w:t>
      </w:r>
      <w:r>
        <w:rPr/>
        <w:t>].</w:t>
      </w:r>
    </w:p>
    <w:p>
      <w:pPr>
        <w:pStyle w:val="PR1"/>
        <w:numPr>
          <w:ilvl w:val="4"/>
          <w:numId w:val="1"/>
        </w:numPr>
        <w:ind w:hanging="0" w:left="0"/>
        <w:rPr/>
      </w:pPr>
      <w:r>
        <w:rPr/>
        <w:t>Total Weight: &lt;</w:t>
      </w:r>
      <w:r>
        <w:rPr>
          <w:b/>
        </w:rPr>
        <w:t>Insert weight</w:t>
      </w:r>
      <w:r>
        <w:rPr/>
        <w:t>&gt;.</w:t>
      </w:r>
    </w:p>
    <w:p>
      <w:pPr>
        <w:pStyle w:val="PR1"/>
        <w:numPr>
          <w:ilvl w:val="4"/>
          <w:numId w:val="1"/>
        </w:numPr>
        <w:ind w:hanging="0" w:left="0"/>
        <w:rPr/>
      </w:pPr>
      <w:r>
        <w:rPr/>
        <w:t>Width: [</w:t>
      </w:r>
      <w:r>
        <w:rPr>
          <w:rStyle w:val="IP"/>
          <w:b/>
        </w:rPr>
        <w:t>20-1/2 inches</w:t>
      </w:r>
      <w:r>
        <w:rPr>
          <w:rStyle w:val="SI"/>
          <w:b/>
        </w:rPr>
        <w:t xml:space="preserve"> (521 mm)</w:t>
      </w:r>
      <w:r>
        <w:rPr/>
        <w:t>] [</w:t>
      </w:r>
      <w:r>
        <w:rPr>
          <w:rStyle w:val="IP"/>
          <w:b/>
        </w:rPr>
        <w:t>28 inches</w:t>
      </w:r>
      <w:r>
        <w:rPr>
          <w:rStyle w:val="SI"/>
          <w:b/>
        </w:rPr>
        <w:t xml:space="preserve"> (711 mm)</w:t>
      </w:r>
      <w:r>
        <w:rPr/>
        <w:t>] &lt;</w:t>
      </w:r>
      <w:r>
        <w:rPr>
          <w:b/>
        </w:rPr>
        <w:t>Insert dimension</w:t>
      </w:r>
      <w:r>
        <w:rPr/>
        <w:t>&gt;.</w:t>
      </w:r>
    </w:p>
    <w:p>
      <w:pPr>
        <w:pStyle w:val="PR1"/>
        <w:numPr>
          <w:ilvl w:val="4"/>
          <w:numId w:val="1"/>
        </w:numPr>
        <w:ind w:hanging="0" w:left="0"/>
        <w:rPr/>
      </w:pPr>
      <w:r>
        <w:rPr/>
        <w:t>Repeat: [</w:t>
      </w:r>
      <w:r>
        <w:rPr>
          <w:b/>
        </w:rPr>
        <w:t>Random</w:t>
      </w:r>
      <w:r>
        <w:rPr/>
        <w:t>] &lt;</w:t>
      </w:r>
      <w:r>
        <w:rPr>
          <w:b/>
        </w:rPr>
        <w:t>Insert requirements</w:t>
      </w:r>
      <w:r>
        <w:rPr/>
        <w:t>&gt;.</w:t>
      </w:r>
    </w:p>
    <w:p>
      <w:pPr>
        <w:pStyle w:val="CMT"/>
        <w:rPr/>
      </w:pPr>
      <w:r>
        <w:rPr/>
        <w:t>Retain "Mildew Resistance" Paragraph below if required. ASTM F793/F793M stipulates this test and criterion for mildew resistance where specified.</w:t>
      </w:r>
    </w:p>
    <w:p>
      <w:pPr>
        <w:pStyle w:val="PR1"/>
        <w:numPr>
          <w:ilvl w:val="4"/>
          <w:numId w:val="1"/>
        </w:numPr>
        <w:ind w:hanging="0" w:left="0"/>
        <w:rPr/>
      </w:pPr>
      <w:r>
        <w:rPr/>
        <w:t>Mildew Resistance: Rating of zero or 1 when tested in accordance with ASTM G21.</w:t>
      </w:r>
    </w:p>
    <w:p>
      <w:pPr>
        <w:pStyle w:val="PR1"/>
        <w:numPr>
          <w:ilvl w:val="4"/>
          <w:numId w:val="1"/>
        </w:numPr>
        <w:ind w:hanging="0" w:left="0"/>
        <w:rPr/>
      </w:pPr>
      <w:r>
        <w:rPr/>
        <w:t>Features:</w:t>
      </w:r>
    </w:p>
    <w:p>
      <w:pPr>
        <w:pStyle w:val="CMT"/>
        <w:rPr/>
      </w:pPr>
      <w:r>
        <w:rPr/>
        <w:t>Retain feature described in first subparagraph below if required or insert others to suit Project.</w:t>
      </w:r>
    </w:p>
    <w:p>
      <w:pPr>
        <w:pStyle w:val="PR2"/>
        <w:numPr>
          <w:ilvl w:val="5"/>
          <w:numId w:val="1"/>
        </w:numPr>
        <w:spacing w:before="240" w:after="0"/>
        <w:ind w:hanging="0" w:left="0"/>
        <w:rPr/>
      </w:pPr>
      <w:r>
        <w:rPr/>
        <w:t>[</w:t>
      </w:r>
      <w:r>
        <w:rPr>
          <w:b/>
        </w:rPr>
        <w:t>Peelable</w:t>
      </w:r>
      <w:r>
        <w:rPr/>
        <w:t>] [</w:t>
      </w:r>
      <w:r>
        <w:rPr>
          <w:b/>
        </w:rPr>
        <w:t>Strippable</w:t>
      </w:r>
      <w:r>
        <w:rPr/>
        <w:t>].</w:t>
      </w:r>
    </w:p>
    <w:p>
      <w:pPr>
        <w:pStyle w:val="PR2"/>
        <w:numPr>
          <w:ilvl w:val="5"/>
          <w:numId w:val="1"/>
        </w:numPr>
        <w:ind w:hanging="0" w:left="0"/>
        <w:rPr/>
      </w:pPr>
      <w:r>
        <w:rPr/>
        <w:t>&lt;</w:t>
      </w:r>
      <w:r>
        <w:rPr>
          <w:b/>
        </w:rPr>
        <w:t>Insert feature</w:t>
      </w:r>
      <w:r>
        <w:rPr/>
        <w:t>&gt;.</w:t>
      </w:r>
    </w:p>
    <w:p>
      <w:pPr>
        <w:pStyle w:val="CMT"/>
        <w:rPr/>
      </w:pPr>
      <w:r>
        <w:rPr/>
        <w:t>Retain "Colors, Textures, and Patterns" Paragraph below unless manufacturer's product name or designation indicates color, texture, and pattern. Retain first option for custom color, texture, and pattern.</w:t>
      </w:r>
    </w:p>
    <w:p>
      <w:pPr>
        <w:pStyle w:val="PR1"/>
        <w:numPr>
          <w:ilvl w:val="4"/>
          <w:numId w:val="1"/>
        </w:numPr>
        <w:ind w:hanging="0" w:left="0"/>
        <w:rPr/>
      </w:pPr>
      <w:r>
        <w:rPr/>
        <w:t>Colors, Textures, and Patterns: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ACCESSORIES</w:t>
      </w:r>
    </w:p>
    <w:p>
      <w:pPr>
        <w:pStyle w:val="PR1"/>
        <w:numPr>
          <w:ilvl w:val="4"/>
          <w:numId w:val="1"/>
        </w:numPr>
        <w:ind w:hanging="0" w:left="0"/>
        <w:rPr/>
      </w:pPr>
      <w:r>
        <w:rPr/>
        <w:t>Adhesive: Mildew-resistant, nonstaining[</w:t>
      </w:r>
      <w:r>
        <w:rPr>
          <w:b/>
        </w:rPr>
        <w:t>, strippable</w:t>
      </w:r>
      <w:r>
        <w:rPr/>
        <w:t>] adhesive, for use with specific wall covering and substrate application indicated and as recommended in writing by wall-covering manufacturer.</w:t>
      </w:r>
    </w:p>
    <w:p>
      <w:pPr>
        <w:pStyle w:val="PR2"/>
        <w:numPr>
          <w:ilvl w:val="5"/>
          <w:numId w:val="1"/>
        </w:numPr>
        <w:spacing w:before="240" w:after="0"/>
        <w:ind w:hanging="0" w:left="0"/>
        <w:rPr/>
      </w:pPr>
      <w:hyperlink r:id="rId18">
        <w:r>
          <w:rPr>
            <w:rStyle w:val="Hyperlink"/>
          </w:rPr>
          <w:t>&lt;Double click to insert sustainable design text for VOC content of adhesive.&gt;</w:t>
        </w:r>
      </w:hyperlink>
    </w:p>
    <w:p>
      <w:pPr>
        <w:pStyle w:val="PR2"/>
        <w:numPr>
          <w:ilvl w:val="5"/>
          <w:numId w:val="1"/>
        </w:numPr>
        <w:ind w:hanging="0" w:left="0"/>
        <w:rPr/>
      </w:pPr>
      <w:hyperlink r:id="rId19">
        <w:r>
          <w:rPr>
            <w:rStyle w:val="Hyperlink"/>
          </w:rPr>
          <w:t>&lt;Double click to insert sustainable design text for adhesives.&gt;</w:t>
        </w:r>
      </w:hyperlink>
    </w:p>
    <w:p>
      <w:pPr>
        <w:pStyle w:val="CMT"/>
        <w:rPr/>
      </w:pPr>
      <w:r>
        <w:rPr/>
        <w:t>Retain "Primer/Sealer" Paragraph below if required. If retaining option, insert primer/sealer requirements in Section 099123 "Interior Painting"; otherwise, insert requirements to suit Project.</w:t>
      </w:r>
    </w:p>
    <w:p>
      <w:pPr>
        <w:pStyle w:val="PR1"/>
        <w:numPr>
          <w:ilvl w:val="4"/>
          <w:numId w:val="1"/>
        </w:numPr>
        <w:ind w:hanging="0" w:left="0"/>
        <w:rPr/>
      </w:pPr>
      <w:r>
        <w:rPr/>
        <w:t>Primer/Sealer: Mildew resistant, complying with [</w:t>
      </w:r>
      <w:r>
        <w:rPr>
          <w:b/>
        </w:rPr>
        <w:t>requirements in Section 099123 "Interior Painting"</w:t>
      </w:r>
      <w:r>
        <w:rPr/>
        <w:t>] &lt;</w:t>
      </w:r>
      <w:r>
        <w:rPr>
          <w:b/>
        </w:rPr>
        <w:t>Insert requirements</w:t>
      </w:r>
      <w:r>
        <w:rPr/>
        <w:t>&gt; and recommended in writing by primer/sealer and wall-covering manufacturers for intended substrate.</w:t>
      </w:r>
    </w:p>
    <w:p>
      <w:pPr>
        <w:pStyle w:val="CMT"/>
        <w:rPr/>
      </w:pPr>
      <w:r>
        <w:rPr/>
        <w:t>Retain "Metal Primer" Paragraph below if required. If retaining option, insert metal primer requirements in Section 099123 "Interior Painting"; otherwise, insert requirements to suit Project.</w:t>
      </w:r>
    </w:p>
    <w:p>
      <w:pPr>
        <w:pStyle w:val="PR1"/>
        <w:numPr>
          <w:ilvl w:val="4"/>
          <w:numId w:val="1"/>
        </w:numPr>
        <w:ind w:hanging="0" w:left="0"/>
        <w:rPr/>
      </w:pPr>
      <w:r>
        <w:rPr/>
        <w:t>Metal Primer: Interior ferrous metal primer complying with [</w:t>
      </w:r>
      <w:r>
        <w:rPr>
          <w:b/>
        </w:rPr>
        <w:t>requirements in Section 099123 "Interior Painting"</w:t>
      </w:r>
      <w:r>
        <w:rPr/>
        <w:t>] &lt;</w:t>
      </w:r>
      <w:r>
        <w:rPr>
          <w:b/>
        </w:rPr>
        <w:t>Insert requirements</w:t>
      </w:r>
      <w:r>
        <w:rPr/>
        <w:t>&gt; and recommended in writing by primer and wall-covering manufacturers for intended substrate.</w:t>
      </w:r>
    </w:p>
    <w:p>
      <w:pPr>
        <w:pStyle w:val="CMT"/>
        <w:rPr/>
      </w:pPr>
      <w:r>
        <w:rPr/>
        <w:t>Retain "Wall Liner" Paragraph below if required.</w:t>
      </w:r>
    </w:p>
    <w:p>
      <w:pPr>
        <w:pStyle w:val="PR1"/>
        <w:numPr>
          <w:ilvl w:val="4"/>
          <w:numId w:val="1"/>
        </w:numPr>
        <w:ind w:hanging="0" w:left="0"/>
        <w:rPr/>
      </w:pPr>
      <w:r>
        <w:rPr/>
        <w:t>Wall Liner: Nonwoven, synthetic underlayment and adhesive as recommended in writing by wall-covering manufacturer.</w:t>
      </w:r>
    </w:p>
    <w:p>
      <w:pPr>
        <w:pStyle w:val="PR2"/>
        <w:numPr>
          <w:ilvl w:val="5"/>
          <w:numId w:val="1"/>
        </w:numPr>
        <w:spacing w:before="240" w:after="0"/>
        <w:ind w:hanging="0" w:left="0"/>
        <w:rPr/>
      </w:pPr>
      <w:hyperlink r:id="rId20">
        <w:r>
          <w:rPr>
            <w:rStyle w:val="Hyperlink"/>
          </w:rPr>
          <w:t>&lt;Double click to insert sustainable design text for VOC content of adhesive.&gt;</w:t>
        </w:r>
      </w:hyperlink>
    </w:p>
    <w:p>
      <w:pPr>
        <w:pStyle w:val="PR2"/>
        <w:numPr>
          <w:ilvl w:val="5"/>
          <w:numId w:val="1"/>
        </w:numPr>
        <w:ind w:hanging="0" w:left="0"/>
        <w:rPr/>
      </w:pPr>
      <w:hyperlink r:id="rId21">
        <w:r>
          <w:rPr>
            <w:rStyle w:val="Hyperlink"/>
          </w:rPr>
          <w:t>&lt;Double click to insert sustainable design text for adhesives.&gt;</w:t>
        </w:r>
      </w:hyperlink>
    </w:p>
    <w:p>
      <w:pPr>
        <w:pStyle w:val="PR1"/>
        <w:numPr>
          <w:ilvl w:val="4"/>
          <w:numId w:val="1"/>
        </w:numPr>
        <w:ind w:hanging="0" w:left="0"/>
        <w:rPr/>
      </w:pPr>
      <w:r>
        <w:rPr/>
        <w:t>Seam Tape: As recommended in writing by wall-covering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for installation surfaces being true in plane and vertical and horizontal alignment, maximum moisture content,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Comply with manufacturer's written instructions for surface preparation.</w:t>
      </w:r>
    </w:p>
    <w:p>
      <w:pPr>
        <w:pStyle w:val="PR1"/>
        <w:numPr>
          <w:ilvl w:val="4"/>
          <w:numId w:val="1"/>
        </w:numPr>
        <w:ind w:hanging="0" w:left="0"/>
        <w:rPr/>
      </w:pPr>
      <w:r>
        <w:rPr/>
        <w:t>Clean substrates of substances that could impair bond of wall covering, including dirt, oil, grease, mold, and mildew.</w:t>
      </w:r>
    </w:p>
    <w:p>
      <w:pPr>
        <w:pStyle w:val="PR1"/>
        <w:numPr>
          <w:ilvl w:val="4"/>
          <w:numId w:val="1"/>
        </w:numPr>
        <w:ind w:hanging="0" w:left="0"/>
        <w:rPr/>
      </w:pPr>
      <w:r>
        <w:rPr/>
        <w:t>Prepare substrates to achieve a smooth, dry, clean, structurally sound surface free of flaking, unsound coatings, cracks, and defects.</w:t>
      </w:r>
    </w:p>
    <w:p>
      <w:pPr>
        <w:pStyle w:val="PR2"/>
        <w:numPr>
          <w:ilvl w:val="5"/>
          <w:numId w:val="1"/>
        </w:numPr>
        <w:spacing w:before="240" w:after="0"/>
        <w:ind w:hanging="0" w:left="0"/>
        <w:rPr/>
      </w:pPr>
      <w:r>
        <w:rPr/>
        <w:t>Moisture Content: Maximum of 5 percent on new plaster, concrete, and concrete masonry units when tested with an electronic moisture meter.</w:t>
      </w:r>
    </w:p>
    <w:p>
      <w:pPr>
        <w:pStyle w:val="PR2"/>
        <w:numPr>
          <w:ilvl w:val="5"/>
          <w:numId w:val="1"/>
        </w:numPr>
        <w:ind w:hanging="0" w:left="0"/>
        <w:rPr/>
      </w:pPr>
      <w:r>
        <w:rPr/>
        <w:t>Plaster: Allow plaster to cure for at least 90 days. Neutralize areas of high alkalinity. Apply primer/sealer as recommended in writing by primer/sealer manufacturer and wall-covering manufacturer.</w:t>
      </w:r>
    </w:p>
    <w:p>
      <w:pPr>
        <w:pStyle w:val="PR2"/>
        <w:numPr>
          <w:ilvl w:val="5"/>
          <w:numId w:val="1"/>
        </w:numPr>
        <w:ind w:hanging="0" w:left="0"/>
        <w:rPr/>
      </w:pPr>
      <w:r>
        <w:rPr/>
        <w:t>Metals: If not factory primed, clean and apply metal primer as recommended in writing by metal-primer manufacturer and wall-covering manufacturer.</w:t>
      </w:r>
    </w:p>
    <w:p>
      <w:pPr>
        <w:pStyle w:val="CMT"/>
        <w:rPr/>
      </w:pPr>
      <w:r>
        <w:rPr/>
        <w:t>Retain "Gypsum Board" Subparagraph below if priming of gypsum-board surfaces is not performed as Work of another Section.</w:t>
      </w:r>
    </w:p>
    <w:p>
      <w:pPr>
        <w:pStyle w:val="PR2"/>
        <w:numPr>
          <w:ilvl w:val="5"/>
          <w:numId w:val="1"/>
        </w:numPr>
        <w:ind w:hanging="0" w:left="0"/>
        <w:rPr/>
      </w:pPr>
      <w:r>
        <w:rPr/>
        <w:t>Gypsum Board: Apply primer/sealer as recommended in writing by primer/sealer manufacturer and wall-covering manufacturer.</w:t>
      </w:r>
    </w:p>
    <w:p>
      <w:pPr>
        <w:pStyle w:val="PR2"/>
        <w:numPr>
          <w:ilvl w:val="5"/>
          <w:numId w:val="1"/>
        </w:numPr>
        <w:ind w:hanging="0" w:left="0"/>
        <w:rPr/>
      </w:pPr>
      <w:r>
        <w:rPr/>
        <w:t>Painted Surfaces:</w:t>
      </w:r>
    </w:p>
    <w:p>
      <w:pPr>
        <w:pStyle w:val="PR3"/>
        <w:numPr>
          <w:ilvl w:val="6"/>
          <w:numId w:val="1"/>
        </w:numPr>
        <w:spacing w:before="240" w:after="0"/>
        <w:ind w:hanging="0" w:left="0"/>
        <w:rPr/>
      </w:pPr>
      <w:r>
        <w:rPr/>
        <w:t>Check for pigment bleeding. Apply primer/sealer to areas susceptible to pigment bleeding as recommended in writing by primer/sealer manufacturer.</w:t>
      </w:r>
    </w:p>
    <w:p>
      <w:pPr>
        <w:pStyle w:val="PR3"/>
        <w:numPr>
          <w:ilvl w:val="6"/>
          <w:numId w:val="1"/>
        </w:numPr>
        <w:ind w:hanging="0" w:left="0"/>
        <w:rPr/>
      </w:pPr>
      <w:r>
        <w:rPr/>
        <w:t>Sand gloss, semigloss, and eggshell finishes with fine sandpaper.</w:t>
      </w:r>
    </w:p>
    <w:p>
      <w:pPr>
        <w:pStyle w:val="PR1"/>
        <w:numPr>
          <w:ilvl w:val="4"/>
          <w:numId w:val="1"/>
        </w:numPr>
        <w:ind w:hanging="0" w:left="0"/>
        <w:rPr/>
      </w:pPr>
      <w:r>
        <w:rPr/>
        <w:t>Remove hardware and hardware accessories, electrical plates and covers, light fixture trims, and similar items.</w:t>
      </w:r>
    </w:p>
    <w:p>
      <w:pPr>
        <w:pStyle w:val="PR1"/>
        <w:numPr>
          <w:ilvl w:val="4"/>
          <w:numId w:val="1"/>
        </w:numPr>
        <w:ind w:hanging="0" w:left="0"/>
        <w:rPr/>
      </w:pPr>
      <w:r>
        <w:rPr/>
        <w:t>Acclimatize wall-covering materials by removing them from packaging in the installation areas not less than 24 hours before installation.</w:t>
      </w:r>
    </w:p>
    <w:p>
      <w:pPr>
        <w:pStyle w:val="ART"/>
        <w:numPr>
          <w:ilvl w:val="3"/>
          <w:numId w:val="1"/>
        </w:numPr>
        <w:ind w:hanging="0" w:left="0"/>
        <w:rPr/>
      </w:pPr>
      <w:r>
        <w:rPr/>
        <w:t>INSTALLATION OF WALL LINER</w:t>
      </w:r>
    </w:p>
    <w:p>
      <w:pPr>
        <w:pStyle w:val="CMT"/>
        <w:rPr/>
      </w:pPr>
      <w:r>
        <w:rPr/>
        <w:t>Retain this article if wall liner is required.</w:t>
      </w:r>
    </w:p>
    <w:p>
      <w:pPr>
        <w:pStyle w:val="PR1"/>
        <w:numPr>
          <w:ilvl w:val="4"/>
          <w:numId w:val="1"/>
        </w:numPr>
        <w:ind w:hanging="0" w:left="0"/>
        <w:rPr/>
      </w:pPr>
      <w:r>
        <w:rPr/>
        <w:t>Install wall liner, without gaps or overlaps. Form smooth wrinkle-free surface for finished installation. Do not begin wall-covering installation until wall liner has dried.</w:t>
      </w:r>
    </w:p>
    <w:p>
      <w:pPr>
        <w:pStyle w:val="ART"/>
        <w:numPr>
          <w:ilvl w:val="3"/>
          <w:numId w:val="1"/>
        </w:numPr>
        <w:ind w:hanging="0" w:left="0"/>
        <w:rPr/>
      </w:pPr>
      <w:r>
        <w:rPr/>
        <w:t>INSTALLATION OF WALL COVERING</w:t>
      </w:r>
    </w:p>
    <w:p>
      <w:pPr>
        <w:pStyle w:val="PR1"/>
        <w:numPr>
          <w:ilvl w:val="4"/>
          <w:numId w:val="1"/>
        </w:numPr>
        <w:ind w:hanging="0" w:left="0"/>
        <w:rPr/>
      </w:pPr>
      <w:r>
        <w:rPr/>
        <w:t>Comply with wall-covering manufacturers' written installation instructions applicable to products and applications indicated.</w:t>
      </w:r>
    </w:p>
    <w:p>
      <w:pPr>
        <w:pStyle w:val="PR1"/>
        <w:numPr>
          <w:ilvl w:val="4"/>
          <w:numId w:val="1"/>
        </w:numPr>
        <w:ind w:hanging="0" w:left="0"/>
        <w:rPr/>
      </w:pPr>
      <w:r>
        <w:rPr/>
        <w:t>Cut wall-covering strips in roll number sequence. Change the roll numbers at partition breaks and corners.</w:t>
      </w:r>
    </w:p>
    <w:p>
      <w:pPr>
        <w:pStyle w:val="PR1"/>
        <w:numPr>
          <w:ilvl w:val="4"/>
          <w:numId w:val="1"/>
        </w:numPr>
        <w:ind w:hanging="0" w:left="0"/>
        <w:rPr/>
      </w:pPr>
      <w:r>
        <w:rPr/>
        <w:t>Install strips in same order as cut from roll.</w:t>
      </w:r>
    </w:p>
    <w:p>
      <w:pPr>
        <w:pStyle w:val="CMT"/>
        <w:rPr/>
      </w:pPr>
      <w:r>
        <w:rPr/>
        <w:t>Retain subparagraph below if recommended by manufacturer for products that are solidly colored, evenly textured, or random-match patterned to enhance color uniformity among strips.</w:t>
      </w:r>
    </w:p>
    <w:p>
      <w:pPr>
        <w:pStyle w:val="PR2"/>
        <w:numPr>
          <w:ilvl w:val="5"/>
          <w:numId w:val="1"/>
        </w:numPr>
        <w:spacing w:before="240" w:after="0"/>
        <w:ind w:hanging="0" w:left="0"/>
        <w:rPr/>
      </w:pPr>
      <w:r>
        <w:rPr/>
        <w:t>For solid-color, even-texture, or random-match wall coverings, reverse every other strip.</w:t>
      </w:r>
    </w:p>
    <w:p>
      <w:pPr>
        <w:pStyle w:val="PR1"/>
        <w:numPr>
          <w:ilvl w:val="4"/>
          <w:numId w:val="1"/>
        </w:numPr>
        <w:ind w:hanging="0" w:left="0"/>
        <w:rPr/>
      </w:pPr>
      <w:r>
        <w:rPr/>
        <w:t>Install wall covering without lifted or curling edges and without visible shrinkage.</w:t>
      </w:r>
    </w:p>
    <w:p>
      <w:pPr>
        <w:pStyle w:val="CMT"/>
        <w:rPr/>
      </w:pPr>
      <w:r>
        <w:rPr/>
        <w:t>Retain first paragraph below for patterns that require matching; revise to suit Project.</w:t>
      </w:r>
    </w:p>
    <w:p>
      <w:pPr>
        <w:pStyle w:val="PR1"/>
        <w:numPr>
          <w:ilvl w:val="4"/>
          <w:numId w:val="1"/>
        </w:numPr>
        <w:ind w:hanging="0" w:left="0"/>
        <w:rPr/>
      </w:pPr>
      <w:r>
        <w:rPr/>
        <w:t>Match pattern [</w:t>
      </w:r>
      <w:r>
        <w:rPr>
          <w:rStyle w:val="IP"/>
          <w:b/>
        </w:rPr>
        <w:t>72 inches</w:t>
      </w:r>
      <w:r>
        <w:rPr>
          <w:rStyle w:val="SI"/>
          <w:b/>
        </w:rPr>
        <w:t xml:space="preserve"> (1828 mm)</w:t>
      </w:r>
      <w:r>
        <w:rPr/>
        <w:t>] &lt;</w:t>
      </w:r>
      <w:r>
        <w:rPr>
          <w:b/>
        </w:rPr>
        <w:t>Insert dimension</w:t>
      </w:r>
      <w:r>
        <w:rPr/>
        <w:t>&gt; above the finish floor.</w:t>
      </w:r>
    </w:p>
    <w:p>
      <w:pPr>
        <w:pStyle w:val="CMT"/>
        <w:rPr/>
      </w:pPr>
      <w:r>
        <w:rPr/>
        <w:t>Revise first paragraph below if railroading (horizontal application) is required.</w:t>
      </w:r>
    </w:p>
    <w:p>
      <w:pPr>
        <w:pStyle w:val="PR1"/>
        <w:numPr>
          <w:ilvl w:val="4"/>
          <w:numId w:val="1"/>
        </w:numPr>
        <w:ind w:hanging="0" w:left="0"/>
        <w:rPr/>
      </w:pPr>
      <w:r>
        <w:rPr/>
        <w:t xml:space="preserve">Install seams vertical and plumb at least </w:t>
      </w:r>
      <w:r>
        <w:rPr>
          <w:rStyle w:val="IP"/>
        </w:rPr>
        <w:t>6 inches</w:t>
      </w:r>
      <w:r>
        <w:rPr>
          <w:rStyle w:val="SI"/>
        </w:rPr>
        <w:t xml:space="preserve"> (152 mm)</w:t>
      </w:r>
      <w:r>
        <w:rPr/>
        <w:t xml:space="preserve"> from outside corners and [</w:t>
      </w:r>
      <w:r>
        <w:rPr>
          <w:rStyle w:val="IP"/>
          <w:b/>
        </w:rPr>
        <w:t>3 inches</w:t>
      </w:r>
      <w:r>
        <w:rPr>
          <w:rStyle w:val="SI"/>
          <w:b/>
        </w:rPr>
        <w:t xml:space="preserve"> (76 mm)</w:t>
      </w:r>
      <w:r>
        <w:rPr/>
        <w:t>] [</w:t>
      </w:r>
      <w:r>
        <w:rPr>
          <w:rStyle w:val="IP"/>
          <w:b/>
        </w:rPr>
        <w:t>6 inches</w:t>
      </w:r>
      <w:r>
        <w:rPr>
          <w:rStyle w:val="SI"/>
          <w:b/>
        </w:rPr>
        <w:t xml:space="preserve"> (152 mm)</w:t>
      </w:r>
      <w:r>
        <w:rPr/>
        <w:t>] from inside corners unless a change of pattern or color exists at corner. Horizontal seams are not permitted.</w:t>
      </w:r>
    </w:p>
    <w:p>
      <w:pPr>
        <w:pStyle w:val="PR1"/>
        <w:numPr>
          <w:ilvl w:val="4"/>
          <w:numId w:val="1"/>
        </w:numPr>
        <w:ind w:hanging="0" w:left="0"/>
        <w:rPr/>
      </w:pPr>
      <w:r>
        <w:rPr/>
        <w:t>Trim edges and seams for color uniformity, pattern match, and tight closure. Butt seams without overlaps or gaps between strips.</w:t>
      </w:r>
    </w:p>
    <w:p>
      <w:pPr>
        <w:pStyle w:val="PR1"/>
        <w:numPr>
          <w:ilvl w:val="4"/>
          <w:numId w:val="1"/>
        </w:numPr>
        <w:ind w:hanging="0" w:left="0"/>
        <w:rPr/>
      </w:pPr>
      <w:r>
        <w:rPr/>
        <w:t>Fully bond wall covering to substrate. Remove air bubbles, wrinkles, blisters, and other defects.</w:t>
      </w:r>
    </w:p>
    <w:p>
      <w:pPr>
        <w:pStyle w:val="ART"/>
        <w:numPr>
          <w:ilvl w:val="3"/>
          <w:numId w:val="1"/>
        </w:numPr>
        <w:ind w:hanging="0" w:left="0"/>
        <w:rPr/>
      </w:pPr>
      <w:r>
        <w:rPr/>
        <w:t>FIELD FINISHING OF WOOD-VENEER WALL COVERINGS</w:t>
      </w:r>
    </w:p>
    <w:p>
      <w:pPr>
        <w:pStyle w:val="CMT"/>
        <w:rPr/>
      </w:pPr>
      <w:r>
        <w:rPr/>
        <w:t>Retain this article if wood-veneer wall coverings are not factory finished.</w:t>
      </w:r>
    </w:p>
    <w:p>
      <w:pPr>
        <w:pStyle w:val="PR1"/>
        <w:numPr>
          <w:ilvl w:val="4"/>
          <w:numId w:val="1"/>
        </w:numPr>
        <w:ind w:hanging="0" w:left="0"/>
        <w:rPr/>
      </w:pPr>
      <w:r>
        <w:rPr/>
        <w:t>Apply specified finish system according to coating manufacturer's written instructions to produce finish that is consistent in color and gloss and matches approved Samples.</w:t>
      </w:r>
    </w:p>
    <w:p>
      <w:pPr>
        <w:pStyle w:val="PR1"/>
        <w:numPr>
          <w:ilvl w:val="4"/>
          <w:numId w:val="1"/>
        </w:numPr>
        <w:ind w:hanging="0" w:left="0"/>
        <w:rPr/>
      </w:pPr>
      <w:r>
        <w:rPr/>
        <w:t>Apply no fewer than [</w:t>
      </w:r>
      <w:r>
        <w:rPr>
          <w:b/>
        </w:rPr>
        <w:t>two</w:t>
      </w:r>
      <w:r>
        <w:rPr/>
        <w:t>] [</w:t>
      </w:r>
      <w:r>
        <w:rPr>
          <w:b/>
        </w:rPr>
        <w:t>three</w:t>
      </w:r>
      <w:r>
        <w:rPr/>
        <w:t>] finish coats.</w:t>
      </w:r>
    </w:p>
    <w:p>
      <w:pPr>
        <w:pStyle w:val="ART"/>
        <w:numPr>
          <w:ilvl w:val="3"/>
          <w:numId w:val="1"/>
        </w:numPr>
        <w:ind w:hanging="0" w:left="0"/>
        <w:rPr/>
      </w:pPr>
      <w:r>
        <w:rPr/>
        <w:t>CLEANING</w:t>
      </w:r>
    </w:p>
    <w:p>
      <w:pPr>
        <w:pStyle w:val="PR1"/>
        <w:numPr>
          <w:ilvl w:val="4"/>
          <w:numId w:val="1"/>
        </w:numPr>
        <w:ind w:hanging="0" w:left="0"/>
        <w:rPr/>
      </w:pPr>
      <w:r>
        <w:rPr/>
        <w:t>Remove excess adhesive at seams, perimeter edges, and adjacent surfaces.</w:t>
      </w:r>
    </w:p>
    <w:p>
      <w:pPr>
        <w:pStyle w:val="PR1"/>
        <w:numPr>
          <w:ilvl w:val="4"/>
          <w:numId w:val="1"/>
        </w:numPr>
        <w:ind w:hanging="0" w:left="0"/>
        <w:rPr/>
      </w:pPr>
      <w:r>
        <w:rPr/>
        <w:t>Use cleaning methods recommended in writing by wall-covering manufacturer.</w:t>
      </w:r>
    </w:p>
    <w:p>
      <w:pPr>
        <w:pStyle w:val="PR1"/>
        <w:numPr>
          <w:ilvl w:val="4"/>
          <w:numId w:val="1"/>
        </w:numPr>
        <w:ind w:hanging="0" w:left="0"/>
        <w:rPr/>
      </w:pPr>
      <w:r>
        <w:rPr/>
        <w:t>Replace strips that cannot be cleaned.</w:t>
      </w:r>
    </w:p>
    <w:p>
      <w:pPr>
        <w:pStyle w:val="PR1"/>
        <w:numPr>
          <w:ilvl w:val="4"/>
          <w:numId w:val="1"/>
        </w:numPr>
        <w:ind w:hanging="0" w:left="0"/>
        <w:rPr/>
      </w:pPr>
      <w:r>
        <w:rPr/>
        <w:t>Reinstall hardware and hardware accessories, electrical plates and covers, light fixture trims, and similar items.</w:t>
      </w:r>
    </w:p>
    <w:p>
      <w:pPr>
        <w:pStyle w:val="EOS"/>
        <w:rPr/>
      </w:pPr>
      <w:r>
        <w:rPr/>
        <w:t>END OF SECTION 097200</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WALL COVERINGS</w:t>
          </w:r>
        </w:p>
      </w:tc>
      <w:tc>
        <w:tcPr>
          <w:tcW w:w="1872" w:type="dxa"/>
          <w:tcBorders/>
        </w:tcPr>
        <w:p>
          <w:pPr>
            <w:pStyle w:val="RJUST"/>
            <w:rPr/>
          </w:pPr>
          <w:r>
            <w:rPr>
              <w:rStyle w:val="NUM"/>
            </w:rPr>
            <w:t>097200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97200"/>
    <w:docVar w:name="MF95" w:val="09720"/>
    <w:docVar w:name="MFOrigin" w:val="MF04"/>
    <w:docVar w:name="SectionID" w:val="295"/>
    <w:docVar w:name="SpecType" w:val="MasterSpec"/>
    <w:docVar w:name="Version" w:val="149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7200&amp;ver=09-01-19&amp;format=FL&amp;sid=14901&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23"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arcomnet.com/sustainable_design.aspx?topic=66" TargetMode="External"/><Relationship Id="rId10" Type="http://schemas.openxmlformats.org/officeDocument/2006/relationships/hyperlink" Target="http://www.specagent.com/LookUp/?ulid=13743&amp;mf=&amp;src=wd" TargetMode="External"/><Relationship Id="rId11" Type="http://schemas.openxmlformats.org/officeDocument/2006/relationships/hyperlink" Target="http://www.specagent.com/LookUp/?ulid=13742&amp;mf=&amp;src=wd" TargetMode="External"/><Relationship Id="rId12" Type="http://schemas.openxmlformats.org/officeDocument/2006/relationships/hyperlink" Target="http://www.specagent.com/LookUp/?ulid=13745&amp;mf=&amp;src=wd" TargetMode="External"/><Relationship Id="rId13" Type="http://schemas.openxmlformats.org/officeDocument/2006/relationships/hyperlink" Target="http://www.specagent.com/LookUp/?ulid=13746&amp;mf=&amp;src=wd" TargetMode="External"/><Relationship Id="rId14" Type="http://schemas.openxmlformats.org/officeDocument/2006/relationships/hyperlink" Target="http://www.specagent.com/LookUp/?ulid=13747&amp;mf=&amp;src=wd" TargetMode="External"/><Relationship Id="rId15" Type="http://schemas.openxmlformats.org/officeDocument/2006/relationships/hyperlink" Target="http://www.specagent.com/LookUp/?ulid=13748&amp;mf=&amp;src=wd" TargetMode="External"/><Relationship Id="rId16" Type="http://schemas.openxmlformats.org/officeDocument/2006/relationships/hyperlink" Target="http://www.arcomnet.com/sustainable_design.aspx?topic=39" TargetMode="External"/><Relationship Id="rId17" Type="http://schemas.openxmlformats.org/officeDocument/2006/relationships/hyperlink" Target="http://www.specagent.com/LookUp/?ulid=13744&amp;mf=&amp;src=wd" TargetMode="External"/><Relationship Id="rId18" Type="http://schemas.openxmlformats.org/officeDocument/2006/relationships/hyperlink" Target="http://www.arcomnet.com/sustainable_design.aspx?topic=170" TargetMode="External"/><Relationship Id="rId19" Type="http://schemas.openxmlformats.org/officeDocument/2006/relationships/hyperlink" Target="http://www.arcomnet.com/sustainable_design.aspx?topic=43" TargetMode="External"/><Relationship Id="rId20" Type="http://schemas.openxmlformats.org/officeDocument/2006/relationships/hyperlink" Target="http://www.arcomnet.com/sustainable_design.aspx?topic=170" TargetMode="External"/><Relationship Id="rId21" Type="http://schemas.openxmlformats.org/officeDocument/2006/relationships/hyperlink" Target="http://www.arcomnet.com/sustainable_design.aspx?topic=43"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WALL COVERINGS</dc:subject>
  <dc:title>SECTION 097200 - WALL COVERINGS</dc:title>
</cp:coreProperties>
</file>