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097519</w:t>
      </w:r>
      <w:r>
        <w:rPr/>
        <w:t xml:space="preserve"> - </w:t>
      </w:r>
      <w:r>
        <w:rPr>
          <w:rStyle w:val="NAM"/>
        </w:rPr>
        <w:t>STONE TRIM</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ind w:hanging="0" w:left="0"/>
        <w:rPr/>
      </w:pPr>
      <w:r>
        <w:rPr/>
        <w:t>Drawings and general provisions of the Contract, including General and Supplementary Conditions and Division 01Specification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interior [</w:t>
      </w:r>
      <w:r>
        <w:rPr>
          <w:b/>
        </w:rPr>
        <w:t>stone trim</w:t>
      </w:r>
      <w:r>
        <w:rPr/>
        <w:t>] [</w:t>
      </w:r>
      <w:r>
        <w:rPr>
          <w:b/>
        </w:rPr>
        <w:t>, including</w:t>
      </w:r>
      <w:r>
        <w:rPr/>
        <w:t>] [</w:t>
      </w:r>
      <w:r>
        <w:rPr>
          <w:b/>
        </w:rPr>
        <w:t>stone base</w:t>
      </w:r>
      <w:r>
        <w:rPr/>
        <w:t>] [</w:t>
      </w:r>
      <w:r>
        <w:rPr>
          <w:b/>
        </w:rPr>
        <w:t>and</w:t>
      </w:r>
      <w:r>
        <w:rPr/>
        <w:t>] [</w:t>
      </w:r>
      <w:r>
        <w:rPr>
          <w:b/>
        </w:rPr>
        <w:t>stone window stools</w:t>
      </w:r>
      <w:r>
        <w:rPr/>
        <w:t>].</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079200 "Joint Sealants" for sealing joints in interior stone trim with elastomeric sealants.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w:t>
      </w:r>
      <w:r>
        <w:rPr>
          <w:b/>
        </w:rPr>
        <w:t> variety of stone,</w:t>
      </w:r>
      <w:r>
        <w:rPr/>
        <w:t>] stone accessory, and manufactured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regional materials.&gt;</w:t>
        </w:r>
      </w:hyperlink>
    </w:p>
    <w:p>
      <w:pPr>
        <w:pStyle w:val="PR2"/>
        <w:numPr>
          <w:ilvl w:val="5"/>
          <w:numId w:val="1"/>
        </w:numPr>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low-emitting sealers.&gt;</w:t>
        </w:r>
      </w:hyperlink>
    </w:p>
    <w:p>
      <w:pPr>
        <w:pStyle w:val="PR1"/>
        <w:numPr>
          <w:ilvl w:val="4"/>
          <w:numId w:val="1"/>
        </w:numPr>
        <w:ind w:hanging="0" w:left="0"/>
        <w:rPr/>
      </w:pPr>
      <w:r>
        <w:rPr/>
        <w:t>Shop Drawings: Show fabrication and installation details for stone trim, including dimensions and profiles of stone units.</w:t>
      </w:r>
    </w:p>
    <w:p>
      <w:pPr>
        <w:pStyle w:val="PR2"/>
        <w:numPr>
          <w:ilvl w:val="5"/>
          <w:numId w:val="1"/>
        </w:numPr>
        <w:spacing w:before="240" w:after="0"/>
        <w:ind w:hanging="0" w:left="0"/>
        <w:rPr/>
      </w:pPr>
      <w:r>
        <w:rPr/>
        <w:t>Show locations and details of joints.</w:t>
      </w:r>
    </w:p>
    <w:p>
      <w:pPr>
        <w:pStyle w:val="PR2"/>
        <w:numPr>
          <w:ilvl w:val="5"/>
          <w:numId w:val="1"/>
        </w:numPr>
        <w:ind w:hanging="0" w:left="0"/>
        <w:rPr/>
      </w:pPr>
      <w:r>
        <w:rPr/>
        <w:t>Show locations and details of anchors, including locations of supporting construction.</w:t>
      </w:r>
    </w:p>
    <w:p>
      <w:pPr>
        <w:pStyle w:val="PR1"/>
        <w:numPr>
          <w:ilvl w:val="4"/>
          <w:numId w:val="1"/>
        </w:numPr>
        <w:ind w:hanging="0" w:left="0"/>
        <w:rPr/>
      </w:pPr>
      <w:r>
        <w:rPr/>
        <w:t>Samples for Initial Selection: For joint materials involving color selection.</w:t>
      </w:r>
    </w:p>
    <w:p>
      <w:pPr>
        <w:pStyle w:val="CMT"/>
        <w:rPr/>
      </w:pPr>
      <w:r>
        <w:rPr/>
        <w:t>Generally retain "Samples for Verification" Paragraph below, especially for more variable varieties where Samples may serve to define acceptable range of colors, patterns, and so forth.</w:t>
      </w:r>
    </w:p>
    <w:p>
      <w:pPr>
        <w:pStyle w:val="PR1"/>
        <w:numPr>
          <w:ilvl w:val="4"/>
          <w:numId w:val="1"/>
        </w:numPr>
        <w:ind w:hanging="0" w:left="0"/>
        <w:rPr/>
      </w:pPr>
      <w:r>
        <w:rPr/>
        <w:t>Samples for Verification:</w:t>
      </w:r>
    </w:p>
    <w:p>
      <w:pPr>
        <w:pStyle w:val="CMT"/>
        <w:rPr/>
      </w:pPr>
      <w:r>
        <w:rPr/>
        <w:t>Section 013300 "Submittal Procedures" requires that Samples for verification "show the full range of color and texture variations expected"; however, this requirement may be inadequate for stone varieties that exhibit variations in color and veining. First subparagraph below may provide better control.</w:t>
      </w:r>
    </w:p>
    <w:p>
      <w:pPr>
        <w:pStyle w:val="PR2"/>
        <w:numPr>
          <w:ilvl w:val="5"/>
          <w:numId w:val="1"/>
        </w:numPr>
        <w:spacing w:before="240" w:after="0"/>
        <w:ind w:hanging="0" w:left="0"/>
        <w:rPr/>
      </w:pPr>
      <w:r>
        <w:rPr/>
        <w:t xml:space="preserve">For each stone type indicated, in sets of Samples not less than </w:t>
      </w:r>
      <w:r>
        <w:rPr>
          <w:rStyle w:val="IP"/>
        </w:rPr>
        <w:t>12 inches</w:t>
      </w:r>
      <w:r>
        <w:rPr>
          <w:rStyle w:val="SI"/>
        </w:rPr>
        <w:t xml:space="preserve"> (300 mm)</w:t>
      </w:r>
      <w:r>
        <w:rPr/>
        <w:t xml:space="preserve"> square. Include [</w:t>
      </w:r>
      <w:r>
        <w:rPr>
          <w:b/>
        </w:rPr>
        <w:t>two</w:t>
      </w:r>
      <w:r>
        <w:rPr/>
        <w:t>] [</w:t>
      </w:r>
      <w:r>
        <w:rPr>
          <w:b/>
        </w:rPr>
        <w:t>three</w:t>
      </w:r>
      <w:r>
        <w:rPr/>
        <w:t>] [</w:t>
      </w:r>
      <w:r>
        <w:rPr>
          <w:b/>
        </w:rPr>
        <w:t>four</w:t>
      </w:r>
      <w:r>
        <w:rPr/>
        <w:t>] [</w:t>
      </w:r>
      <w:r>
        <w:rPr>
          <w:b/>
        </w:rPr>
        <w:t>five</w:t>
      </w:r>
      <w:r>
        <w:rPr/>
        <w:t>] &lt;</w:t>
      </w:r>
      <w:r>
        <w:rPr>
          <w:b/>
        </w:rPr>
        <w:t>Insert number</w:t>
      </w:r>
      <w:r>
        <w:rPr/>
        <w:t>&gt; or more Samples in each set, and show the full range of variations in appearance characteristics in completed Work.</w:t>
      </w:r>
    </w:p>
    <w:p>
      <w:pPr>
        <w:pStyle w:val="PR2"/>
        <w:numPr>
          <w:ilvl w:val="5"/>
          <w:numId w:val="1"/>
        </w:numPr>
        <w:ind w:hanging="0" w:left="0"/>
        <w:rPr/>
      </w:pPr>
      <w:r>
        <w:rPr/>
        <w:t>For each color of [</w:t>
      </w:r>
      <w:r>
        <w:rPr>
          <w:b/>
        </w:rPr>
        <w:t>grout</w:t>
      </w:r>
      <w:r>
        <w:rPr/>
        <w:t>] [</w:t>
      </w:r>
      <w:r>
        <w:rPr>
          <w:b/>
        </w:rPr>
        <w:t>pointing mortar</w:t>
      </w:r>
      <w:r>
        <w:rPr/>
        <w:t>] [</w:t>
      </w:r>
      <w:r>
        <w:rPr>
          <w:b/>
        </w:rPr>
        <w:t>and</w:t>
      </w:r>
      <w:r>
        <w:rPr/>
        <w:t>] [</w:t>
      </w:r>
      <w:r>
        <w:rPr>
          <w:b/>
        </w:rPr>
        <w:t>sealant</w:t>
      </w:r>
      <w:r>
        <w:rPr/>
        <w:t>] required.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Installer</w:t>
      </w:r>
      <w:r>
        <w:rPr/>
        <w:t>] [</w:t>
      </w:r>
      <w:r>
        <w:rPr>
          <w:b/>
        </w:rPr>
        <w:t>fabricator</w:t>
      </w:r>
      <w:r>
        <w:rPr/>
        <w:t>].</w:t>
      </w:r>
    </w:p>
    <w:p>
      <w:pPr>
        <w:pStyle w:val="CMT"/>
        <w:rPr/>
      </w:pPr>
      <w:r>
        <w:rPr/>
        <w:t>Retain "Material Test Reports" Paragraph below for material test reports that are Contractor's responsibility.</w:t>
      </w:r>
    </w:p>
    <w:p>
      <w:pPr>
        <w:pStyle w:val="PR1"/>
        <w:numPr>
          <w:ilvl w:val="4"/>
          <w:numId w:val="1"/>
        </w:numPr>
        <w:ind w:hanging="0" w:left="0"/>
        <w:rPr/>
      </w:pPr>
      <w:r>
        <w:rPr/>
        <w:t>Material Test Reports:</w:t>
      </w:r>
    </w:p>
    <w:p>
      <w:pPr>
        <w:pStyle w:val="PR2"/>
        <w:numPr>
          <w:ilvl w:val="5"/>
          <w:numId w:val="1"/>
        </w:numPr>
        <w:spacing w:before="240" w:after="0"/>
        <w:ind w:hanging="0" w:left="0"/>
        <w:rPr/>
      </w:pPr>
      <w:r>
        <w:rPr/>
        <w:t>Stone Test Reports: For[</w:t>
      </w:r>
      <w:r>
        <w:rPr>
          <w:b/>
        </w:rPr>
        <w:t> each</w:t>
      </w:r>
      <w:r>
        <w:rPr/>
        <w:t>] stone variety proposed for use on Project, by a qualified testing agency, indicating compliance with required physical properties, other than abrasion resistance, according to referenced ASTM standards. Base reports on testing done within previous [</w:t>
      </w:r>
      <w:r>
        <w:rPr>
          <w:b/>
        </w:rPr>
        <w:t>three</w:t>
      </w:r>
      <w:r>
        <w:rPr/>
        <w:t>] [</w:t>
      </w:r>
      <w:r>
        <w:rPr>
          <w:b/>
        </w:rPr>
        <w:t>five</w:t>
      </w:r>
      <w:r>
        <w:rPr/>
        <w:t>] &lt;</w:t>
      </w:r>
      <w:r>
        <w:rPr>
          <w:b/>
        </w:rPr>
        <w:t>Insert number</w:t>
      </w:r>
      <w:r>
        <w:rPr/>
        <w:t>&gt; years.</w:t>
      </w:r>
    </w:p>
    <w:p>
      <w:pPr>
        <w:pStyle w:val="PR2"/>
        <w:numPr>
          <w:ilvl w:val="5"/>
          <w:numId w:val="1"/>
        </w:numPr>
        <w:ind w:hanging="0" w:left="0"/>
        <w:rPr/>
      </w:pPr>
      <w:r>
        <w:rPr/>
        <w:t>Sealant Compatibility and Adhesion Test Report: From sealant manufacturer, indicating that sealants will not stain or damage stone. Include interpretation of test results and recommendations for primers and substrate preparation needed for adhesion.</w:t>
      </w:r>
    </w:p>
    <w:p>
      <w:pPr>
        <w:pStyle w:val="ART"/>
        <w:numPr>
          <w:ilvl w:val="3"/>
          <w:numId w:val="1"/>
        </w:numPr>
        <w:ind w:hanging="0" w:left="0"/>
        <w:rPr/>
      </w:pPr>
      <w:r>
        <w:rPr/>
        <w:t>QUALITY ASSURANCE</w:t>
      </w:r>
    </w:p>
    <w:p>
      <w:pPr>
        <w:pStyle w:val="CMT"/>
        <w:rPr/>
      </w:pPr>
      <w:r>
        <w:rPr/>
        <w:t>Retain "Fabricator Qualifications" Paragraph below if required by Project size, fabrication, or installation details.</w:t>
      </w:r>
    </w:p>
    <w:p>
      <w:pPr>
        <w:pStyle w:val="PR1"/>
        <w:numPr>
          <w:ilvl w:val="4"/>
          <w:numId w:val="1"/>
        </w:numPr>
        <w:ind w:hanging="0" w:left="0"/>
        <w:rPr/>
      </w:pPr>
      <w:r>
        <w:rPr/>
        <w:t>Fabricator Qualifications: Shop that employs skilled workers who custom fabricate stone similar to that required for this Project, and whose products have a record of successful in-service performance.</w:t>
      </w:r>
    </w:p>
    <w:p>
      <w:pPr>
        <w:pStyle w:val="CMT"/>
        <w:rPr/>
      </w:pPr>
      <w:r>
        <w:rPr/>
        <w:t>Usually retain one of two "Installer Qualifications" paragraphs below. Generally, retain first for undivided responsibility if Contractor is required to assume responsibility for engineering. Delete both if not required by Project size, fabrication, or installation details.</w:t>
      </w:r>
    </w:p>
    <w:p>
      <w:pPr>
        <w:pStyle w:val="PR1"/>
        <w:numPr>
          <w:ilvl w:val="4"/>
          <w:numId w:val="1"/>
        </w:numPr>
        <w:ind w:hanging="0" w:left="0"/>
        <w:rPr/>
      </w:pPr>
      <w:r>
        <w:rPr/>
        <w:t>Installer Qualifications: Fabricator of interior stone trim.</w:t>
      </w:r>
    </w:p>
    <w:p>
      <w:pPr>
        <w:pStyle w:val="PR1"/>
        <w:numPr>
          <w:ilvl w:val="4"/>
          <w:numId w:val="1"/>
        </w:numPr>
        <w:ind w:hanging="0" w:left="0"/>
        <w:rPr/>
      </w:pPr>
      <w:r>
        <w:rPr/>
        <w:t>Installer Qualifications: A firm or individual experienced in installing interior stone trim similar in material, design, and extent to that indicated for this Project, whose work has a record of successful in-service performance.</w:t>
      </w:r>
    </w:p>
    <w:p>
      <w:pPr>
        <w:pStyle w:val="PR1"/>
        <w:numPr>
          <w:ilvl w:val="4"/>
          <w:numId w:val="1"/>
        </w:numPr>
        <w:ind w:hanging="0" w:left="0"/>
        <w:rPr/>
      </w:pPr>
      <w:r>
        <w:rPr/>
        <w:t>Mockups: Build mockups to demonstrate aesthetic effects and to set quality standards for fabrication and installation.</w:t>
      </w:r>
    </w:p>
    <w:p>
      <w:pPr>
        <w:pStyle w:val="CMT"/>
        <w:rPr/>
      </w:pPr>
      <w:r>
        <w:rPr/>
        <w:t>Retain first subparagraph below for large-scale mockup or include in Section 014000 "Quality Requirements." Indicate portion of wall represented by mockup on Drawings or draw mockup as separate element.</w:t>
      </w:r>
    </w:p>
    <w:p>
      <w:pPr>
        <w:pStyle w:val="PR2"/>
        <w:numPr>
          <w:ilvl w:val="5"/>
          <w:numId w:val="1"/>
        </w:numPr>
        <w:spacing w:before="240" w:after="0"/>
        <w:ind w:hanging="0" w:left="0"/>
        <w:rPr/>
      </w:pPr>
      <w:r>
        <w:rPr/>
        <w:t>Build mockup of typical wall area as shown on Drawings.</w:t>
      </w:r>
    </w:p>
    <w:p>
      <w:pPr>
        <w:pStyle w:val="CMT"/>
        <w:rPr/>
      </w:pPr>
      <w:r>
        <w:rPr/>
        <w:t>Retain first subparagraph below for limited mockups.</w:t>
      </w:r>
    </w:p>
    <w:p>
      <w:pPr>
        <w:pStyle w:val="PR2"/>
        <w:numPr>
          <w:ilvl w:val="5"/>
          <w:numId w:val="1"/>
        </w:numPr>
        <w:ind w:hanging="0" w:left="0"/>
        <w:rPr/>
      </w:pPr>
      <w:r>
        <w:rPr/>
        <w:t>Build mockups for typical interior stone trim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"Preconstruction Sealant Adhesion and Compatibility Testing" Paragraph below if specifying sealants in this Section.</w:t>
      </w:r>
    </w:p>
    <w:p>
      <w:pPr>
        <w:pStyle w:val="PR1"/>
        <w:numPr>
          <w:ilvl w:val="4"/>
          <w:numId w:val="1"/>
        </w:numPr>
        <w:ind w:hanging="0" w:left="0"/>
        <w:rPr/>
      </w:pPr>
      <w:r>
        <w:rPr/>
        <w:t>Preconstruction Sealant Adhesion and Compatibility Testing: Submit to joint-sealant manufacturers, for compatibility and adhesion testing according to sealant manufacturer's standard testing methods and Section 079200 "Joint Sealants," Samples of materials that will contact or affect joint sealants.</w:t>
      </w:r>
    </w:p>
    <w:p>
      <w:pPr>
        <w:pStyle w:val="ART"/>
        <w:numPr>
          <w:ilvl w:val="3"/>
          <w:numId w:val="1"/>
        </w:numPr>
        <w:ind w:hanging="0" w:left="0"/>
        <w:rPr/>
      </w:pPr>
      <w:r>
        <w:rPr/>
        <w:t>DELIVERY, STORAGE, AND HANDLING</w:t>
      </w:r>
    </w:p>
    <w:p>
      <w:pPr>
        <w:pStyle w:val="PR1"/>
        <w:numPr>
          <w:ilvl w:val="4"/>
          <w:numId w:val="1"/>
        </w:numPr>
        <w:ind w:hanging="0" w:left="0"/>
        <w:rPr/>
      </w:pPr>
      <w:r>
        <w:rPr/>
        <w:t>Store and handle stone and related materials to prevent deterioration or damage due to moisture, temperature changes, contaminants, corrosion, breaking, chipping, and other causes.</w:t>
      </w:r>
    </w:p>
    <w:p>
      <w:pPr>
        <w:pStyle w:val="PR1"/>
        <w:numPr>
          <w:ilvl w:val="4"/>
          <w:numId w:val="1"/>
        </w:numPr>
        <w:ind w:hanging="0" w:left="0"/>
        <w:rPr/>
      </w:pPr>
      <w:r>
        <w:rPr/>
        <w:t>Mark stone units, on surface that will be concealed after installation, with designations used on Shop Drawings to identify individual stone units. Orient markings on vertical units, so that they are right side up when units are installed.</w:t>
      </w:r>
    </w:p>
    <w:p>
      <w:pPr>
        <w:pStyle w:val="PR1"/>
        <w:numPr>
          <w:ilvl w:val="4"/>
          <w:numId w:val="1"/>
        </w:numPr>
        <w:ind w:hanging="0" w:left="0"/>
        <w:rPr/>
      </w:pPr>
      <w:r>
        <w:rPr/>
        <w:t>Deliver sealants to Project site in original unopened containers labeled with manufacturer's name, product name and designation, color, expiration period, pot life, curing time, and mixing instructions for multicomponent materials.</w:t>
      </w:r>
    </w:p>
    <w:p>
      <w:pPr>
        <w:pStyle w:val="PR1"/>
        <w:numPr>
          <w:ilvl w:val="4"/>
          <w:numId w:val="1"/>
        </w:numPr>
        <w:ind w:hanging="0" w:left="0"/>
        <w:rPr/>
      </w:pPr>
      <w:r>
        <w:rPr/>
        <w:t>Store cementitious materials on elevated platforms, under cover, and in a dry location. Do not use cementitious materials that have become damp.</w:t>
      </w:r>
    </w:p>
    <w:p>
      <w:pPr>
        <w:pStyle w:val="ART"/>
        <w:numPr>
          <w:ilvl w:val="3"/>
          <w:numId w:val="1"/>
        </w:numPr>
        <w:ind w:hanging="0" w:left="0"/>
        <w:rPr/>
      </w:pPr>
      <w:r>
        <w:rPr/>
        <w:t>FIELD CONDITIONS</w:t>
      </w:r>
    </w:p>
    <w:p>
      <w:pPr>
        <w:pStyle w:val="PR1"/>
        <w:numPr>
          <w:ilvl w:val="4"/>
          <w:numId w:val="1"/>
        </w:numPr>
        <w:ind w:hanging="0" w:left="0"/>
        <w:rPr/>
      </w:pPr>
      <w:r>
        <w:rPr/>
        <w:t xml:space="preserve">Maintain air and material temperatures to comply with requirements of installation material manufacturers, but not less than </w:t>
      </w:r>
      <w:r>
        <w:rPr>
          <w:rStyle w:val="IP"/>
        </w:rPr>
        <w:t>50 deg F</w:t>
      </w:r>
      <w:r>
        <w:rPr>
          <w:rStyle w:val="SI"/>
        </w:rPr>
        <w:t xml:space="preserve"> (10 deg C)</w:t>
      </w:r>
      <w:r>
        <w:rPr/>
        <w:t xml:space="preserve"> during installation and for seven days after completion.</w:t>
      </w:r>
    </w:p>
    <w:p>
      <w:pPr>
        <w:pStyle w:val="PR1"/>
        <w:numPr>
          <w:ilvl w:val="4"/>
          <w:numId w:val="1"/>
        </w:numPr>
        <w:ind w:hanging="0" w:left="0"/>
        <w:rPr/>
      </w:pPr>
      <w:r>
        <w:rPr/>
        <w:t>Field Measurements: Verify dimensions of construction to receive interior stone trim by field measurements before fabrication, and indicate measurements on Shop Drawings.</w:t>
      </w:r>
    </w:p>
    <w:p>
      <w:pPr>
        <w:pStyle w:val="ART"/>
        <w:numPr>
          <w:ilvl w:val="3"/>
          <w:numId w:val="1"/>
        </w:numPr>
        <w:ind w:hanging="0" w:left="0"/>
        <w:rPr/>
      </w:pPr>
      <w:r>
        <w:rPr/>
        <w:t>COORDINATION</w:t>
      </w:r>
    </w:p>
    <w:p>
      <w:pPr>
        <w:pStyle w:val="PR1"/>
        <w:numPr>
          <w:ilvl w:val="4"/>
          <w:numId w:val="1"/>
        </w:numPr>
        <w:ind w:hanging="0" w:left="0"/>
        <w:rPr/>
      </w:pPr>
      <w:r>
        <w:rPr/>
        <w:t>Time delivery and installation of interior stone trim to avoid extended on-site storage and to coordinate with work adjacent to interior stone trim.</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not using other stone Sections or if other Sections do not require same stone varieties.</w:t>
      </w:r>
    </w:p>
    <w:p>
      <w:pPr>
        <w:pStyle w:val="PR1"/>
        <w:numPr>
          <w:ilvl w:val="4"/>
          <w:numId w:val="1"/>
        </w:numPr>
        <w:ind w:hanging="0" w:left="0"/>
        <w:rPr/>
      </w:pPr>
      <w:r>
        <w:rPr/>
        <w:t>Source Limitations for Stone: Obtain[</w:t>
      </w:r>
      <w:r>
        <w:rPr>
          <w:b/>
        </w:rPr>
        <w:t> each variety of</w:t>
      </w:r>
      <w:r>
        <w:rPr/>
        <w:t>] stone, [</w:t>
      </w:r>
      <w:r>
        <w:rPr>
          <w:b/>
        </w:rPr>
        <w:t>regardless of finish, </w:t>
      </w:r>
      <w:r>
        <w:rPr/>
        <w:t>]from a single quarry[</w:t>
      </w:r>
      <w:r>
        <w:rPr>
          <w:b/>
        </w:rPr>
        <w:t>, whether specified in this Section or in another Section of the Specifications,</w:t>
      </w:r>
      <w:r>
        <w:rPr/>
        <w:t>] with resources to provide materials of consistent quality in appearance and physical properties.</w:t>
      </w:r>
    </w:p>
    <w:p>
      <w:pPr>
        <w:pStyle w:val="PR2"/>
        <w:numPr>
          <w:ilvl w:val="5"/>
          <w:numId w:val="1"/>
        </w:numPr>
        <w:spacing w:before="240" w:after="0"/>
        <w:ind w:hanging="0" w:left="0"/>
        <w:rPr/>
      </w:pPr>
      <w:r>
        <w:rPr/>
        <w:t>For stone types that include same list of varieties and sources, provide same variety from same source for each.</w:t>
      </w:r>
    </w:p>
    <w:p>
      <w:pPr>
        <w:pStyle w:val="CMT"/>
        <w:rPr/>
      </w:pPr>
      <w:r>
        <w:rPr/>
        <w:t>Retain "Varieties and Sources" Paragraph and delete stone-type articles below if specifying stone varieties and sources in Section 044200 "Exterior Stone Cladding." Specifying all stone types in one Section helps ensure uniformity of stone supplied under different Sections.</w:t>
      </w:r>
    </w:p>
    <w:p>
      <w:pPr>
        <w:pStyle w:val="PR1"/>
        <w:numPr>
          <w:ilvl w:val="4"/>
          <w:numId w:val="1"/>
        </w:numPr>
        <w:ind w:hanging="0" w:left="0"/>
        <w:rPr/>
      </w:pPr>
      <w:r>
        <w:rPr/>
        <w:t>Varieties and Sources: Subject to compliance with requirements, provide stone of varieties and from sources complying with Section 044200 "Exterior Stone Cladding."</w:t>
      </w:r>
    </w:p>
    <w:p>
      <w:pPr>
        <w:pStyle w:val="CMT"/>
        <w:rPr/>
      </w:pPr>
      <w:r>
        <w:rPr/>
        <w:t>Retain "Stone Fabricators" Paragraph below if a list of preapproved firms is used as a quality-control procedure. Retain first or second option if additional firms will not be considered; retain third option if they will. If retaining third option, include procedure for approving other firms in the Instructions to Bidders.</w:t>
      </w:r>
    </w:p>
    <w:p>
      <w:pPr>
        <w:pStyle w:val="PR1"/>
        <w:numPr>
          <w:ilvl w:val="4"/>
          <w:numId w:val="1"/>
        </w:numPr>
        <w:ind w:hanging="0" w:left="0"/>
        <w:rPr/>
      </w:pPr>
      <w:r>
        <w:rPr/>
        <w:t>Stone Fabricators: Subject to compliance with requirements, [</w:t>
      </w:r>
      <w:r>
        <w:rPr>
          <w:b/>
        </w:rPr>
        <w:t>provide products by the following</w:t>
      </w:r>
      <w:r>
        <w:rPr/>
        <w:t>] [</w:t>
      </w:r>
      <w:r>
        <w:rPr>
          <w:b/>
        </w:rPr>
        <w:t>provide products by one of the following</w:t>
      </w:r>
      <w:r>
        <w:rPr/>
        <w:t>] [</w:t>
      </w:r>
      <w:r>
        <w:rPr>
          <w:b/>
        </w:rPr>
        <w:t>available fabricators whose products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and possibly contact information for preapproved stone fabrication firms</w:t>
      </w:r>
      <w:r>
        <w:rPr/>
        <w:t>&gt;.</w:t>
      </w:r>
    </w:p>
    <w:p>
      <w:pPr>
        <w:pStyle w:val="CMT"/>
        <w:rPr/>
      </w:pPr>
      <w:r>
        <w:rPr/>
        <w:t>Delete "Varieties and Sources" Paragraph above and retain one or more of first eight articles below to describe stone types used if not specifying stone types in Section 044200 "Exterior Stone Cladding." If retaining articles describing stone types here and only one type from each category is required, retain the generic name and use on Drawings instead of a stone-type designation; otherwise, copy and re-edit article retained for each type required, inserting a different stone-type designation each time.</w:t>
      </w:r>
    </w:p>
    <w:p>
      <w:pPr>
        <w:pStyle w:val="ART"/>
        <w:numPr>
          <w:ilvl w:val="3"/>
          <w:numId w:val="1"/>
        </w:numPr>
        <w:ind w:hanging="0" w:left="0"/>
        <w:rPr/>
      </w:pPr>
      <w:r>
        <w:rPr/>
        <w:t>GRANITE &lt;</w:t>
      </w:r>
      <w:r>
        <w:rPr>
          <w:b/>
        </w:rPr>
        <w:t>Insert drawing designation</w:t>
      </w:r>
      <w:r>
        <w:rPr/>
        <w:t>&gt;</w:t>
      </w:r>
    </w:p>
    <w:p>
      <w:pPr>
        <w:pStyle w:val="CMT"/>
        <w:rPr/>
      </w:pPr>
      <w:r>
        <w:rPr/>
        <w:t>Some varieties of granite that are suitable for interior use do not comply with ASTM C615/C615M; verify that granite selected will comply before retaining "Material Standard" Paragraph below.</w:t>
      </w:r>
    </w:p>
    <w:p>
      <w:pPr>
        <w:pStyle w:val="PR1"/>
        <w:numPr>
          <w:ilvl w:val="4"/>
          <w:numId w:val="1"/>
        </w:numPr>
        <w:ind w:hanging="0" w:left="0"/>
        <w:rPr/>
      </w:pPr>
      <w:r>
        <w:rPr/>
        <w:t>Material Standard: Comply with ASTM C615/C615M.</w:t>
      </w:r>
    </w:p>
    <w:p>
      <w:pPr>
        <w:pStyle w:val="PR1"/>
        <w:numPr>
          <w:ilvl w:val="4"/>
          <w:numId w:val="1"/>
        </w:numPr>
        <w:ind w:hanging="0" w:left="0"/>
        <w:rPr/>
      </w:pPr>
      <w:hyperlink r:id="rId6">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ind w:hanging="0" w:left="0"/>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"Cut" Paragraph below if variety has veining and is cut parallel (fleuri cut) as well as perpendicular (vein cut) to the plane of the veining.</w:t>
      </w:r>
    </w:p>
    <w:p>
      <w:pPr>
        <w:pStyle w:val="PR1"/>
        <w:numPr>
          <w:ilvl w:val="4"/>
          <w:numId w:val="1"/>
        </w:numPr>
        <w:ind w:hanging="0" w:left="0"/>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ind w:hanging="0" w:left="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ind w:hanging="0" w:left="0"/>
        <w:rPr/>
      </w:pPr>
      <w:r>
        <w:rPr/>
        <w:t>Cut stone from one block or contiguous, matched blocks in which natural markings occur.</w:t>
      </w:r>
    </w:p>
    <w:p>
      <w:pPr>
        <w:pStyle w:val="PR1"/>
        <w:numPr>
          <w:ilvl w:val="4"/>
          <w:numId w:val="1"/>
        </w:numPr>
        <w:ind w:hanging="0" w:left="0"/>
        <w:rPr/>
      </w:pPr>
      <w:r>
        <w:rPr/>
        <w:t>Finish: [</w:t>
      </w:r>
      <w:r>
        <w:rPr>
          <w:b/>
        </w:rPr>
        <w:t>Polished</w:t>
      </w:r>
      <w:r>
        <w:rPr/>
        <w:t>]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LIMESTONE &lt;</w:t>
      </w:r>
      <w:r>
        <w:rPr>
          <w:b/>
        </w:rPr>
        <w:t>Insert drawing designation</w:t>
      </w:r>
      <w:r>
        <w:rPr/>
        <w:t>&gt;</w:t>
      </w:r>
    </w:p>
    <w:p>
      <w:pPr>
        <w:pStyle w:val="PR1"/>
        <w:numPr>
          <w:ilvl w:val="4"/>
          <w:numId w:val="1"/>
        </w:numPr>
        <w:ind w:hanging="0" w:left="0"/>
        <w:rPr/>
      </w:pPr>
      <w:r>
        <w:rPr/>
        <w:t>Material Standard: Comply with ASTM C568/C568M.</w:t>
      </w:r>
    </w:p>
    <w:p>
      <w:pPr>
        <w:pStyle w:val="CMT"/>
        <w:rPr/>
      </w:pPr>
      <w:r>
        <w:rPr/>
        <w:t>Usually retain one of three options in "Classification" Subparagraph below. If naming varieties and sources, specifying a classification may be unnecessary but would provide additional quality control and a salient characteristic to use in determining if another variety or source is equivalent. First option generally applies to very porous limestone, such as shell limestone; second, to oolitic limestone; and third, to dolomitic limestone.</w:t>
      </w:r>
    </w:p>
    <w:p>
      <w:pPr>
        <w:pStyle w:val="PR2"/>
        <w:numPr>
          <w:ilvl w:val="5"/>
          <w:numId w:val="1"/>
        </w:numPr>
        <w:spacing w:before="240" w:after="0"/>
        <w:ind w:hanging="0" w:left="0"/>
        <w:rPr/>
      </w:pPr>
      <w:r>
        <w:rPr/>
        <w:t>Classification: [</w:t>
      </w:r>
      <w:r>
        <w:rPr>
          <w:b/>
        </w:rPr>
        <w:t>I Low</w:t>
      </w:r>
      <w:r>
        <w:rPr/>
        <w:t>] [</w:t>
      </w:r>
      <w:r>
        <w:rPr>
          <w:b/>
        </w:rPr>
        <w:t>II Medium</w:t>
      </w:r>
      <w:r>
        <w:rPr/>
        <w:t>] [</w:t>
      </w:r>
      <w:r>
        <w:rPr>
          <w:b/>
        </w:rPr>
        <w:t>III High</w:t>
      </w:r>
      <w:r>
        <w:rPr/>
        <w:t>] Density.</w:t>
      </w:r>
    </w:p>
    <w:p>
      <w:pPr>
        <w:pStyle w:val="PR1"/>
        <w:numPr>
          <w:ilvl w:val="4"/>
          <w:numId w:val="1"/>
        </w:numPr>
        <w:ind w:hanging="0" w:left="0"/>
        <w:rPr/>
      </w:pPr>
      <w:hyperlink r:id="rId7">
        <w:r>
          <w:rPr>
            <w:rStyle w:val="Hyperlink"/>
          </w:rPr>
          <w:t>&lt;Double click to insert sustainable design text for regional stone materials.&gt;</w:t>
        </w:r>
      </w:hyperlink>
    </w:p>
    <w:p>
      <w:pPr>
        <w:pStyle w:val="CMT"/>
        <w:rPr/>
      </w:pPr>
      <w:r>
        <w:rPr/>
        <w:t>If retaining "Description" Paragraph below, retain one of three options. Coordinate with classification choice above. Description can serve as a salient characteristic if varieties other than those named are allowed and can be deleted if only specific named varieties are allowed.</w:t>
      </w:r>
    </w:p>
    <w:p>
      <w:pPr>
        <w:pStyle w:val="PR1"/>
        <w:numPr>
          <w:ilvl w:val="4"/>
          <w:numId w:val="1"/>
        </w:numPr>
        <w:ind w:hanging="0" w:left="0"/>
        <w:rPr/>
      </w:pPr>
      <w:r>
        <w:rPr/>
        <w:t>Description: [</w:t>
      </w:r>
      <w:r>
        <w:rPr>
          <w:b/>
        </w:rPr>
        <w:t>Dolomitic</w:t>
      </w:r>
      <w:r>
        <w:rPr/>
        <w:t>] [</w:t>
      </w:r>
      <w:r>
        <w:rPr>
          <w:b/>
        </w:rPr>
        <w:t>Oolitic</w:t>
      </w:r>
      <w:r>
        <w:rPr/>
        <w:t>] [</w:t>
      </w:r>
      <w:r>
        <w:rPr>
          <w:b/>
        </w:rPr>
        <w:t>Shell</w:t>
      </w:r>
      <w:r>
        <w:rPr/>
        <w:t>] limestone.</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"Varieties and Sources" Paragraph below if Indiana limestone is required. If retaining below, retain "II Medium Density" option in "Classification" Paragraph and "Oolitic" option in "Description" Paragraph. Revise below if stone from a particular quarry is required.</w:t>
      </w:r>
    </w:p>
    <w:p>
      <w:pPr>
        <w:pStyle w:val="PR1"/>
        <w:numPr>
          <w:ilvl w:val="4"/>
          <w:numId w:val="1"/>
        </w:numPr>
        <w:ind w:hanging="0" w:left="0"/>
        <w:rPr/>
      </w:pPr>
      <w:r>
        <w:rPr/>
        <w:t>Varieties and Sources: Indiana oolitic limestone quarried in Lawrence, Monroe, or Owen Counties, Indiana.</w:t>
      </w:r>
    </w:p>
    <w:p>
      <w:pPr>
        <w:pStyle w:val="CMT"/>
        <w:rPr/>
      </w:pPr>
      <w:r>
        <w:rPr/>
        <w:t>Select and Standard grades are hard to get in large sizes; gray is more plentiful than buff. Verify availability with producers.</w:t>
      </w:r>
    </w:p>
    <w:p>
      <w:pPr>
        <w:pStyle w:val="PR2"/>
        <w:numPr>
          <w:ilvl w:val="5"/>
          <w:numId w:val="1"/>
        </w:numPr>
        <w:spacing w:before="240" w:after="0"/>
        <w:ind w:hanging="0" w:left="0"/>
        <w:rPr/>
      </w:pPr>
      <w:r>
        <w:rPr/>
        <w:t>Indiana Oolitic Limestone Grade and Color: [</w:t>
      </w:r>
      <w:r>
        <w:rPr>
          <w:b/>
        </w:rPr>
        <w:t>Select, buff</w:t>
      </w:r>
      <w:r>
        <w:rPr/>
        <w:t>] [</w:t>
      </w:r>
      <w:r>
        <w:rPr>
          <w:b/>
        </w:rPr>
        <w:t>Select, gray</w:t>
      </w:r>
      <w:r>
        <w:rPr/>
        <w:t>] [</w:t>
      </w:r>
      <w:r>
        <w:rPr>
          <w:b/>
        </w:rPr>
        <w:t>Standard, buff</w:t>
      </w:r>
      <w:r>
        <w:rPr/>
        <w:t>] [</w:t>
      </w:r>
      <w:r>
        <w:rPr>
          <w:b/>
        </w:rPr>
        <w:t>Standard, gray</w:t>
      </w:r>
      <w:r>
        <w:rPr/>
        <w:t>] [</w:t>
      </w:r>
      <w:r>
        <w:rPr>
          <w:b/>
        </w:rPr>
        <w:t>Rustic, buff</w:t>
      </w:r>
      <w:r>
        <w:rPr/>
        <w:t>] [</w:t>
      </w:r>
      <w:r>
        <w:rPr>
          <w:b/>
        </w:rPr>
        <w:t>Rustic, gray</w:t>
      </w:r>
      <w:r>
        <w:rPr/>
        <w:t>] [</w:t>
      </w:r>
      <w:r>
        <w:rPr>
          <w:b/>
        </w:rPr>
        <w:t>Variegated</w:t>
      </w:r>
      <w:r>
        <w:rPr/>
        <w:t>], according to grade and color classification established by ILI.</w:t>
      </w:r>
    </w:p>
    <w:p>
      <w:pPr>
        <w:pStyle w:val="CMT"/>
        <w:rPr/>
      </w:pPr>
      <w:r>
        <w:rPr/>
        <w:t>Retain "Cut" Paragraph below if variety has veining and is cut parallel (fleuri cut) as well as perpendicular (vein cut) to the plane of the veining. Delete if variety retained, such as Indiana limestone, has no veining.</w:t>
      </w:r>
    </w:p>
    <w:p>
      <w:pPr>
        <w:pStyle w:val="PR1"/>
        <w:numPr>
          <w:ilvl w:val="4"/>
          <w:numId w:val="1"/>
        </w:numPr>
        <w:ind w:hanging="0" w:left="0"/>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ind w:hanging="0" w:left="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 Matched blocks are not possible with Indiana limestone.</w:t>
      </w:r>
    </w:p>
    <w:p>
      <w:pPr>
        <w:pStyle w:val="PR1"/>
        <w:numPr>
          <w:ilvl w:val="4"/>
          <w:numId w:val="1"/>
        </w:numPr>
        <w:ind w:hanging="0" w:left="0"/>
        <w:rPr/>
      </w:pPr>
      <w:r>
        <w:rPr/>
        <w:t>Cut stone from one block or contiguous, matched blocks in which natural markings occur.</w:t>
      </w:r>
    </w:p>
    <w:p>
      <w:pPr>
        <w:pStyle w:val="CMT"/>
        <w:rPr/>
      </w:pPr>
      <w:r>
        <w:rPr/>
        <w:t>Retain last option in "Finish" Paragraph below for Indiana limestone.</w:t>
      </w:r>
    </w:p>
    <w:p>
      <w:pPr>
        <w:pStyle w:val="PR1"/>
        <w:numPr>
          <w:ilvl w:val="4"/>
          <w:numId w:val="1"/>
        </w:numPr>
        <w:ind w:hanging="0" w:left="0"/>
        <w:rPr/>
      </w:pPr>
      <w:r>
        <w:rPr/>
        <w:t>Finish: [</w:t>
      </w:r>
      <w:r>
        <w:rPr>
          <w:b/>
        </w:rPr>
        <w:t>Smooth</w:t>
      </w:r>
      <w:r>
        <w:rPr/>
        <w:t>] [</w:t>
      </w:r>
      <w:r>
        <w:rPr>
          <w:b/>
        </w:rPr>
        <w:t>Sand rubbed</w:t>
      </w:r>
      <w:r>
        <w:rPr/>
        <w:t>] [</w:t>
      </w:r>
      <w:r>
        <w:rPr>
          <w:b/>
        </w:rPr>
        <w:t xml:space="preserve">Machine tooled, four bats per </w:t>
      </w:r>
      <w:r>
        <w:rPr>
          <w:rStyle w:val="IP"/>
          <w:b/>
        </w:rPr>
        <w:t>1 inch</w:t>
      </w:r>
      <w:r>
        <w:rPr>
          <w:rStyle w:val="SI"/>
          <w:b/>
        </w:rPr>
        <w:t xml:space="preserve"> (25 mm)</w:t>
      </w:r>
      <w:r>
        <w:rPr/>
        <w:t>] [</w:t>
      </w:r>
      <w:r>
        <w:rPr>
          <w:b/>
        </w:rPr>
        <w:t xml:space="preserve">Machine tooled, six bats per </w:t>
      </w:r>
      <w:r>
        <w:rPr>
          <w:rStyle w:val="IP"/>
          <w:b/>
        </w:rPr>
        <w:t>1 inch</w:t>
      </w:r>
      <w:r>
        <w:rPr>
          <w:rStyle w:val="SI"/>
          <w:b/>
        </w:rPr>
        <w:t xml:space="preserve"> (25 mm)</w:t>
      </w:r>
      <w:r>
        <w:rPr/>
        <w:t>] [</w:t>
      </w:r>
      <w:r>
        <w:rPr>
          <w:b/>
        </w:rPr>
        <w:t xml:space="preserve">Machine tooled, eight bats per </w:t>
      </w:r>
      <w:r>
        <w:rPr>
          <w:rStyle w:val="IP"/>
          <w:b/>
        </w:rPr>
        <w:t>1 inch</w:t>
      </w:r>
      <w:r>
        <w:rPr>
          <w:rStyle w:val="SI"/>
          <w:b/>
        </w:rPr>
        <w:t xml:space="preserve"> (25 mm)</w:t>
      </w:r>
      <w:r>
        <w:rPr/>
        <w:t>] [</w:t>
      </w:r>
      <w:r>
        <w:rPr>
          <w:b/>
        </w:rPr>
        <w:t>As indicated</w:t>
      </w:r>
      <w:r>
        <w:rPr/>
        <w:t>] [</w:t>
      </w:r>
      <w:r>
        <w:rPr>
          <w:b/>
        </w:rPr>
        <w:t>Match Architect's sample</w:t>
      </w:r>
      <w:r>
        <w:rPr/>
        <w:t>] &lt;</w:t>
      </w:r>
      <w:r>
        <w:rPr>
          <w:b/>
        </w:rPr>
        <w:t>Insert finish</w:t>
      </w:r>
      <w:r>
        <w:rPr/>
        <w:t>&gt; [</w:t>
      </w:r>
      <w:r>
        <w:rPr>
          <w:b/>
        </w:rPr>
        <w:t>, matching standard ILI finish</w:t>
      </w:r>
      <w:r>
        <w:rPr/>
        <w: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MARBLE &lt;</w:t>
      </w:r>
      <w:r>
        <w:rPr>
          <w:b/>
        </w:rPr>
        <w:t>Insert drawing designation</w:t>
      </w:r>
      <w:r>
        <w:rPr/>
        <w:t>&gt;</w:t>
      </w:r>
    </w:p>
    <w:p>
      <w:pPr>
        <w:pStyle w:val="CMT"/>
        <w:rPr/>
      </w:pPr>
      <w:r>
        <w:rPr/>
        <w:t>Many marble varieties that are suitable for interior use do not comply with ASTM C503/C503M; verify that marble selected will comply before retaining "Material Standard" Paragraph below.</w:t>
      </w:r>
    </w:p>
    <w:p>
      <w:pPr>
        <w:pStyle w:val="PR1"/>
        <w:numPr>
          <w:ilvl w:val="4"/>
          <w:numId w:val="1"/>
        </w:numPr>
        <w:ind w:hanging="0" w:left="0"/>
        <w:rPr/>
      </w:pPr>
      <w:r>
        <w:rPr/>
        <w:t>Material Standard: Comply with ASTM C503/C503M[</w:t>
      </w:r>
      <w:r>
        <w:rPr>
          <w:b/>
        </w:rPr>
        <w:t>, Classification I Calcite</w:t>
      </w:r>
      <w:r>
        <w:rPr/>
        <w:t>] [</w:t>
      </w:r>
      <w:r>
        <w:rPr>
          <w:b/>
        </w:rPr>
        <w:t>, Classification II Dolomite</w:t>
      </w:r>
      <w:r>
        <w:rPr/>
        <w:t>] [</w:t>
      </w:r>
      <w:r>
        <w:rPr>
          <w:b/>
        </w:rPr>
        <w:t>, Group A</w:t>
      </w:r>
      <w:r>
        <w:rPr/>
        <w:t>] [</w:t>
      </w:r>
      <w:r>
        <w:rPr>
          <w:b/>
        </w:rPr>
        <w:t>, Group B</w:t>
      </w:r>
      <w:r>
        <w:rPr/>
        <w:t>] [</w:t>
      </w:r>
      <w:r>
        <w:rPr>
          <w:b/>
        </w:rPr>
        <w:t>, Group C</w:t>
      </w:r>
      <w:r>
        <w:rPr/>
        <w:t>] [</w:t>
      </w:r>
      <w:r>
        <w:rPr>
          <w:b/>
        </w:rPr>
        <w:t>, Group D</w:t>
      </w:r>
      <w:r>
        <w:rPr/>
        <w:t>].</w:t>
      </w:r>
    </w:p>
    <w:p>
      <w:pPr>
        <w:pStyle w:val="PR1"/>
        <w:numPr>
          <w:ilvl w:val="4"/>
          <w:numId w:val="1"/>
        </w:numPr>
        <w:ind w:hanging="0" w:left="0"/>
        <w:rPr/>
      </w:pPr>
      <w:hyperlink r:id="rId8">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Description is for a crystalline calcite marble; revise to describe other marble varieties if required.</w:t>
      </w:r>
    </w:p>
    <w:p>
      <w:pPr>
        <w:pStyle w:val="PR1"/>
        <w:numPr>
          <w:ilvl w:val="4"/>
          <w:numId w:val="1"/>
        </w:numPr>
        <w:ind w:hanging="0" w:left="0"/>
        <w:rPr/>
      </w:pPr>
      <w:r>
        <w:rPr/>
        <w:t>Description: Uniform, fine- to medium-grained, [</w:t>
      </w:r>
      <w:r>
        <w:rPr>
          <w:b/>
        </w:rPr>
        <w:t>white</w:t>
      </w:r>
      <w:r>
        <w:rPr/>
        <w:t>] &lt;</w:t>
      </w:r>
      <w:r>
        <w:rPr>
          <w:b/>
        </w:rPr>
        <w:t>Insert color</w:t>
      </w:r>
      <w:r>
        <w:rPr/>
        <w:t>&gt; stone with only slight veining.</w:t>
      </w:r>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"Cut" Paragraph below if variety has veining and is available either cut parallel (fleuri cut) or perpendicular (vein cut) to the plane of the veining.</w:t>
      </w:r>
    </w:p>
    <w:p>
      <w:pPr>
        <w:pStyle w:val="PR1"/>
        <w:numPr>
          <w:ilvl w:val="4"/>
          <w:numId w:val="1"/>
        </w:numPr>
        <w:ind w:hanging="0" w:left="0"/>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ind w:hanging="0" w:left="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ind w:hanging="0" w:left="0"/>
        <w:rPr/>
      </w:pPr>
      <w:r>
        <w:rPr/>
        <w:t>Cut stone from one block or contiguous, matched blocks in which natural markings occur.</w:t>
      </w:r>
    </w:p>
    <w:p>
      <w:pPr>
        <w:pStyle w:val="PR1"/>
        <w:numPr>
          <w:ilvl w:val="4"/>
          <w:numId w:val="1"/>
        </w:numPr>
        <w:ind w:hanging="0" w:left="0"/>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SERPENTINE &lt;</w:t>
      </w:r>
      <w:r>
        <w:rPr>
          <w:b/>
        </w:rPr>
        <w:t>Insert drawing designation</w:t>
      </w:r>
      <w:r>
        <w:rPr/>
        <w:t>&gt;</w:t>
      </w:r>
    </w:p>
    <w:p>
      <w:pPr>
        <w:pStyle w:val="CMT"/>
        <w:rPr/>
      </w:pPr>
      <w:r>
        <w:rPr/>
        <w:t>If retaining this article, retain one of two options in "Material Standard" Paragraph below. Classification I Exterior requires lower absorption and higher strength; verify that serpentine selected complies with this classification before retaining.</w:t>
      </w:r>
    </w:p>
    <w:p>
      <w:pPr>
        <w:pStyle w:val="PR1"/>
        <w:numPr>
          <w:ilvl w:val="4"/>
          <w:numId w:val="1"/>
        </w:numPr>
        <w:ind w:hanging="0" w:left="0"/>
        <w:rPr/>
      </w:pPr>
      <w:r>
        <w:rPr/>
        <w:t>Material Standard: Comply with ASTM C1526, [</w:t>
      </w:r>
      <w:r>
        <w:rPr>
          <w:b/>
        </w:rPr>
        <w:t>Classification I Exterior</w:t>
      </w:r>
      <w:r>
        <w:rPr/>
        <w:t>] [</w:t>
      </w:r>
      <w:r>
        <w:rPr>
          <w:b/>
        </w:rPr>
        <w:t>Classification II Interior</w:t>
      </w:r>
      <w:r>
        <w:rPr/>
        <w:t>].</w:t>
      </w:r>
    </w:p>
    <w:p>
      <w:pPr>
        <w:pStyle w:val="PR1"/>
        <w:numPr>
          <w:ilvl w:val="4"/>
          <w:numId w:val="1"/>
        </w:numPr>
        <w:ind w:hanging="0" w:left="0"/>
        <w:rPr/>
      </w:pPr>
      <w:hyperlink r:id="rId9">
        <w:r>
          <w:rPr>
            <w:rStyle w:val="Hyperlink"/>
          </w:rPr>
          <w:t>&lt;Double click to insert sustainable design text for regional stone materials.&gt;</w:t>
        </w:r>
      </w:hyperlink>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first paragraph below only if available and applicable.</w:t>
      </w:r>
    </w:p>
    <w:p>
      <w:pPr>
        <w:pStyle w:val="PR1"/>
        <w:numPr>
          <w:ilvl w:val="4"/>
          <w:numId w:val="1"/>
        </w:numPr>
        <w:ind w:hanging="0" w:left="0"/>
        <w:rPr/>
      </w:pPr>
      <w:r>
        <w:rPr/>
        <w:t>Cut stone from one block or contiguous, matched blocks in which natural markings occur.</w:t>
      </w:r>
    </w:p>
    <w:p>
      <w:pPr>
        <w:pStyle w:val="PR1"/>
        <w:numPr>
          <w:ilvl w:val="4"/>
          <w:numId w:val="1"/>
        </w:numPr>
        <w:ind w:hanging="0" w:left="0"/>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SLATE &lt;</w:t>
      </w:r>
      <w:r>
        <w:rPr>
          <w:b/>
        </w:rPr>
        <w:t>Insert drawing designation</w:t>
      </w:r>
      <w:r>
        <w:rPr/>
        <w:t>&gt;</w:t>
      </w:r>
    </w:p>
    <w:p>
      <w:pPr>
        <w:pStyle w:val="CMT"/>
        <w:rPr/>
      </w:pPr>
      <w:r>
        <w:rPr/>
        <w:t>If retaining this article, retain one of two options in "Material Standard" Paragraph below. Classification I Exterior requires lower absorption and better acid resistance in addition to higher strength; verify that slate selected complies with this classification before retaining.</w:t>
      </w:r>
    </w:p>
    <w:p>
      <w:pPr>
        <w:pStyle w:val="PR1"/>
        <w:numPr>
          <w:ilvl w:val="4"/>
          <w:numId w:val="1"/>
        </w:numPr>
        <w:ind w:hanging="0" w:left="0"/>
        <w:rPr/>
      </w:pPr>
      <w:r>
        <w:rPr/>
        <w:t>Material Standard: Comply with ASTM C629/C629M, [</w:t>
      </w:r>
      <w:r>
        <w:rPr>
          <w:b/>
        </w:rPr>
        <w:t>Classification I Exterior</w:t>
      </w:r>
      <w:r>
        <w:rPr/>
        <w:t>] [</w:t>
      </w:r>
      <w:r>
        <w:rPr>
          <w:b/>
        </w:rPr>
        <w:t>Classification II Interior</w:t>
      </w:r>
      <w:r>
        <w:rPr/>
        <w:t>].</w:t>
      </w:r>
    </w:p>
    <w:p>
      <w:pPr>
        <w:pStyle w:val="PR1"/>
        <w:numPr>
          <w:ilvl w:val="4"/>
          <w:numId w:val="1"/>
        </w:numPr>
        <w:ind w:hanging="0" w:left="0"/>
        <w:rPr/>
      </w:pPr>
      <w:hyperlink r:id="rId10">
        <w:r>
          <w:rPr>
            <w:rStyle w:val="Hyperlink"/>
          </w:rPr>
          <w:t>&lt;Double click to insert sustainable design text for regional stone materials.&gt;</w:t>
        </w:r>
      </w:hyperlink>
    </w:p>
    <w:p>
      <w:pPr>
        <w:pStyle w:val="PR1"/>
        <w:numPr>
          <w:ilvl w:val="4"/>
          <w:numId w:val="1"/>
        </w:numPr>
        <w:ind w:hanging="0" w:left="0"/>
        <w:rPr/>
      </w:pPr>
      <w:r>
        <w:rPr/>
        <w:t>Description: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 slate with a fine, even grain[</w:t>
      </w:r>
      <w:r>
        <w:rPr>
          <w:b/>
        </w:rPr>
        <w:t> and unfading color,</w:t>
      </w:r>
      <w:r>
        <w:rPr/>
        <w:t>] from clear, sound stock.</w:t>
      </w:r>
    </w:p>
    <w:p>
      <w:pPr>
        <w:pStyle w:val="CMT"/>
        <w:rPr/>
      </w:pPr>
      <w:r>
        <w:rPr/>
        <w:t>"Description" Paragraph above is an example of a generic description that can be retained and revised for a nonproprietary specification. 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PR1"/>
        <w:numPr>
          <w:ilvl w:val="4"/>
          <w:numId w:val="1"/>
        </w:numPr>
        <w:ind w:hanging="0" w:left="0"/>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TRAVERTINE &lt;</w:t>
      </w:r>
      <w:r>
        <w:rPr>
          <w:b/>
        </w:rPr>
        <w:t>Insert drawing designation</w:t>
      </w:r>
      <w:r>
        <w:rPr/>
        <w:t>&gt;</w:t>
      </w:r>
    </w:p>
    <w:p>
      <w:pPr>
        <w:pStyle w:val="CMT"/>
        <w:rPr/>
      </w:pPr>
      <w:r>
        <w:rPr/>
        <w:t>If retaining this article, retain one of two options in "Material Standard" Paragraph below. Classification I Exterior requires higher strength; verify that travertine selected complies with this classification before retaining.</w:t>
      </w:r>
    </w:p>
    <w:p>
      <w:pPr>
        <w:pStyle w:val="PR1"/>
        <w:numPr>
          <w:ilvl w:val="4"/>
          <w:numId w:val="1"/>
        </w:numPr>
        <w:ind w:hanging="0" w:left="0"/>
        <w:rPr/>
      </w:pPr>
      <w:r>
        <w:rPr/>
        <w:t>Material Standard: Comply with ASTM C1527/C1527M, [</w:t>
      </w:r>
      <w:r>
        <w:rPr>
          <w:b/>
        </w:rPr>
        <w:t>Classification I Exterior</w:t>
      </w:r>
      <w:r>
        <w:rPr/>
        <w:t>] [</w:t>
      </w:r>
      <w:r>
        <w:rPr>
          <w:b/>
        </w:rPr>
        <w:t>Classification II Interior</w:t>
      </w:r>
      <w:r>
        <w:rPr/>
        <w:t>].</w:t>
      </w:r>
    </w:p>
    <w:p>
      <w:pPr>
        <w:pStyle w:val="PR1"/>
        <w:numPr>
          <w:ilvl w:val="4"/>
          <w:numId w:val="1"/>
        </w:numPr>
        <w:ind w:hanging="0" w:left="0"/>
        <w:rPr/>
      </w:pPr>
      <w:hyperlink r:id="rId11">
        <w:r>
          <w:rPr>
            <w:rStyle w:val="Hyperlink"/>
          </w:rPr>
          <w:t>&lt;Double click to insert sustainable design text for regional stone materials.&gt;</w:t>
        </w:r>
      </w:hyperlink>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Usually retain vein cut in "Cut" Paragraph below. Fleuri-cut travertine is often called "cross-cut travertine." See the Evaluations.</w:t>
      </w:r>
    </w:p>
    <w:p>
      <w:pPr>
        <w:pStyle w:val="PR1"/>
        <w:numPr>
          <w:ilvl w:val="4"/>
          <w:numId w:val="1"/>
        </w:numPr>
        <w:ind w:hanging="0" w:left="0"/>
        <w:rPr/>
      </w:pPr>
      <w:r>
        <w:rPr/>
        <w:t>Cut: [</w:t>
      </w:r>
      <w:r>
        <w:rPr>
          <w:b/>
        </w:rPr>
        <w:t>Vein</w:t>
      </w:r>
      <w:r>
        <w:rPr/>
        <w:t>] [</w:t>
      </w:r>
      <w:r>
        <w:rPr>
          <w:b/>
        </w:rPr>
        <w:t>Fleuri</w:t>
      </w:r>
      <w:r>
        <w:rPr/>
        <w:t>].</w:t>
      </w:r>
    </w:p>
    <w:p>
      <w:pPr>
        <w:pStyle w:val="CMT"/>
        <w:rPr/>
      </w:pPr>
      <w:r>
        <w:rPr/>
        <w:t>Retain "Orientation of Veining" Subparagraph below if retaining vein cut.</w:t>
      </w:r>
    </w:p>
    <w:p>
      <w:pPr>
        <w:pStyle w:val="PR2"/>
        <w:numPr>
          <w:ilvl w:val="5"/>
          <w:numId w:val="1"/>
        </w:numPr>
        <w:spacing w:before="240" w:after="0"/>
        <w:ind w:hanging="0" w:left="0"/>
        <w:rPr/>
      </w:pPr>
      <w:r>
        <w:rPr/>
        <w:t>Orientation of Veining: [</w:t>
      </w:r>
      <w:r>
        <w:rPr>
          <w:b/>
        </w:rPr>
        <w:t>Horizontal</w:t>
      </w:r>
      <w:r>
        <w:rPr/>
        <w:t>] [</w:t>
      </w:r>
      <w:r>
        <w:rPr>
          <w:b/>
        </w:rPr>
        <w:t>Vertical</w:t>
      </w:r>
      <w:r>
        <w:rPr/>
        <w:t>] [</w:t>
      </w:r>
      <w:r>
        <w:rPr>
          <w:b/>
        </w:rPr>
        <w:t>As indicated</w:t>
      </w:r>
      <w:r>
        <w:rPr/>
        <w:t>].</w:t>
      </w:r>
    </w:p>
    <w:p>
      <w:pPr>
        <w:pStyle w:val="CMT"/>
        <w:rPr/>
      </w:pPr>
      <w:r>
        <w:rPr/>
        <w:t>Retain first paragraph below only if available and applicable.</w:t>
      </w:r>
    </w:p>
    <w:p>
      <w:pPr>
        <w:pStyle w:val="PR1"/>
        <w:numPr>
          <w:ilvl w:val="4"/>
          <w:numId w:val="1"/>
        </w:numPr>
        <w:ind w:hanging="0" w:left="0"/>
        <w:rPr/>
      </w:pPr>
      <w:r>
        <w:rPr/>
        <w:t>Cut stone from one block or contiguous, matched blocks in which natural markings occur.</w:t>
      </w:r>
    </w:p>
    <w:p>
      <w:pPr>
        <w:pStyle w:val="CMT"/>
        <w:rPr/>
      </w:pPr>
      <w:r>
        <w:rPr/>
        <w:t>Retain "Filling" Paragraph below if filling is required.</w:t>
      </w:r>
    </w:p>
    <w:p>
      <w:pPr>
        <w:pStyle w:val="PR1"/>
        <w:numPr>
          <w:ilvl w:val="4"/>
          <w:numId w:val="1"/>
        </w:numPr>
        <w:ind w:hanging="0" w:left="0"/>
        <w:rPr/>
      </w:pPr>
      <w:r>
        <w:rPr/>
        <w:t>Filling: Fill pores on faces of stone with cementitious filler of color [</w:t>
      </w:r>
      <w:r>
        <w:rPr>
          <w:b/>
        </w:rPr>
        <w:t>selected by Architect</w:t>
      </w:r>
      <w:r>
        <w:rPr/>
        <w:t>] [</w:t>
      </w:r>
      <w:r>
        <w:rPr>
          <w:b/>
        </w:rPr>
        <w:t>matching Architect's sample</w:t>
      </w:r>
      <w:r>
        <w:rPr/>
        <w:t>].</w:t>
      </w:r>
    </w:p>
    <w:p>
      <w:pPr>
        <w:pStyle w:val="PR1"/>
        <w:numPr>
          <w:ilvl w:val="4"/>
          <w:numId w:val="1"/>
        </w:numPr>
        <w:ind w:hanging="0" w:left="0"/>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used on Drawings.</w:t>
      </w:r>
    </w:p>
    <w:p>
      <w:pPr>
        <w:pStyle w:val="PR1"/>
        <w:numPr>
          <w:ilvl w:val="4"/>
          <w:numId w:val="1"/>
        </w:numPr>
        <w:ind w:hanging="0" w:left="0"/>
        <w:rPr/>
      </w:pPr>
      <w:r>
        <w:rPr/>
        <w:t>Material Standards:</w:t>
      </w:r>
    </w:p>
    <w:p>
      <w:pPr>
        <w:pStyle w:val="PR2"/>
        <w:numPr>
          <w:ilvl w:val="5"/>
          <w:numId w:val="1"/>
        </w:numPr>
        <w:spacing w:before="240" w:after="0"/>
        <w:ind w:hanging="0" w:left="0"/>
        <w:rPr/>
      </w:pPr>
      <w:r>
        <w:rPr/>
        <w:t>Maximum Absorption according to ASTM C97/C97M: &lt;</w:t>
      </w:r>
      <w:r>
        <w:rPr>
          <w:b/>
        </w:rPr>
        <w:t>Insert required value</w:t>
      </w:r>
      <w:r>
        <w:rPr/>
        <w:t>&gt;.</w:t>
      </w:r>
    </w:p>
    <w:p>
      <w:pPr>
        <w:pStyle w:val="PR2"/>
        <w:numPr>
          <w:ilvl w:val="5"/>
          <w:numId w:val="1"/>
        </w:numPr>
        <w:ind w:hanging="0" w:left="0"/>
        <w:rPr/>
      </w:pPr>
      <w:r>
        <w:rPr/>
        <w:t>Minimum Compressive Strength according to ASTM C170/C170M: &lt;</w:t>
      </w:r>
      <w:r>
        <w:rPr>
          <w:b/>
        </w:rPr>
        <w:t>Insert required value</w:t>
      </w:r>
      <w:r>
        <w:rPr/>
        <w:t>&gt;.</w:t>
      </w:r>
    </w:p>
    <w:p>
      <w:pPr>
        <w:pStyle w:val="PR2"/>
        <w:numPr>
          <w:ilvl w:val="5"/>
          <w:numId w:val="1"/>
        </w:numPr>
        <w:ind w:hanging="0" w:left="0"/>
        <w:rPr/>
      </w:pPr>
      <w:r>
        <w:rPr/>
        <w:t>Minimum Flexural Strength according to ASTM C880/C880M: &lt;</w:t>
      </w:r>
      <w:r>
        <w:rPr>
          <w:b/>
        </w:rPr>
        <w:t>Insert required value</w:t>
      </w:r>
      <w:r>
        <w:rPr/>
        <w:t>&gt;.</w:t>
      </w:r>
    </w:p>
    <w:p>
      <w:pPr>
        <w:pStyle w:val="PR1"/>
        <w:numPr>
          <w:ilvl w:val="4"/>
          <w:numId w:val="1"/>
        </w:numPr>
        <w:ind w:hanging="0" w:left="0"/>
        <w:rPr/>
      </w:pPr>
      <w:hyperlink r:id="rId12">
        <w:r>
          <w:rPr>
            <w:rStyle w:val="Hyperlink"/>
          </w:rPr>
          <w:t>&lt;Double click to insert sustainable design text for regional stone materials.&gt;</w:t>
        </w:r>
      </w:hyperlink>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PR1"/>
        <w:numPr>
          <w:ilvl w:val="4"/>
          <w:numId w:val="1"/>
        </w:numPr>
        <w:ind w:hanging="0" w:left="0"/>
        <w:rPr/>
      </w:pPr>
      <w:r>
        <w:rPr/>
        <w:t>Finish: [</w:t>
      </w:r>
      <w:r>
        <w:rPr>
          <w:b/>
        </w:rPr>
        <w:t>Polished</w:t>
      </w:r>
      <w:r>
        <w:rPr/>
        <w:t>]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SETTING MATERIALS</w:t>
      </w:r>
    </w:p>
    <w:p>
      <w:pPr>
        <w:pStyle w:val="CMT"/>
        <w:rPr/>
      </w:pPr>
      <w:r>
        <w:rPr/>
        <w:t>Retain "Molding Plaster" Paragraph below for standard setting of stone in locations where moisture is not a concern. For wet areas, use mortar for setting spots.</w:t>
      </w:r>
    </w:p>
    <w:p>
      <w:pPr>
        <w:pStyle w:val="PR1"/>
        <w:numPr>
          <w:ilvl w:val="4"/>
          <w:numId w:val="1"/>
        </w:numPr>
        <w:ind w:hanging="0" w:left="0"/>
        <w:rPr/>
      </w:pPr>
      <w:r>
        <w:rPr/>
        <w:t>Molding Plaster: ASTM C59/C59M.</w:t>
      </w:r>
    </w:p>
    <w:p>
      <w:pPr>
        <w:pStyle w:val="CMT"/>
        <w:rPr/>
      </w:pPr>
      <w:r>
        <w:rPr/>
        <w:t>Retain "Portland Cement," "Hydrated Lime," and "Aggregate" paragraphs below if using mortar for setting spots.</w:t>
      </w:r>
    </w:p>
    <w:p>
      <w:pPr>
        <w:pStyle w:val="PR1"/>
        <w:numPr>
          <w:ilvl w:val="4"/>
          <w:numId w:val="1"/>
        </w:numPr>
        <w:ind w:hanging="0" w:left="0"/>
        <w:rPr/>
      </w:pPr>
      <w:r>
        <w:rPr/>
        <w:t>Portland Cement: ASTM C150/C150M, Type I or Type II.</w:t>
      </w:r>
    </w:p>
    <w:p>
      <w:pPr>
        <w:pStyle w:val="CMT"/>
        <w:rPr/>
      </w:pPr>
      <w:r>
        <w:rPr/>
        <w:t>Retain "Low-Alkali Cement" Subparagraph below if recommended by stone source to limit staining.</w:t>
      </w:r>
    </w:p>
    <w:p>
      <w:pPr>
        <w:pStyle w:val="PR2"/>
        <w:numPr>
          <w:ilvl w:val="5"/>
          <w:numId w:val="1"/>
        </w:numPr>
        <w:spacing w:before="240" w:after="0"/>
        <w:ind w:hanging="0" w:left="0"/>
        <w:rPr/>
      </w:pPr>
      <w:r>
        <w:rPr/>
        <w:t>Low-Alkali Cement: Not more than 0.60 percent total alkali when tested according to ASTM C114.</w:t>
      </w:r>
    </w:p>
    <w:p>
      <w:pPr>
        <w:pStyle w:val="PR1"/>
        <w:numPr>
          <w:ilvl w:val="4"/>
          <w:numId w:val="1"/>
        </w:numPr>
        <w:ind w:hanging="0" w:left="0"/>
        <w:rPr/>
      </w:pPr>
      <w:r>
        <w:rPr/>
        <w:t>Hydrated Lime: ASTM C207, Type S.</w:t>
      </w:r>
    </w:p>
    <w:p>
      <w:pPr>
        <w:pStyle w:val="PR1"/>
        <w:numPr>
          <w:ilvl w:val="4"/>
          <w:numId w:val="1"/>
        </w:numPr>
        <w:ind w:hanging="0" w:left="0"/>
        <w:rPr/>
      </w:pPr>
      <w:r>
        <w:rPr/>
        <w:t>Aggregate: ASTM C144.</w:t>
      </w:r>
    </w:p>
    <w:p>
      <w:pPr>
        <w:pStyle w:val="PR1"/>
        <w:numPr>
          <w:ilvl w:val="4"/>
          <w:numId w:val="1"/>
        </w:numPr>
        <w:ind w:hanging="0" w:left="0"/>
        <w:rPr/>
      </w:pPr>
      <w:r>
        <w:rPr/>
        <w:t>Water: Potable.</w:t>
      </w:r>
    </w:p>
    <w:p>
      <w:pPr>
        <w:pStyle w:val="PR1"/>
        <w:numPr>
          <w:ilvl w:val="4"/>
          <w:numId w:val="1"/>
        </w:numPr>
        <w:ind w:hanging="0" w:left="0"/>
        <w:rPr/>
      </w:pPr>
      <w:r>
        <w:rPr/>
        <w:t>Adhesives, General: Use only adhesives formulated for stone and ceramic tile and recommended by their manufacturer for the application indicated.</w:t>
      </w:r>
    </w:p>
    <w:p>
      <w:pPr>
        <w:pStyle w:val="CMT"/>
        <w:rPr/>
      </w:pPr>
      <w:r>
        <w:rPr/>
        <w:t>Adhesive in "Organic Adhesive" Paragraph below can be used for adhering stone trim to gypsum board partitions; water-cleanable epoxy adhesive has higher bond strength than organic adhesive, but organic adhesive is easier to use.</w:t>
      </w:r>
    </w:p>
    <w:p>
      <w:pPr>
        <w:pStyle w:val="PR1"/>
        <w:numPr>
          <w:ilvl w:val="4"/>
          <w:numId w:val="1"/>
        </w:numPr>
        <w:ind w:hanging="0" w:left="0"/>
        <w:rPr/>
      </w:pPr>
      <w:r>
        <w:rPr/>
        <w:t>Organic Adhesive: ANSI A136.1, Type I.</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14">
        <w:r>
          <w:rPr>
            <w:rStyle w:val="Hyperlink"/>
          </w:rPr>
          <w:t>&lt;Double click to insert sustainable design text for VOC content of adhesive.&gt;</w:t>
        </w:r>
      </w:hyperlink>
    </w:p>
    <w:p>
      <w:pPr>
        <w:pStyle w:val="PR2"/>
        <w:numPr>
          <w:ilvl w:val="5"/>
          <w:numId w:val="1"/>
        </w:numPr>
        <w:ind w:hanging="0" w:left="0"/>
        <w:rPr/>
      </w:pPr>
      <w:hyperlink r:id="rId15">
        <w:r>
          <w:rPr>
            <w:rStyle w:val="Hyperlink"/>
          </w:rPr>
          <w:t>&lt;Double click to insert sustainable design text for adhesives.&gt;</w:t>
        </w:r>
      </w:hyperlink>
    </w:p>
    <w:p>
      <w:pPr>
        <w:pStyle w:val="CMT"/>
        <w:rPr/>
      </w:pPr>
      <w:r>
        <w:rPr/>
        <w:t>Water-cleanable epoxy adhesive can be used for adhering stone trim to gypsum board partitions or to stone paneling. Water-cleanable epoxy adhesive is the preferred setting material for certain stone types that are prone to warping due to water absorption from various mortar types and from water-emulsion organic adhesives. (Although below is water cleanable, it contains very little water.)</w:t>
      </w:r>
    </w:p>
    <w:p>
      <w:pPr>
        <w:pStyle w:val="PR1"/>
        <w:numPr>
          <w:ilvl w:val="4"/>
          <w:numId w:val="1"/>
        </w:numPr>
        <w:ind w:hanging="0" w:left="0"/>
        <w:rPr/>
      </w:pPr>
      <w:r>
        <w:rPr/>
        <w:t>Water-Cleanable Epoxy Adhesive: ANSI A118.3.</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17">
        <w:r>
          <w:rPr>
            <w:rStyle w:val="Hyperlink"/>
          </w:rPr>
          <w:t>&lt;Double click to insert sustainable design text for VOC content of adhesive.&gt;</w:t>
        </w:r>
      </w:hyperlink>
    </w:p>
    <w:p>
      <w:pPr>
        <w:pStyle w:val="PR2"/>
        <w:numPr>
          <w:ilvl w:val="5"/>
          <w:numId w:val="1"/>
        </w:numPr>
        <w:ind w:hanging="0" w:left="0"/>
        <w:rPr/>
      </w:pPr>
      <w:hyperlink r:id="rId18">
        <w:r>
          <w:rPr>
            <w:rStyle w:val="Hyperlink"/>
          </w:rPr>
          <w:t>&lt;Double click to insert sustainable design text for adhesives.&gt;</w:t>
        </w:r>
      </w:hyperlink>
    </w:p>
    <w:p>
      <w:pPr>
        <w:pStyle w:val="CMT"/>
        <w:rPr/>
      </w:pPr>
      <w:r>
        <w:rPr/>
        <w:t>Retain "Stone Adhesive" Paragraph below if joints are required for trim and are bonded rather than grouted, pointed, or sealant filled.</w:t>
      </w:r>
    </w:p>
    <w:p>
      <w:pPr>
        <w:pStyle w:val="PR1"/>
        <w:numPr>
          <w:ilvl w:val="4"/>
          <w:numId w:val="1"/>
        </w:numPr>
        <w:ind w:hanging="0" w:left="0"/>
        <w:rPr/>
      </w:pPr>
      <w:r>
        <w:rPr/>
        <w:t>Stone Adhesive: Two-part, [</w:t>
      </w:r>
      <w:r>
        <w:rPr>
          <w:b/>
        </w:rPr>
        <w:t>epoxy-resin</w:t>
      </w:r>
      <w:r>
        <w:rPr/>
        <w:t>] [</w:t>
      </w:r>
      <w:r>
        <w:rPr>
          <w:b/>
        </w:rPr>
        <w:t>or</w:t>
      </w:r>
      <w:r>
        <w:rPr/>
        <w:t>] [</w:t>
      </w:r>
      <w:r>
        <w:rPr>
          <w:b/>
        </w:rPr>
        <w:t>polyester-resin</w:t>
      </w:r>
      <w:r>
        <w:rPr/>
        <w:t xml:space="preserve">] stone adhesive with an initial set time of not more than two hours at </w:t>
      </w:r>
      <w:r>
        <w:rPr>
          <w:rStyle w:val="IP"/>
        </w:rPr>
        <w:t>70 deg F</w:t>
      </w:r>
      <w:r>
        <w:rPr>
          <w:rStyle w:val="SI"/>
        </w:rPr>
        <w:t xml:space="preserve"> (21 deg C)</w:t>
      </w:r>
      <w:r>
        <w:rPr/>
        <w:t>.</w:t>
      </w:r>
    </w:p>
    <w:p>
      <w:pPr>
        <w:pStyle w:val="PR2"/>
        <w:numPr>
          <w:ilvl w:val="5"/>
          <w:numId w:val="1"/>
        </w:numPr>
        <w:spacing w:before="240" w:after="0"/>
        <w:ind w:hanging="0" w:left="0"/>
        <w:rPr/>
      </w:pPr>
      <w:r>
        <w:rPr/>
        <w:t>Color: [</w:t>
      </w:r>
      <w:r>
        <w:rPr>
          <w:b/>
        </w:rPr>
        <w:t>Clear</w:t>
      </w:r>
      <w:r>
        <w:rPr/>
        <w:t>] [</w:t>
      </w:r>
      <w:r>
        <w:rPr>
          <w:b/>
        </w:rPr>
        <w:t>Match stone</w:t>
      </w:r>
      <w:r>
        <w:rPr/>
        <w:t>].</w:t>
      </w:r>
    </w:p>
    <w:p>
      <w:pPr>
        <w:pStyle w:val="PR2"/>
        <w:numPr>
          <w:ilvl w:val="5"/>
          <w:numId w:val="1"/>
        </w:numPr>
        <w:ind w:hanging="0" w:left="0"/>
        <w:rPr/>
      </w:pPr>
      <w:r>
        <w:rPr/>
        <w:t>Epoxy Adhesive:</w:t>
      </w:r>
    </w:p>
    <w:p>
      <w:pPr>
        <w:pStyle w:val="PR3"/>
        <w:numPr>
          <w:ilvl w:val="6"/>
          <w:numId w:val="1"/>
        </w:numPr>
        <w:spacing w:before="240" w:after="0"/>
        <w:ind w:hanging="0" w:left="0"/>
        <w:rPr/>
      </w:pPr>
      <w:hyperlink r:id="rId19">
        <w:r>
          <w:rPr>
            <w:rStyle w:val="Hyperlink"/>
          </w:rPr>
          <w:t>&lt;Double click here to find, evaluate, and insert list of manufacturers and products.&gt;</w:t>
        </w:r>
      </w:hyperlink>
    </w:p>
    <w:p>
      <w:pPr>
        <w:pStyle w:val="PR2"/>
        <w:numPr>
          <w:ilvl w:val="5"/>
          <w:numId w:val="1"/>
        </w:numPr>
        <w:spacing w:before="240" w:after="0"/>
        <w:ind w:hanging="0" w:left="0"/>
        <w:rPr/>
      </w:pPr>
      <w:r>
        <w:rPr/>
        <w:t>Polyester Adhesive:</w:t>
      </w:r>
    </w:p>
    <w:p>
      <w:pPr>
        <w:pStyle w:val="PR3"/>
        <w:numPr>
          <w:ilvl w:val="6"/>
          <w:numId w:val="1"/>
        </w:numPr>
        <w:spacing w:before="240" w:after="0"/>
        <w:ind w:hanging="0" w:left="0"/>
        <w:rPr/>
      </w:pPr>
      <w:hyperlink r:id="rId20">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21">
        <w:r>
          <w:rPr>
            <w:rStyle w:val="Hyperlink"/>
          </w:rPr>
          <w:t>&lt;Double click to insert sustainable design text for VOC content of adhesive.&gt;</w:t>
        </w:r>
      </w:hyperlink>
    </w:p>
    <w:p>
      <w:pPr>
        <w:pStyle w:val="PR2"/>
        <w:numPr>
          <w:ilvl w:val="5"/>
          <w:numId w:val="1"/>
        </w:numPr>
        <w:ind w:hanging="0" w:left="0"/>
        <w:rPr/>
      </w:pPr>
      <w:hyperlink r:id="rId22">
        <w:r>
          <w:rPr>
            <w:rStyle w:val="Hyperlink"/>
          </w:rPr>
          <w:t>&lt;Double click to insert sustainable design text for adhesives.&gt;</w:t>
        </w:r>
      </w:hyperlink>
    </w:p>
    <w:p>
      <w:pPr>
        <w:pStyle w:val="ART"/>
        <w:numPr>
          <w:ilvl w:val="3"/>
          <w:numId w:val="1"/>
        </w:numPr>
        <w:ind w:hanging="0" w:left="0"/>
        <w:rPr/>
      </w:pPr>
      <w:r>
        <w:rPr/>
        <w:t>GROUT</w:t>
      </w:r>
    </w:p>
    <w:p>
      <w:pPr>
        <w:pStyle w:val="CMT"/>
        <w:rPr/>
      </w:pPr>
      <w:r>
        <w:rPr/>
        <w:t>Retain this article if using grouts. Grouts may be used for stone joints less than 3/16 inch (5 mm) wide; point wider joints with mortar.</w:t>
      </w:r>
    </w:p>
    <w:p>
      <w:pPr>
        <w:pStyle w:val="PR1"/>
        <w:numPr>
          <w:ilvl w:val="4"/>
          <w:numId w:val="1"/>
        </w:numPr>
        <w:ind w:hanging="0" w:left="0"/>
        <w:rPr/>
      </w:pPr>
      <w:r>
        <w:rPr/>
        <w:t>Grout Colors: [</w:t>
      </w:r>
      <w:r>
        <w:rPr>
          <w:b/>
        </w:rPr>
        <w:t>Match stone</w:t>
      </w:r>
      <w:r>
        <w:rPr/>
        <w:t>] [</w:t>
      </w:r>
      <w:r>
        <w:rPr>
          <w:b/>
        </w:rPr>
        <w:t>As indicated by manufacturer's designations</w:t>
      </w:r>
      <w:r>
        <w:rPr/>
        <w:t>] [</w:t>
      </w:r>
      <w:r>
        <w:rPr>
          <w:b/>
        </w:rPr>
        <w:t>Match Architect's samples</w:t>
      </w:r>
      <w:r>
        <w:rPr/>
        <w:t>] [</w:t>
      </w:r>
      <w:r>
        <w:rPr>
          <w:b/>
        </w:rPr>
        <w:t>As selected by Architect from manufacturer's full range</w:t>
      </w:r>
      <w:r>
        <w:rPr/>
        <w:t>].</w:t>
      </w:r>
    </w:p>
    <w:p>
      <w:pPr>
        <w:pStyle w:val="CMT"/>
        <w:rPr/>
      </w:pPr>
      <w:r>
        <w:rPr/>
        <w:t>Retain grout types from "Sand-Portland Cement Grout, "Standard Cement Grout," "High-Performance Cement Grout," and "Water-Cleanable Epoxy Grout" paragraphs below. Coordinate with installation requirements. Insert colors for each grout type or indicate in a schedule.</w:t>
      </w:r>
    </w:p>
    <w:p>
      <w:pPr>
        <w:pStyle w:val="CMT"/>
        <w:rPr/>
      </w:pPr>
      <w:r>
        <w:rPr/>
        <w:t>Grout in "Sand-Portland Cement Grout" Paragraph below is field-mixed portland cement and fine-graded sand. Delete if only prepackaged products are acceptable or if sanded grout is not required. Sanded grout is generally used for joint widths 1/8 inch (3 mm) or wider. Avoid sand-portland cement grout for stone with honed or polished finish; sand can scratch stone when grout is spread and wiped.</w:t>
      </w:r>
    </w:p>
    <w:p>
      <w:pPr>
        <w:pStyle w:val="PR1"/>
        <w:numPr>
          <w:ilvl w:val="4"/>
          <w:numId w:val="1"/>
        </w:numPr>
        <w:ind w:hanging="0" w:left="0"/>
        <w:rPr/>
      </w:pPr>
      <w:r>
        <w:rPr/>
        <w:t>Sand-Portland Cement Grout: ANSI A108.10, composed of white or gray cement and white or colored aggregate to produce required color.</w:t>
      </w:r>
    </w:p>
    <w:p>
      <w:pPr>
        <w:pStyle w:val="CMT"/>
        <w:rPr/>
      </w:pPr>
      <w:r>
        <w:rPr/>
        <w:t>Standard cement grouts and polymer-modified tile grouts are prepackaged products and are available either sanded or unsanded. Sanded grout is generally used for joint widths 1/8 inch (3 mm) or wider; unsanded grout is generally used for joint widths 1/8 inch (3 mm) or narrower. Avoid sanded grouts for stone with honed or polished finish; sand can scratch stone when grout is spread and wiped.</w:t>
      </w:r>
    </w:p>
    <w:p>
      <w:pPr>
        <w:pStyle w:val="PR1"/>
        <w:numPr>
          <w:ilvl w:val="4"/>
          <w:numId w:val="1"/>
        </w:numPr>
        <w:ind w:hanging="0" w:left="0"/>
        <w:rPr/>
      </w:pPr>
      <w:r>
        <w:rPr/>
        <w:t>Standard Cement Grout: ANSI A118.6, packaged.</w:t>
      </w:r>
    </w:p>
    <w:p>
      <w:pPr>
        <w:pStyle w:val="PR2"/>
        <w:numPr>
          <w:ilvl w:val="5"/>
          <w:numId w:val="1"/>
        </w:numPr>
        <w:spacing w:before="240" w:after="0"/>
        <w:ind w:hanging="0" w:left="0"/>
        <w:rPr/>
      </w:pPr>
      <w:r>
        <w:rPr/>
        <w:t>Grout Type: [</w:t>
      </w:r>
      <w:r>
        <w:rPr>
          <w:b/>
        </w:rPr>
        <w:t>Sanded</w:t>
      </w:r>
      <w:r>
        <w:rPr/>
        <w:t>] [</w:t>
      </w:r>
      <w:r>
        <w:rPr>
          <w:b/>
        </w:rPr>
        <w:t>Unsanded</w:t>
      </w:r>
      <w:r>
        <w:rPr/>
        <w:t>].</w:t>
      </w:r>
    </w:p>
    <w:p>
      <w:pPr>
        <w:pStyle w:val="PR1"/>
        <w:numPr>
          <w:ilvl w:val="4"/>
          <w:numId w:val="1"/>
        </w:numPr>
        <w:ind w:hanging="0" w:left="0"/>
        <w:rPr/>
      </w:pPr>
      <w:r>
        <w:rPr/>
        <w:t>High-Performance Cement Grout: ANSI A118.7, packaged.</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CMT"/>
        <w:rPr/>
      </w:pPr>
      <w:r>
        <w:rPr/>
        <w:t>Retain one of two "Polymer Type" subparagraphs below or delete both and allow Contractor to choose polymer type.</w:t>
      </w:r>
    </w:p>
    <w:p>
      <w:pPr>
        <w:pStyle w:val="PR2"/>
        <w:numPr>
          <w:ilvl w:val="5"/>
          <w:numId w:val="1"/>
        </w:numPr>
        <w:ind w:hanging="0" w:left="0"/>
        <w:rPr/>
      </w:pPr>
      <w:r>
        <w:rPr/>
        <w:t>Polymer Type: [</w:t>
      </w:r>
      <w:r>
        <w:rPr>
          <w:b/>
        </w:rPr>
        <w:t>Acrylic resin</w:t>
      </w:r>
      <w:r>
        <w:rPr/>
        <w:t>] [</w:t>
      </w:r>
      <w:r>
        <w:rPr>
          <w:b/>
        </w:rPr>
        <w:t>or</w:t>
      </w:r>
      <w:r>
        <w:rPr/>
        <w:t>] [</w:t>
      </w:r>
      <w:r>
        <w:rPr>
          <w:b/>
        </w:rPr>
        <w:t>ethylene vinyl acetate</w:t>
      </w:r>
      <w:r>
        <w:rPr/>
        <w:t>], in dry, redispersible form, packaged with other dry ingredients.</w:t>
      </w:r>
    </w:p>
    <w:p>
      <w:pPr>
        <w:pStyle w:val="PR2"/>
        <w:numPr>
          <w:ilvl w:val="5"/>
          <w:numId w:val="1"/>
        </w:numPr>
        <w:ind w:hanging="0" w:left="0"/>
        <w:rPr/>
      </w:pPr>
      <w:r>
        <w:rPr/>
        <w:t>Polymer Type: [</w:t>
      </w:r>
      <w:r>
        <w:rPr>
          <w:b/>
        </w:rPr>
        <w:t>Acrylic resin</w:t>
      </w:r>
      <w:r>
        <w:rPr/>
        <w:t>] [</w:t>
      </w:r>
      <w:r>
        <w:rPr>
          <w:b/>
        </w:rPr>
        <w:t>or</w:t>
      </w:r>
      <w:r>
        <w:rPr/>
        <w:t>] [</w:t>
      </w:r>
      <w:r>
        <w:rPr>
          <w:b/>
        </w:rPr>
        <w:t>styrene-butadiene rubber</w:t>
      </w:r>
      <w:r>
        <w:rPr/>
        <w:t>] in liquid-latex form for addition to packaged dry-grout mix.</w:t>
      </w:r>
    </w:p>
    <w:p>
      <w:pPr>
        <w:pStyle w:val="PR2"/>
        <w:numPr>
          <w:ilvl w:val="5"/>
          <w:numId w:val="1"/>
        </w:numPr>
        <w:ind w:hanging="0" w:left="0"/>
        <w:rPr/>
      </w:pPr>
      <w:r>
        <w:rPr/>
        <w:t>Grout Type: [</w:t>
      </w:r>
      <w:r>
        <w:rPr>
          <w:b/>
        </w:rPr>
        <w:t>Sanded</w:t>
      </w:r>
      <w:r>
        <w:rPr/>
        <w:t>] [</w:t>
      </w:r>
      <w:r>
        <w:rPr>
          <w:b/>
        </w:rPr>
        <w:t>Unsanded</w:t>
      </w:r>
      <w:r>
        <w:rPr/>
        <w:t>].</w:t>
      </w:r>
    </w:p>
    <w:p>
      <w:pPr>
        <w:pStyle w:val="CMT"/>
        <w:rPr/>
      </w:pPr>
      <w:r>
        <w:rPr/>
        <w:t>Water-cleanable epoxy grout is more resistant to staining than portland cement-based grouts. Water-cleanable epoxy grout is also the preferred grout for certain stone types that are prone to warping due to water absorption from setting materials and grouts (water-cleanable epoxy grout contains very little water). See the Evaluations.</w:t>
      </w:r>
    </w:p>
    <w:p>
      <w:pPr>
        <w:pStyle w:val="PR1"/>
        <w:numPr>
          <w:ilvl w:val="4"/>
          <w:numId w:val="1"/>
        </w:numPr>
        <w:ind w:hanging="0" w:left="0"/>
        <w:rPr/>
      </w:pPr>
      <w:r>
        <w:rPr/>
        <w:t>Water-Cleanable Epoxy Grout: ANSI A118.3, packaged, chemical-resistant, water-cleanable, tile-setting and -grouting epoxy.</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ART"/>
        <w:numPr>
          <w:ilvl w:val="3"/>
          <w:numId w:val="1"/>
        </w:numPr>
        <w:ind w:hanging="0" w:left="0"/>
        <w:rPr/>
      </w:pPr>
      <w:r>
        <w:rPr/>
        <w:t>POINTING MORTAR MATERIALS</w:t>
      </w:r>
    </w:p>
    <w:p>
      <w:pPr>
        <w:pStyle w:val="CMT"/>
        <w:rPr/>
      </w:pPr>
      <w:r>
        <w:rPr/>
        <w:t>Use pointing mortar instead of grout for joints 3/16 inch (5 mm) and wider.</w:t>
      </w:r>
    </w:p>
    <w:p>
      <w:pPr>
        <w:pStyle w:val="CMT"/>
        <w:rPr/>
      </w:pPr>
      <w:r>
        <w:rPr/>
        <w:t>Retain "Portland Cement" Paragraph below for portland cement-lime mixes or for mortar mixed at Project site.</w:t>
      </w:r>
    </w:p>
    <w:p>
      <w:pPr>
        <w:pStyle w:val="PR1"/>
        <w:numPr>
          <w:ilvl w:val="4"/>
          <w:numId w:val="1"/>
        </w:numPr>
        <w:ind w:hanging="0" w:left="0"/>
        <w:rPr/>
      </w:pPr>
      <w:r>
        <w:rPr/>
        <w:t>Portland Cement: ASTM C150/C150M, Type I or Type II. Provide natural color or white cement as required to produce mortar color indicated.</w:t>
      </w:r>
    </w:p>
    <w:p>
      <w:pPr>
        <w:pStyle w:val="CMT"/>
        <w:rPr/>
      </w:pPr>
      <w:r>
        <w:rPr/>
        <w:t>Retain "Low-Alkali Cement" Subparagraph below if recommended by stone source to limit staining.</w:t>
      </w:r>
    </w:p>
    <w:p>
      <w:pPr>
        <w:pStyle w:val="PR2"/>
        <w:numPr>
          <w:ilvl w:val="5"/>
          <w:numId w:val="1"/>
        </w:numPr>
        <w:spacing w:before="240" w:after="0"/>
        <w:ind w:hanging="0" w:left="0"/>
        <w:rPr/>
      </w:pPr>
      <w:r>
        <w:rPr/>
        <w:t>Low-Alkali Cement: Not more than 0.60 percent total alkali when tested according to ASTM C114.</w:t>
      </w:r>
    </w:p>
    <w:p>
      <w:pPr>
        <w:pStyle w:val="PR1"/>
        <w:numPr>
          <w:ilvl w:val="4"/>
          <w:numId w:val="1"/>
        </w:numPr>
        <w:ind w:hanging="0" w:left="0"/>
        <w:rPr/>
      </w:pPr>
      <w:r>
        <w:rPr/>
        <w:t>Hydrated Lime: ASTM C207, Type S.</w:t>
      </w:r>
    </w:p>
    <w:p>
      <w:pPr>
        <w:pStyle w:val="CMT"/>
        <w:rPr/>
      </w:pPr>
      <w:r>
        <w:rPr/>
        <w:t>Retain "Mortar Pigments" Paragraph below for colored portland cement-lime mix or for pigments added to mortar mixed at Project site.</w:t>
      </w:r>
    </w:p>
    <w:p>
      <w:pPr>
        <w:pStyle w:val="PR1"/>
        <w:numPr>
          <w:ilvl w:val="4"/>
          <w:numId w:val="1"/>
        </w:numPr>
        <w:ind w:hanging="0" w:left="0"/>
        <w:rPr/>
      </w:pPr>
      <w:r>
        <w:rPr/>
        <w:t>Mortar Pigments: Natural and synthetic iron oxides and chromium oxides, compounded for use in mortar mixes and complying with ASTM C979/C979M. Pigments shall have a record of satisfactory performance in mortar.</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PR1"/>
        <w:numPr>
          <w:ilvl w:val="4"/>
          <w:numId w:val="1"/>
        </w:numPr>
        <w:ind w:hanging="0" w:left="0"/>
        <w:rPr/>
      </w:pPr>
      <w:r>
        <w:rPr/>
        <w:t>Portland Cement-Lime Mix: Packaged blend of portland cement and hydrated lime.</w:t>
      </w:r>
    </w:p>
    <w:p>
      <w:pPr>
        <w:pStyle w:val="CMT"/>
        <w:rPr/>
      </w:pPr>
      <w:r>
        <w:rPr/>
        <w:t>Colored portland cement-lime mix allows better color control than does job-mixed, portland cement-lime mortar with pigment added.</w:t>
      </w:r>
    </w:p>
    <w:p>
      <w:pPr>
        <w:pStyle w:val="PR1"/>
        <w:numPr>
          <w:ilvl w:val="4"/>
          <w:numId w:val="1"/>
        </w:numPr>
        <w:ind w:hanging="0" w:left="0"/>
        <w:rPr/>
      </w:pPr>
      <w:r>
        <w:rPr/>
        <w:t>Colored Portland Cement-Lime Mix: Packaged blend of portland cement, hydrated lime, and mortar pigments. Use a mix of formulation required to produce color indicated or, if not indicated, as selected from manufacturer's standard formulations. Pigments shall not exceed 10 percent of portland cement by weight.</w:t>
      </w:r>
    </w:p>
    <w:p>
      <w:pPr>
        <w:pStyle w:val="PR2"/>
        <w:numPr>
          <w:ilvl w:val="5"/>
          <w:numId w:val="1"/>
        </w:numPr>
        <w:spacing w:before="240" w:after="0"/>
        <w:ind w:hanging="0" w:left="0"/>
        <w:rPr/>
      </w:pPr>
      <w:hyperlink r:id="rId26">
        <w:r>
          <w:rPr>
            <w:rStyle w:val="Hyperlink"/>
          </w:rPr>
          <w:t>&lt;Double click here to find, evaluate, and insert list of manufacturers and products.&gt;</w:t>
        </w:r>
      </w:hyperlink>
    </w:p>
    <w:p>
      <w:pPr>
        <w:pStyle w:val="PR1"/>
        <w:numPr>
          <w:ilvl w:val="4"/>
          <w:numId w:val="1"/>
        </w:numPr>
        <w:ind w:hanging="0" w:left="0"/>
        <w:rPr/>
      </w:pPr>
      <w:r>
        <w:rPr/>
        <w:t xml:space="preserve">Aggregate: ASTM C144, except with 100 percent passing </w:t>
      </w:r>
      <w:r>
        <w:rPr>
          <w:rStyle w:val="IP"/>
        </w:rPr>
        <w:t>No. 16</w:t>
      </w:r>
      <w:r>
        <w:rPr>
          <w:rStyle w:val="SI"/>
        </w:rPr>
        <w:t xml:space="preserve"> (1.18-mm)</w:t>
      </w:r>
      <w:r>
        <w:rPr/>
        <w:t xml:space="preserve"> sieve.</w:t>
      </w:r>
    </w:p>
    <w:p>
      <w:pPr>
        <w:pStyle w:val="PR2"/>
        <w:numPr>
          <w:ilvl w:val="5"/>
          <w:numId w:val="1"/>
        </w:numPr>
        <w:spacing w:before="240" w:after="0"/>
        <w:ind w:hanging="0" w:left="0"/>
        <w:rPr/>
      </w:pPr>
      <w:r>
        <w:rPr/>
        <w:t>White Aggregates: Natural white sand or ground white stone.</w:t>
      </w:r>
    </w:p>
    <w:p>
      <w:pPr>
        <w:pStyle w:val="PR2"/>
        <w:numPr>
          <w:ilvl w:val="5"/>
          <w:numId w:val="1"/>
        </w:numPr>
        <w:ind w:hanging="0" w:left="0"/>
        <w:rPr/>
      </w:pPr>
      <w:r>
        <w:rPr/>
        <w:t>Colored Aggregates: Natural-colored sand or ground marble, granite, or other durable stone; of color necessary to produce required mortar color.</w:t>
      </w:r>
    </w:p>
    <w:p>
      <w:pPr>
        <w:pStyle w:val="PR1"/>
        <w:numPr>
          <w:ilvl w:val="4"/>
          <w:numId w:val="1"/>
        </w:numPr>
        <w:ind w:hanging="0" w:left="0"/>
        <w:rPr/>
      </w:pPr>
      <w:r>
        <w:rPr/>
        <w:t>Water: Potable.</w:t>
      </w:r>
    </w:p>
    <w:p>
      <w:pPr>
        <w:pStyle w:val="ART"/>
        <w:numPr>
          <w:ilvl w:val="3"/>
          <w:numId w:val="1"/>
        </w:numPr>
        <w:ind w:hanging="0" w:left="0"/>
        <w:rPr/>
      </w:pPr>
      <w:r>
        <w:rPr/>
        <w:t>SEALANTS</w:t>
      </w:r>
    </w:p>
    <w:p>
      <w:pPr>
        <w:pStyle w:val="PR1"/>
        <w:numPr>
          <w:ilvl w:val="4"/>
          <w:numId w:val="1"/>
        </w:numPr>
        <w:ind w:hanging="0" w:left="0"/>
        <w:rPr/>
      </w:pPr>
      <w:r>
        <w:rPr/>
        <w:t>Joint Sealants: Manufacturer's standard sealants that comply with applicable requirements in Section 079200 "Joint Sealants" and will not stain the stone they are applied to.</w:t>
      </w:r>
    </w:p>
    <w:p>
      <w:pPr>
        <w:pStyle w:val="PR2"/>
        <w:numPr>
          <w:ilvl w:val="5"/>
          <w:numId w:val="1"/>
        </w:numPr>
        <w:spacing w:before="240" w:after="0"/>
        <w:ind w:hanging="0" w:left="0"/>
        <w:rPr/>
      </w:pPr>
      <w:r>
        <w:rPr/>
        <w:t>Use mildew-resistant joint sealant at plumbing fixtures and for control and expansion joints in toilet rooms[</w:t>
      </w:r>
      <w:r>
        <w:rPr>
          <w:b/>
        </w:rPr>
        <w:t> and other wet locations</w:t>
      </w:r>
      <w:r>
        <w:rPr/>
        <w:t>].</w:t>
      </w:r>
    </w:p>
    <w:p>
      <w:pPr>
        <w:pStyle w:val="CMT"/>
        <w:rPr/>
      </w:pPr>
      <w:r>
        <w:rPr/>
        <w:t>Revise "Colors" Subparagraph below if color matching is not possible with sealant products selected, which may be the case with mildew-resistant sealants from some manufacturers.</w:t>
      </w:r>
    </w:p>
    <w:p>
      <w:pPr>
        <w:pStyle w:val="PR2"/>
        <w:numPr>
          <w:ilvl w:val="5"/>
          <w:numId w:val="1"/>
        </w:numPr>
        <w:ind w:hanging="0" w:left="0"/>
        <w:rPr/>
      </w:pPr>
      <w:r>
        <w:rPr/>
        <w:t>Colors: Provide colors of exposed sealants to match other joints in stone adjoining sealed joints unless otherwise indicated.</w:t>
      </w:r>
    </w:p>
    <w:p>
      <w:pPr>
        <w:pStyle w:val="CMT"/>
        <w:rPr/>
      </w:pPr>
      <w:r>
        <w:rPr/>
        <w:t>Retain "Sealant for Filling Kerfs" Paragraph below with stone set with anchors other than wire tiebacks. If using sealant-filled joints, using same sealant eliminates compatibility problems. See the Evaluations in Section 079200 "Joint Sealants" for sealant information.</w:t>
      </w:r>
    </w:p>
    <w:p>
      <w:pPr>
        <w:pStyle w:val="PR1"/>
        <w:numPr>
          <w:ilvl w:val="4"/>
          <w:numId w:val="1"/>
        </w:numPr>
        <w:ind w:hanging="0" w:left="0"/>
        <w:rPr/>
      </w:pPr>
      <w:r>
        <w:rPr/>
        <w:t>Sealant for Filling Kerfs: [</w:t>
      </w:r>
      <w:r>
        <w:rPr>
          <w:b/>
        </w:rPr>
        <w:t>Same sealant used for joints in stone cladding.</w:t>
      </w:r>
      <w:r>
        <w:rPr/>
        <w:t>] [</w:t>
      </w:r>
      <w:r>
        <w:rPr>
          <w:b/>
        </w:rPr>
        <w:t>Manufacturer's standard chemically curing, elastomeric sealants of base polymer and characteristics indicated below that comply with applicable requirements in Section 079200 "Joint Sealants" and that do not stain stone:</w:t>
      </w:r>
      <w:r>
        <w:rPr/>
        <w:t>]</w:t>
      </w:r>
    </w:p>
    <w:p>
      <w:pPr>
        <w:pStyle w:val="CMT"/>
        <w:rPr/>
      </w:pPr>
      <w:r>
        <w:rPr/>
        <w:t>Verify suitability of sealant in "Silicone, Nonstaining, S, NS, 50, NT" Subparagraph below before retaining. Silicone sealants often stain porous, light-colored stone.</w:t>
      </w:r>
    </w:p>
    <w:p>
      <w:pPr>
        <w:pStyle w:val="PR2"/>
        <w:numPr>
          <w:ilvl w:val="5"/>
          <w:numId w:val="1"/>
        </w:numPr>
        <w:spacing w:before="240" w:after="0"/>
        <w:ind w:hanging="0" w:left="0"/>
        <w:rPr/>
      </w:pPr>
      <w:r>
        <w:rPr/>
        <w:t>Silicone, Nonstaining, S, NS, 50, NT: Nonstaining, single-component, nonsag, plus 50 percent and minus 50 percent movement capability, nontraffic-use, neutral-curing silicone joint sealant; ASTM C920, Type S, Grade NS, Class 50, Use NT.</w:t>
      </w:r>
    </w:p>
    <w:p>
      <w:pPr>
        <w:pStyle w:val="PR3"/>
        <w:numPr>
          <w:ilvl w:val="6"/>
          <w:numId w:val="1"/>
        </w:numPr>
        <w:spacing w:before="240" w:after="0"/>
        <w:ind w:hanging="0" w:left="0"/>
        <w:rPr/>
      </w:pPr>
      <w:hyperlink r:id="rId27">
        <w:r>
          <w:rPr>
            <w:rStyle w:val="Hyperlink"/>
          </w:rPr>
          <w:t>&lt;Double click here to find, evaluate, and insert list of manufacturers and products.&gt;</w:t>
        </w:r>
      </w:hyperlink>
    </w:p>
    <w:p>
      <w:pPr>
        <w:pStyle w:val="PR2"/>
        <w:numPr>
          <w:ilvl w:val="5"/>
          <w:numId w:val="1"/>
        </w:numPr>
        <w:spacing w:before="240" w:after="0"/>
        <w:ind w:hanging="0" w:left="0"/>
        <w:rPr/>
      </w:pPr>
      <w:r>
        <w:rPr/>
        <w:t>Urethane, M, NS, 25, T, NT: Single-component, nonsag, nontraffic-use, plus 25 percent and minus 25 percent movement capability, urethane joint sealant; ASTM C920, Type S, Grade NS, Class 25, Use NT.</w:t>
      </w:r>
    </w:p>
    <w:p>
      <w:pPr>
        <w:pStyle w:val="PR3"/>
        <w:numPr>
          <w:ilvl w:val="6"/>
          <w:numId w:val="1"/>
        </w:numPr>
        <w:spacing w:before="240" w:after="0"/>
        <w:ind w:hanging="0" w:left="0"/>
        <w:rPr/>
      </w:pPr>
      <w:hyperlink r:id="rId28">
        <w:r>
          <w:rPr>
            <w:rStyle w:val="Hyperlink"/>
          </w:rPr>
          <w:t>&lt;Double click here to find, evaluate, and insert list of manufacturers and products.&gt;</w:t>
        </w:r>
      </w:hyperlink>
    </w:p>
    <w:p>
      <w:pPr>
        <w:pStyle w:val="ART"/>
        <w:numPr>
          <w:ilvl w:val="3"/>
          <w:numId w:val="1"/>
        </w:numPr>
        <w:ind w:hanging="0" w:left="0"/>
        <w:rPr/>
      </w:pPr>
      <w:r>
        <w:rPr/>
        <w:t>STONE ANCHORS AND ATTACHMENTS</w:t>
      </w:r>
    </w:p>
    <w:p>
      <w:pPr>
        <w:pStyle w:val="PR1"/>
        <w:numPr>
          <w:ilvl w:val="4"/>
          <w:numId w:val="1"/>
        </w:numPr>
        <w:ind w:hanging="0" w:left="0"/>
        <w:rPr/>
      </w:pPr>
      <w:r>
        <w:rPr/>
        <w:t>Fabricate anchors from stainless steel, ASTM A240/A240M or ASTM A666, Type 304.</w:t>
      </w:r>
    </w:p>
    <w:p>
      <w:pPr>
        <w:pStyle w:val="PR2"/>
        <w:numPr>
          <w:ilvl w:val="5"/>
          <w:numId w:val="1"/>
        </w:numPr>
        <w:spacing w:before="240" w:after="0"/>
        <w:ind w:hanging="0" w:left="0"/>
        <w:rPr/>
      </w:pPr>
      <w:r>
        <w:rPr/>
        <w:t xml:space="preserve">Fasteners for Stainless-Steel Anchors: Annealed stainless-steel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Alloy Group </w:t>
      </w:r>
      <w:r>
        <w:rPr>
          <w:rStyle w:val="IP"/>
        </w:rPr>
        <w:t>1</w:t>
      </w:r>
      <w:r>
        <w:rPr>
          <w:rStyle w:val="SI"/>
        </w:rPr>
        <w:t xml:space="preserve"> (A1)</w:t>
      </w:r>
      <w:r>
        <w:rPr/>
        <w:t>.</w:t>
      </w:r>
    </w:p>
    <w:p>
      <w:pPr>
        <w:pStyle w:val="PR1"/>
        <w:numPr>
          <w:ilvl w:val="4"/>
          <w:numId w:val="1"/>
        </w:numPr>
        <w:ind w:hanging="0" w:left="0"/>
        <w:rPr/>
      </w:pPr>
      <w:r>
        <w:rPr/>
        <w:t>Fabricate dowels from stainless steel, ASTM A276, Type 304.</w:t>
      </w:r>
    </w:p>
    <w:p>
      <w:pPr>
        <w:pStyle w:val="CMT"/>
        <w:rPr/>
      </w:pPr>
      <w:r>
        <w:rPr/>
        <w:t>Retain first paragraph below if required.</w:t>
      </w:r>
    </w:p>
    <w:p>
      <w:pPr>
        <w:pStyle w:val="PR1"/>
        <w:numPr>
          <w:ilvl w:val="4"/>
          <w:numId w:val="1"/>
        </w:numPr>
        <w:ind w:hanging="0" w:left="0"/>
        <w:rPr/>
      </w:pPr>
      <w:r>
        <w:rPr/>
        <w:t xml:space="preserve">Fabricate anchors from extruded aluminum, </w:t>
      </w:r>
      <w:r>
        <w:rPr>
          <w:rStyle w:val="IP"/>
        </w:rPr>
        <w:t>ASTM B221</w:t>
      </w:r>
      <w:r>
        <w:rPr>
          <w:rStyle w:val="SI"/>
        </w:rPr>
        <w:t xml:space="preserve"> (ASTM B221M)</w:t>
      </w:r>
      <w:r>
        <w:rPr/>
        <w:t>, Alloy 6063-T6.</w:t>
      </w:r>
    </w:p>
    <w:p>
      <w:pPr>
        <w:pStyle w:val="PR2"/>
        <w:numPr>
          <w:ilvl w:val="5"/>
          <w:numId w:val="1"/>
        </w:numPr>
        <w:spacing w:before="240" w:after="0"/>
        <w:ind w:hanging="0" w:left="0"/>
        <w:rPr/>
      </w:pPr>
      <w:r>
        <w:rPr/>
        <w:t xml:space="preserve">Fasteners for Extruded-Aluminum Anchors: Annealed stainless-steel bolts, nuts, and washers; </w:t>
      </w:r>
      <w:r>
        <w:rPr>
          <w:rStyle w:val="IP"/>
        </w:rPr>
        <w:t>ASTM F593</w:t>
      </w:r>
      <w:r>
        <w:rPr>
          <w:rStyle w:val="SI"/>
        </w:rPr>
        <w:t xml:space="preserve"> (ASTM F738M)</w:t>
      </w:r>
      <w:r>
        <w:rPr/>
        <w:t xml:space="preserve"> for bolts and </w:t>
      </w:r>
      <w:r>
        <w:rPr>
          <w:rStyle w:val="IP"/>
        </w:rPr>
        <w:t>ASTM F594</w:t>
      </w:r>
      <w:r>
        <w:rPr>
          <w:rStyle w:val="SI"/>
        </w:rPr>
        <w:t xml:space="preserve"> (ASTM F836M)</w:t>
      </w:r>
      <w:r>
        <w:rPr/>
        <w:t xml:space="preserve"> for nuts, Alloy Group </w:t>
      </w:r>
      <w:r>
        <w:rPr>
          <w:rStyle w:val="IP"/>
        </w:rPr>
        <w:t>1</w:t>
      </w:r>
      <w:r>
        <w:rPr>
          <w:rStyle w:val="SI"/>
        </w:rPr>
        <w:t xml:space="preserve"> (A1)</w:t>
      </w:r>
      <w:r>
        <w:rPr/>
        <w:t>.</w:t>
      </w:r>
    </w:p>
    <w:p>
      <w:pPr>
        <w:pStyle w:val="CMT"/>
        <w:rPr/>
      </w:pPr>
      <w:r>
        <w:rPr/>
        <w:t>No ASTM standard exists for wire used as a tie or anchor; however, building codes do define wire gage or diameter and noncorrosive requirements. See details in MIA's "Dimension Stone - Design Manual VII." Retain third option in "Wire Tiebacks" Paragraph below if staining might be a problem.</w:t>
      </w:r>
    </w:p>
    <w:p>
      <w:pPr>
        <w:pStyle w:val="PR1"/>
        <w:numPr>
          <w:ilvl w:val="4"/>
          <w:numId w:val="1"/>
        </w:numPr>
        <w:ind w:hanging="0" w:left="0"/>
        <w:rPr/>
      </w:pPr>
      <w:r>
        <w:rPr/>
        <w:t>Wire Tiebacks: [</w:t>
      </w:r>
      <w:r>
        <w:rPr>
          <w:b/>
        </w:rPr>
        <w:t>No. 9 AWG copper or copper-alloy</w:t>
      </w:r>
      <w:r>
        <w:rPr/>
        <w:t>] [</w:t>
      </w:r>
      <w:r>
        <w:rPr>
          <w:b/>
        </w:rPr>
        <w:t>or</w:t>
      </w:r>
      <w:r>
        <w:rPr/>
        <w:t>] [</w:t>
      </w:r>
      <w:r>
        <w:rPr>
          <w:rStyle w:val="IP"/>
          <w:b/>
        </w:rPr>
        <w:t>0.120-inch-</w:t>
      </w:r>
      <w:r>
        <w:rPr>
          <w:rStyle w:val="SI"/>
          <w:b/>
        </w:rPr>
        <w:t xml:space="preserve"> (3.0-mm-)</w:t>
      </w:r>
      <w:r>
        <w:rPr>
          <w:b/>
        </w:rPr>
        <w:t xml:space="preserve"> diameter, stainless-steel</w:t>
      </w:r>
      <w:r>
        <w:rPr/>
        <w:t>] wire.</w:t>
      </w:r>
    </w:p>
    <w:p>
      <w:pPr>
        <w:pStyle w:val="ART"/>
        <w:numPr>
          <w:ilvl w:val="3"/>
          <w:numId w:val="1"/>
        </w:numPr>
        <w:ind w:hanging="0" w:left="0"/>
        <w:rPr/>
      </w:pPr>
      <w:r>
        <w:rPr/>
        <w:t>STONE ACCESSORIES</w:t>
      </w:r>
    </w:p>
    <w:p>
      <w:pPr>
        <w:pStyle w:val="PR1"/>
        <w:numPr>
          <w:ilvl w:val="4"/>
          <w:numId w:val="1"/>
        </w:numPr>
        <w:ind w:hanging="0" w:left="0"/>
        <w:rPr/>
      </w:pPr>
      <w:r>
        <w:rPr/>
        <w:t>Temporary Setting Shims: Rigid plastic shims, nonstaining to stone, sized to suit joint thickness.</w:t>
      </w:r>
    </w:p>
    <w:p>
      <w:pPr>
        <w:pStyle w:val="PR1"/>
        <w:numPr>
          <w:ilvl w:val="4"/>
          <w:numId w:val="1"/>
        </w:numPr>
        <w:ind w:hanging="0" w:left="0"/>
        <w:rPr/>
      </w:pPr>
      <w:r>
        <w:rPr/>
        <w:t>Cleaner: Stone cleaner specifically formulated for stone types, finishes, and applications indicated, as recommended by stone producer. Do not use cleaning compounds containing acids, caustics, harsh fillers, or abrasives.</w:t>
      </w:r>
    </w:p>
    <w:p>
      <w:pPr>
        <w:pStyle w:val="CMT"/>
        <w:rPr/>
      </w:pPr>
      <w:r>
        <w:rPr/>
        <w:t>Before retaining "Stone Sealer" Paragraph below, verify that it is required and recommended for stone type used.</w:t>
      </w:r>
    </w:p>
    <w:p>
      <w:pPr>
        <w:pStyle w:val="PR1"/>
        <w:numPr>
          <w:ilvl w:val="4"/>
          <w:numId w:val="1"/>
        </w:numPr>
        <w:ind w:hanging="0" w:left="0"/>
        <w:rPr/>
      </w:pPr>
      <w:r>
        <w:rPr/>
        <w:t>Stone Sealer: Colorless, stain-resistant sealer that does not affect color or physical properties of stone surfaces, as recommended by stone producer for application indicated.</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PR2"/>
        <w:numPr>
          <w:ilvl w:val="5"/>
          <w:numId w:val="1"/>
        </w:numPr>
        <w:spacing w:before="240" w:after="0"/>
        <w:ind w:hanging="0" w:left="0"/>
        <w:rPr/>
      </w:pPr>
      <w:hyperlink r:id="rId30">
        <w:r>
          <w:rPr>
            <w:rStyle w:val="Hyperlink"/>
          </w:rPr>
          <w:t>&lt;Double click to insert sustainable design text for low-emitting sealers.&gt;</w:t>
        </w:r>
      </w:hyperlink>
    </w:p>
    <w:p>
      <w:pPr>
        <w:pStyle w:val="ART"/>
        <w:numPr>
          <w:ilvl w:val="3"/>
          <w:numId w:val="1"/>
        </w:numPr>
        <w:ind w:hanging="0" w:left="0"/>
        <w:rPr/>
      </w:pPr>
      <w:r>
        <w:rPr/>
        <w:t>STONE FABRICATION, GENERAL</w:t>
      </w:r>
    </w:p>
    <w:p>
      <w:pPr>
        <w:pStyle w:val="PR1"/>
        <w:numPr>
          <w:ilvl w:val="4"/>
          <w:numId w:val="1"/>
        </w:numPr>
        <w:ind w:hanging="0" w:left="0"/>
        <w:rPr/>
      </w:pPr>
      <w:r>
        <w:rPr/>
        <w:t>Select stone for intended use to prevent fabricated units from containing cracks, seams, and starts that could impair structural integrity or function.</w:t>
      </w:r>
    </w:p>
    <w:p>
      <w:pPr>
        <w:pStyle w:val="CMT"/>
        <w:rPr/>
      </w:pPr>
      <w:r>
        <w:rPr/>
        <w:t>Retain subparagraph below if stone varieties used require repairs.</w:t>
      </w:r>
    </w:p>
    <w:p>
      <w:pPr>
        <w:pStyle w:val="PR2"/>
        <w:numPr>
          <w:ilvl w:val="5"/>
          <w:numId w:val="1"/>
        </w:numPr>
        <w:spacing w:before="240" w:after="0"/>
        <w:ind w:hanging="0" w:left="0"/>
        <w:rPr/>
      </w:pPr>
      <w:r>
        <w:rPr/>
        <w:t>Repairs that are characteristic of the varieties specified are acceptable, provided they do not impair structural integrity or function and are not aesthetically unpleasing, as judged by Architect.</w:t>
      </w:r>
    </w:p>
    <w:p>
      <w:pPr>
        <w:pStyle w:val="PR1"/>
        <w:numPr>
          <w:ilvl w:val="4"/>
          <w:numId w:val="1"/>
        </w:numPr>
        <w:ind w:hanging="0" w:left="0"/>
        <w:rPr/>
      </w:pPr>
      <w:r>
        <w:rPr/>
        <w:t>Fabricate stone trim in sizes and shapes required to comply with requirements indicated.</w:t>
      </w:r>
    </w:p>
    <w:p>
      <w:pPr>
        <w:pStyle w:val="CMT"/>
        <w:rPr/>
      </w:pPr>
      <w:r>
        <w:rPr/>
        <w:t>Retain applicable references in three subparagraphs below. No specific reference for slate or sandstone currently exists, but related information is included in MIA's "Dimension Stone - Design Manual VII." Data are also available from product sources and fabricators.</w:t>
      </w:r>
    </w:p>
    <w:p>
      <w:pPr>
        <w:pStyle w:val="PR2"/>
        <w:numPr>
          <w:ilvl w:val="5"/>
          <w:numId w:val="1"/>
        </w:numPr>
        <w:spacing w:before="240" w:after="0"/>
        <w:ind w:hanging="0" w:left="0"/>
        <w:rPr/>
      </w:pPr>
      <w:r>
        <w:rPr/>
        <w:t>For granite, comply with recommendations in NBGQA's "Specifications for Architectural Granite."</w:t>
      </w:r>
    </w:p>
    <w:p>
      <w:pPr>
        <w:pStyle w:val="PR2"/>
        <w:numPr>
          <w:ilvl w:val="5"/>
          <w:numId w:val="1"/>
        </w:numPr>
        <w:ind w:hanging="0" w:left="0"/>
        <w:rPr/>
      </w:pPr>
      <w:r>
        <w:rPr/>
        <w:t>For marble, comply with recommendations in MIA's "Dimension Stone - Design Manual VII."</w:t>
      </w:r>
    </w:p>
    <w:p>
      <w:pPr>
        <w:pStyle w:val="PR2"/>
        <w:numPr>
          <w:ilvl w:val="5"/>
          <w:numId w:val="1"/>
        </w:numPr>
        <w:ind w:hanging="0" w:left="0"/>
        <w:rPr/>
      </w:pPr>
      <w:r>
        <w:rPr/>
        <w:t>For limestone, comply with recommendations in ILI's "Indiana Limestone Handbook."</w:t>
      </w:r>
    </w:p>
    <w:p>
      <w:pPr>
        <w:pStyle w:val="PR1"/>
        <w:numPr>
          <w:ilvl w:val="4"/>
          <w:numId w:val="1"/>
        </w:numPr>
        <w:ind w:hanging="0" w:left="0"/>
        <w:rPr/>
      </w:pPr>
      <w:r>
        <w:rPr/>
        <w:t>Cut stone to produce pieces of thickness, size, and shape indicated and to comply with fabrication and construction tolerances recommended by applicable stone association.</w:t>
      </w:r>
    </w:p>
    <w:p>
      <w:pPr>
        <w:pStyle w:val="PR2"/>
        <w:numPr>
          <w:ilvl w:val="5"/>
          <w:numId w:val="1"/>
        </w:numPr>
        <w:spacing w:before="240" w:after="0"/>
        <w:ind w:hanging="0" w:left="0"/>
        <w:rPr/>
      </w:pPr>
      <w:r>
        <w:rPr/>
        <w:t>Where items are installed with adhesive or where stone edges are visible in the finished work, make items uniform in thickness and of identical thickness for each type of item; gage back of stone if necessary.</w:t>
      </w:r>
    </w:p>
    <w:p>
      <w:pPr>
        <w:pStyle w:val="PR2"/>
        <w:numPr>
          <w:ilvl w:val="5"/>
          <w:numId w:val="1"/>
        </w:numPr>
        <w:ind w:hanging="0" w:left="0"/>
        <w:rPr/>
      </w:pPr>
      <w:r>
        <w:rPr/>
        <w:t>Clean sawed backs of stones to remove rust stains and iron particles.</w:t>
      </w:r>
    </w:p>
    <w:p>
      <w:pPr>
        <w:pStyle w:val="PR2"/>
        <w:numPr>
          <w:ilvl w:val="5"/>
          <w:numId w:val="1"/>
        </w:numPr>
        <w:ind w:hanging="0" w:left="0"/>
        <w:rPr/>
      </w:pPr>
      <w:r>
        <w:rPr/>
        <w:t>Dress joints straight and at right angle to face unless otherwise indicated.</w:t>
      </w:r>
    </w:p>
    <w:p>
      <w:pPr>
        <w:pStyle w:val="PR2"/>
        <w:numPr>
          <w:ilvl w:val="5"/>
          <w:numId w:val="1"/>
        </w:numPr>
        <w:ind w:hanging="0" w:left="0"/>
        <w:rPr/>
      </w:pPr>
      <w:r>
        <w:rPr/>
        <w:t>Cut and drill sinkages and holes in stone for anchors, supports, and lifting devices as indicated or needed to set stone securely in place; shape beds to fit supports.</w:t>
      </w:r>
    </w:p>
    <w:p>
      <w:pPr>
        <w:pStyle w:val="PR1"/>
        <w:numPr>
          <w:ilvl w:val="4"/>
          <w:numId w:val="1"/>
        </w:numPr>
        <w:ind w:hanging="0" w:left="0"/>
        <w:rPr/>
      </w:pPr>
      <w:r>
        <w:rPr/>
        <w:t>Fabricate molded work to produce stone shapes with a uniform profile throughout entire unit length and with precisely formed arris slightly eased to prevent snipping, and matched at joints between units.</w:t>
      </w:r>
    </w:p>
    <w:p>
      <w:pPr>
        <w:pStyle w:val="CMT"/>
        <w:rPr/>
      </w:pPr>
      <w:r>
        <w:rPr/>
        <w:t>Retain subparagraphs below for polished or honed granite and marble. Delete if not using moldings or if moldings are simple, flat shapes with chamfered or eased edges.</w:t>
      </w:r>
    </w:p>
    <w:p>
      <w:pPr>
        <w:pStyle w:val="PR2"/>
        <w:numPr>
          <w:ilvl w:val="5"/>
          <w:numId w:val="1"/>
        </w:numPr>
        <w:spacing w:before="240" w:after="0"/>
        <w:ind w:hanging="0" w:left="0"/>
        <w:rPr/>
      </w:pPr>
      <w:r>
        <w:rPr/>
        <w:t>Produce moldings with machines having abrasive shaping wheels made to reverse contour of molding shape; do not sculpt moldings.</w:t>
      </w:r>
    </w:p>
    <w:p>
      <w:pPr>
        <w:pStyle w:val="PR2"/>
        <w:numPr>
          <w:ilvl w:val="5"/>
          <w:numId w:val="1"/>
        </w:numPr>
        <w:ind w:hanging="0" w:left="0"/>
        <w:rPr/>
      </w:pPr>
      <w:r>
        <w:rPr/>
        <w:t>Miter moldings at corners, unless otherwise indicated, with edges of miters slightly eased at outside corners.</w:t>
      </w:r>
    </w:p>
    <w:p>
      <w:pPr>
        <w:pStyle w:val="PR1"/>
        <w:numPr>
          <w:ilvl w:val="4"/>
          <w:numId w:val="1"/>
        </w:numPr>
        <w:ind w:hanging="0" w:left="0"/>
        <w:rPr/>
      </w:pPr>
      <w:r>
        <w:rPr/>
        <w:t>Finish exposed faces and edges of stone to comply with requirements indicated for finish of each stone type required and to match approved Samples and mockups.</w:t>
      </w:r>
    </w:p>
    <w:p>
      <w:pPr>
        <w:pStyle w:val="PR1"/>
        <w:numPr>
          <w:ilvl w:val="4"/>
          <w:numId w:val="1"/>
        </w:numPr>
        <w:ind w:hanging="0" w:left="0"/>
        <w:rPr/>
      </w:pPr>
      <w:r>
        <w:rPr/>
        <w:t>Carefully inspect finished stone units at fabrication plant for compliance with requirements for appearance, material, and fabrication. Replace defective units.</w:t>
      </w:r>
    </w:p>
    <w:p>
      <w:pPr>
        <w:pStyle w:val="PR2"/>
        <w:numPr>
          <w:ilvl w:val="5"/>
          <w:numId w:val="1"/>
        </w:numPr>
        <w:spacing w:before="240" w:after="0"/>
        <w:ind w:hanging="0" w:left="0"/>
        <w:rPr/>
      </w:pPr>
      <w:r>
        <w:rPr/>
        <w:t>Grade and mark stone for overall uniform appearance when assembled in place. Natural variations in appearance are acceptable if installed stone units match range of colors and other appearance characteristics represented in approved Samples[</w:t>
      </w:r>
      <w:r>
        <w:rPr>
          <w:b/>
        </w:rPr>
        <w:t> and mockups</w:t>
      </w:r>
      <w:r>
        <w:rPr/>
        <w:t>].</w:t>
      </w:r>
    </w:p>
    <w:p>
      <w:pPr>
        <w:pStyle w:val="ART"/>
        <w:numPr>
          <w:ilvl w:val="3"/>
          <w:numId w:val="1"/>
        </w:numPr>
        <w:ind w:hanging="0" w:left="0"/>
        <w:rPr/>
      </w:pPr>
      <w:r>
        <w:rPr/>
        <w:t>STONE TRIM</w:t>
      </w:r>
    </w:p>
    <w:p>
      <w:pPr>
        <w:pStyle w:val="PR1"/>
        <w:numPr>
          <w:ilvl w:val="4"/>
          <w:numId w:val="1"/>
        </w:numPr>
        <w:ind w:hanging="0" w:left="0"/>
        <w:rPr/>
      </w:pPr>
      <w:r>
        <w:rPr/>
        <w:t>Flat Stone Trim:</w:t>
      </w:r>
    </w:p>
    <w:p>
      <w:pPr>
        <w:pStyle w:val="PR2"/>
        <w:numPr>
          <w:ilvl w:val="5"/>
          <w:numId w:val="1"/>
        </w:numPr>
        <w:spacing w:before="240" w:after="0"/>
        <w:ind w:hanging="0" w:left="0"/>
        <w:rPr/>
      </w:pPr>
      <w:r>
        <w:rPr/>
        <w:t>Nominal Thickness: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1-1/4 inches</w:t>
      </w:r>
      <w:r>
        <w:rPr>
          <w:rStyle w:val="SI"/>
          <w:b/>
        </w:rPr>
        <w:t xml:space="preserve"> (32 mm)</w:t>
      </w:r>
      <w:r>
        <w:rPr/>
        <w:t>] [</w:t>
      </w:r>
      <w:r>
        <w:rPr>
          <w:rStyle w:val="IP"/>
          <w:b/>
        </w:rPr>
        <w:t>1-1/2 inches</w:t>
      </w:r>
      <w:r>
        <w:rPr>
          <w:rStyle w:val="SI"/>
          <w:b/>
        </w:rPr>
        <w:t xml:space="preserve"> (40 mm)</w:t>
      </w:r>
      <w:r>
        <w:rPr/>
        <w:t>] unless otherwise indicated.</w:t>
      </w:r>
    </w:p>
    <w:p>
      <w:pPr>
        <w:pStyle w:val="PR2"/>
        <w:numPr>
          <w:ilvl w:val="5"/>
          <w:numId w:val="1"/>
        </w:numPr>
        <w:ind w:hanging="0" w:left="0"/>
        <w:rPr/>
      </w:pPr>
      <w:r>
        <w:rPr/>
        <w:t>Edge Detail: [</w:t>
      </w:r>
      <w:r>
        <w:rPr>
          <w:b/>
        </w:rPr>
        <w:t>Straight, slightly eased at corners</w:t>
      </w:r>
      <w:r>
        <w:rPr/>
        <w:t>] [</w:t>
      </w:r>
      <w:r>
        <w:rPr>
          <w:rStyle w:val="IP"/>
          <w:b/>
        </w:rPr>
        <w:t>3/8-inch</w:t>
      </w:r>
      <w:r>
        <w:rPr>
          <w:rStyle w:val="SI"/>
          <w:b/>
        </w:rPr>
        <w:t xml:space="preserve"> (10-mm)</w:t>
      </w:r>
      <w:r>
        <w:rPr>
          <w:b/>
        </w:rPr>
        <w:t xml:space="preserve"> bevels</w:t>
      </w:r>
      <w:r>
        <w:rPr/>
        <w:t>] [</w:t>
      </w:r>
      <w:r>
        <w:rPr>
          <w:rStyle w:val="IP"/>
          <w:b/>
        </w:rPr>
        <w:t>3/4-inch</w:t>
      </w:r>
      <w:r>
        <w:rPr>
          <w:rStyle w:val="SI"/>
          <w:b/>
        </w:rPr>
        <w:t xml:space="preserve"> (20-mm)</w:t>
      </w:r>
      <w:r>
        <w:rPr>
          <w:b/>
        </w:rPr>
        <w:t xml:space="preserve"> radii</w:t>
      </w:r>
      <w:r>
        <w:rPr/>
        <w:t>] [</w:t>
      </w:r>
      <w:r>
        <w:rPr>
          <w:rStyle w:val="IP"/>
          <w:b/>
        </w:rPr>
        <w:t>3/8-inch</w:t>
      </w:r>
      <w:r>
        <w:rPr>
          <w:rStyle w:val="SI"/>
          <w:b/>
        </w:rPr>
        <w:t xml:space="preserve"> (10-mm)</w:t>
      </w:r>
      <w:r>
        <w:rPr>
          <w:b/>
        </w:rPr>
        <w:t xml:space="preserve"> radii</w:t>
      </w:r>
      <w:r>
        <w:rPr/>
        <w:t>] [</w:t>
      </w:r>
      <w:r>
        <w:rPr>
          <w:b/>
        </w:rPr>
        <w:t>As indicated</w:t>
      </w:r>
      <w:r>
        <w:rPr/>
        <w:t>].</w:t>
      </w:r>
    </w:p>
    <w:p>
      <w:pPr>
        <w:pStyle w:val="PR2"/>
        <w:numPr>
          <w:ilvl w:val="5"/>
          <w:numId w:val="1"/>
        </w:numPr>
        <w:ind w:hanging="0" w:left="0"/>
        <w:rPr/>
      </w:pPr>
      <w:r>
        <w:rPr/>
        <w:t>Joints: [</w:t>
      </w:r>
      <w:r>
        <w:rPr>
          <w:rStyle w:val="IP"/>
          <w:b/>
        </w:rPr>
        <w:t>1/16-inch-</w:t>
      </w:r>
      <w:r>
        <w:rPr>
          <w:rStyle w:val="SI"/>
          <w:b/>
        </w:rPr>
        <w:t xml:space="preserve"> (1.5-mm-)</w:t>
      </w:r>
      <w:r>
        <w:rPr>
          <w:b/>
        </w:rPr>
        <w:t xml:space="preserve"> wide grouted joints</w:t>
      </w:r>
      <w:r>
        <w:rPr/>
        <w:t>] [</w:t>
      </w:r>
      <w:r>
        <w:rPr>
          <w:rStyle w:val="IP"/>
          <w:b/>
        </w:rPr>
        <w:t>1/8-inch-</w:t>
      </w:r>
      <w:r>
        <w:rPr>
          <w:rStyle w:val="SI"/>
          <w:b/>
        </w:rPr>
        <w:t xml:space="preserve"> (3-mm-)</w:t>
      </w:r>
      <w:r>
        <w:rPr>
          <w:b/>
        </w:rPr>
        <w:t xml:space="preserve"> wide grouted joints</w:t>
      </w:r>
      <w:r>
        <w:rPr/>
        <w:t>] [</w:t>
      </w:r>
      <w:r>
        <w:rPr>
          <w:rStyle w:val="IP"/>
          <w:b/>
        </w:rPr>
        <w:t>1/8-inch-</w:t>
      </w:r>
      <w:r>
        <w:rPr>
          <w:rStyle w:val="SI"/>
          <w:b/>
        </w:rPr>
        <w:t xml:space="preserve"> (3-mm-)</w:t>
      </w:r>
      <w:r>
        <w:rPr>
          <w:b/>
        </w:rPr>
        <w:t xml:space="preserve"> wide, sealant-filled joints</w:t>
      </w:r>
      <w:r>
        <w:rPr/>
        <w:t>] [</w:t>
      </w:r>
      <w:r>
        <w:rPr>
          <w:b/>
        </w:rPr>
        <w:t xml:space="preserve">Bonded joints, </w:t>
      </w:r>
      <w:r>
        <w:rPr>
          <w:rStyle w:val="IP"/>
          <w:b/>
        </w:rPr>
        <w:t>1/32 inch</w:t>
      </w:r>
      <w:r>
        <w:rPr>
          <w:rStyle w:val="SI"/>
          <w:b/>
        </w:rPr>
        <w:t xml:space="preserve"> (0.8 mm)</w:t>
      </w:r>
      <w:r>
        <w:rPr>
          <w:b/>
        </w:rPr>
        <w:t xml:space="preserve"> or less in width</w:t>
      </w:r>
      <w:r>
        <w:rPr/>
        <w:t>].</w:t>
      </w:r>
    </w:p>
    <w:p>
      <w:pPr>
        <w:pStyle w:val="PR1"/>
        <w:numPr>
          <w:ilvl w:val="4"/>
          <w:numId w:val="1"/>
        </w:numPr>
        <w:ind w:hanging="0" w:left="0"/>
        <w:rPr/>
      </w:pPr>
      <w:r>
        <w:rPr/>
        <w:t>Molded Stone Trim:</w:t>
      </w:r>
    </w:p>
    <w:p>
      <w:pPr>
        <w:pStyle w:val="PR2"/>
        <w:numPr>
          <w:ilvl w:val="5"/>
          <w:numId w:val="1"/>
        </w:numPr>
        <w:spacing w:before="240" w:after="0"/>
        <w:ind w:hanging="0" w:left="0"/>
        <w:rPr/>
      </w:pPr>
      <w:r>
        <w:rPr/>
        <w:t>Profile: Match [</w:t>
      </w:r>
      <w:r>
        <w:rPr>
          <w:b/>
        </w:rPr>
        <w:t>profiles indicated on Drawings</w:t>
      </w:r>
      <w:r>
        <w:rPr/>
        <w:t>] [</w:t>
      </w:r>
      <w:r>
        <w:rPr>
          <w:b/>
        </w:rPr>
        <w:t>existing</w:t>
      </w:r>
      <w:r>
        <w:rPr/>
        <w:t>].</w:t>
      </w:r>
    </w:p>
    <w:p>
      <w:pPr>
        <w:pStyle w:val="PR2"/>
        <w:numPr>
          <w:ilvl w:val="5"/>
          <w:numId w:val="1"/>
        </w:numPr>
        <w:ind w:hanging="0" w:left="0"/>
        <w:rPr/>
      </w:pPr>
      <w:r>
        <w:rPr/>
        <w:t>Joints: [</w:t>
      </w:r>
      <w:r>
        <w:rPr>
          <w:rStyle w:val="IP"/>
          <w:b/>
        </w:rPr>
        <w:t>1/16-inch-</w:t>
      </w:r>
      <w:r>
        <w:rPr>
          <w:rStyle w:val="SI"/>
          <w:b/>
        </w:rPr>
        <w:t xml:space="preserve"> (1.5-mm-)</w:t>
      </w:r>
      <w:r>
        <w:rPr>
          <w:b/>
        </w:rPr>
        <w:t xml:space="preserve"> wide grouted joints</w:t>
      </w:r>
      <w:r>
        <w:rPr/>
        <w:t>] [</w:t>
      </w:r>
      <w:r>
        <w:rPr>
          <w:rStyle w:val="IP"/>
          <w:b/>
        </w:rPr>
        <w:t>1/8-inch-</w:t>
      </w:r>
      <w:r>
        <w:rPr>
          <w:rStyle w:val="SI"/>
          <w:b/>
        </w:rPr>
        <w:t xml:space="preserve"> (3-mm-)</w:t>
      </w:r>
      <w:r>
        <w:rPr>
          <w:b/>
        </w:rPr>
        <w:t xml:space="preserve"> wide grouted joints</w:t>
      </w:r>
      <w:r>
        <w:rPr/>
        <w:t>] [</w:t>
      </w:r>
      <w:r>
        <w:rPr>
          <w:rStyle w:val="IP"/>
          <w:b/>
        </w:rPr>
        <w:t>1/8-inch-</w:t>
      </w:r>
      <w:r>
        <w:rPr>
          <w:rStyle w:val="SI"/>
          <w:b/>
        </w:rPr>
        <w:t xml:space="preserve"> (3-mm-)</w:t>
      </w:r>
      <w:r>
        <w:rPr>
          <w:b/>
        </w:rPr>
        <w:t xml:space="preserve"> wide, sealant-filled joints</w:t>
      </w:r>
      <w:r>
        <w:rPr/>
        <w:t>] [</w:t>
      </w:r>
      <w:r>
        <w:rPr>
          <w:b/>
        </w:rPr>
        <w:t xml:space="preserve">Bonded joints, </w:t>
      </w:r>
      <w:r>
        <w:rPr>
          <w:rStyle w:val="IP"/>
          <w:b/>
        </w:rPr>
        <w:t>1/32 inch</w:t>
      </w:r>
      <w:r>
        <w:rPr>
          <w:rStyle w:val="SI"/>
          <w:b/>
        </w:rPr>
        <w:t xml:space="preserve"> (0.8 mm)</w:t>
      </w:r>
      <w:r>
        <w:rPr>
          <w:b/>
        </w:rPr>
        <w:t xml:space="preserve"> or less in width</w:t>
      </w:r>
      <w:r>
        <w:rPr/>
        <w:t>].</w:t>
      </w:r>
    </w:p>
    <w:p>
      <w:pPr>
        <w:pStyle w:val="PR1"/>
        <w:numPr>
          <w:ilvl w:val="4"/>
          <w:numId w:val="1"/>
        </w:numPr>
        <w:ind w:hanging="0" w:left="0"/>
        <w:rPr/>
      </w:pPr>
      <w:r>
        <w:rPr/>
        <w:t>Stone Base:</w:t>
      </w:r>
    </w:p>
    <w:p>
      <w:pPr>
        <w:pStyle w:val="PR2"/>
        <w:numPr>
          <w:ilvl w:val="5"/>
          <w:numId w:val="1"/>
        </w:numPr>
        <w:spacing w:before="240" w:after="0"/>
        <w:ind w:hanging="0" w:left="0"/>
        <w:rPr/>
      </w:pPr>
      <w:r>
        <w:rPr/>
        <w:t>Nominal Thickness: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1-1/4 inches</w:t>
      </w:r>
      <w:r>
        <w:rPr>
          <w:rStyle w:val="SI"/>
          <w:b/>
        </w:rPr>
        <w:t xml:space="preserve"> (32 mm)</w:t>
      </w:r>
      <w:r>
        <w:rPr/>
        <w:t>] unless otherwise indicated.</w:t>
      </w:r>
    </w:p>
    <w:p>
      <w:pPr>
        <w:pStyle w:val="PR2"/>
        <w:numPr>
          <w:ilvl w:val="5"/>
          <w:numId w:val="1"/>
        </w:numPr>
        <w:ind w:hanging="0" w:left="0"/>
        <w:rPr/>
      </w:pPr>
      <w:r>
        <w:rPr/>
        <w:t>Top-Edge Detail: [</w:t>
      </w:r>
      <w:r>
        <w:rPr>
          <w:b/>
        </w:rPr>
        <w:t>Straight, slightly eased at corner</w:t>
      </w:r>
      <w:r>
        <w:rPr/>
        <w:t>] [</w:t>
      </w:r>
      <w:r>
        <w:rPr>
          <w:rStyle w:val="IP"/>
          <w:b/>
        </w:rPr>
        <w:t>3/8-inch</w:t>
      </w:r>
      <w:r>
        <w:rPr>
          <w:rStyle w:val="SI"/>
          <w:b/>
        </w:rPr>
        <w:t xml:space="preserve"> (10-mm)</w:t>
      </w:r>
      <w:r>
        <w:rPr>
          <w:b/>
        </w:rPr>
        <w:t xml:space="preserve"> bevel</w:t>
      </w:r>
      <w:r>
        <w:rPr/>
        <w:t>] [</w:t>
      </w:r>
      <w:r>
        <w:rPr>
          <w:rStyle w:val="IP"/>
          <w:b/>
        </w:rPr>
        <w:t>3/4-inch</w:t>
      </w:r>
      <w:r>
        <w:rPr>
          <w:rStyle w:val="SI"/>
          <w:b/>
        </w:rPr>
        <w:t xml:space="preserve"> (20-mm)</w:t>
      </w:r>
      <w:r>
        <w:rPr>
          <w:b/>
        </w:rPr>
        <w:t xml:space="preserve"> radius</w:t>
      </w:r>
      <w:r>
        <w:rPr/>
        <w:t>] [</w:t>
      </w:r>
      <w:r>
        <w:rPr>
          <w:rStyle w:val="IP"/>
          <w:b/>
        </w:rPr>
        <w:t>3/8-inch</w:t>
      </w:r>
      <w:r>
        <w:rPr>
          <w:rStyle w:val="SI"/>
          <w:b/>
        </w:rPr>
        <w:t xml:space="preserve"> (10-mm)</w:t>
      </w:r>
      <w:r>
        <w:rPr>
          <w:b/>
        </w:rPr>
        <w:t xml:space="preserve"> radius</w:t>
      </w:r>
      <w:r>
        <w:rPr/>
        <w:t>] [</w:t>
      </w:r>
      <w:r>
        <w:rPr>
          <w:b/>
        </w:rPr>
        <w:t>As indicated</w:t>
      </w:r>
      <w:r>
        <w:rPr/>
        <w:t>].</w:t>
      </w:r>
    </w:p>
    <w:p>
      <w:pPr>
        <w:pStyle w:val="PR2"/>
        <w:numPr>
          <w:ilvl w:val="5"/>
          <w:numId w:val="1"/>
        </w:numPr>
        <w:ind w:hanging="0" w:left="0"/>
        <w:rPr/>
      </w:pPr>
      <w:r>
        <w:rPr/>
        <w:t>Ends: [</w:t>
      </w:r>
      <w:r>
        <w:rPr>
          <w:b/>
        </w:rPr>
        <w:t>Butt ends into casings</w:t>
      </w:r>
      <w:r>
        <w:rPr/>
        <w:t>] [</w:t>
      </w:r>
      <w:r>
        <w:rPr>
          <w:b/>
        </w:rPr>
        <w:t>Butt ends into opening frames</w:t>
      </w:r>
      <w:r>
        <w:rPr/>
        <w:t>] [</w:t>
      </w:r>
      <w:r>
        <w:rPr>
          <w:b/>
        </w:rPr>
        <w:t>Return ends to depth of adjacent finish with edge detail same as top edge</w:t>
      </w:r>
      <w:r>
        <w:rPr/>
        <w:t>] unless otherwise indicated.</w:t>
      </w:r>
    </w:p>
    <w:p>
      <w:pPr>
        <w:pStyle w:val="PR2"/>
        <w:numPr>
          <w:ilvl w:val="5"/>
          <w:numId w:val="1"/>
        </w:numPr>
        <w:ind w:hanging="0" w:left="0"/>
        <w:rPr/>
      </w:pPr>
      <w:r>
        <w:rPr/>
        <w:t>Joints: [</w:t>
      </w:r>
      <w:r>
        <w:rPr>
          <w:rStyle w:val="IP"/>
          <w:b/>
        </w:rPr>
        <w:t>1/16-inch-</w:t>
      </w:r>
      <w:r>
        <w:rPr>
          <w:rStyle w:val="SI"/>
          <w:b/>
        </w:rPr>
        <w:t xml:space="preserve"> (1.5-mm-)</w:t>
      </w:r>
      <w:r>
        <w:rPr>
          <w:b/>
        </w:rPr>
        <w:t xml:space="preserve"> wide grouted joints</w:t>
      </w:r>
      <w:r>
        <w:rPr/>
        <w:t>] [</w:t>
      </w:r>
      <w:r>
        <w:rPr>
          <w:rStyle w:val="IP"/>
          <w:b/>
        </w:rPr>
        <w:t>1/8-inch-</w:t>
      </w:r>
      <w:r>
        <w:rPr>
          <w:rStyle w:val="SI"/>
          <w:b/>
        </w:rPr>
        <w:t xml:space="preserve"> (3-mm-)</w:t>
      </w:r>
      <w:r>
        <w:rPr>
          <w:b/>
        </w:rPr>
        <w:t xml:space="preserve"> wide grouted joints</w:t>
      </w:r>
      <w:r>
        <w:rPr/>
        <w:t>] [</w:t>
      </w:r>
      <w:r>
        <w:rPr>
          <w:rStyle w:val="IP"/>
          <w:b/>
        </w:rPr>
        <w:t>1/8-inch-</w:t>
      </w:r>
      <w:r>
        <w:rPr>
          <w:rStyle w:val="SI"/>
          <w:b/>
        </w:rPr>
        <w:t xml:space="preserve"> (3-mm-)</w:t>
      </w:r>
      <w:r>
        <w:rPr>
          <w:b/>
        </w:rPr>
        <w:t xml:space="preserve"> wide, sealant-filled joints</w:t>
      </w:r>
      <w:r>
        <w:rPr/>
        <w:t>] [</w:t>
      </w:r>
      <w:r>
        <w:rPr>
          <w:b/>
        </w:rPr>
        <w:t xml:space="preserve">Bonded joints, </w:t>
      </w:r>
      <w:r>
        <w:rPr>
          <w:rStyle w:val="IP"/>
          <w:b/>
        </w:rPr>
        <w:t>1/32 inch</w:t>
      </w:r>
      <w:r>
        <w:rPr>
          <w:rStyle w:val="SI"/>
          <w:b/>
        </w:rPr>
        <w:t xml:space="preserve"> (0.8 mm)</w:t>
      </w:r>
      <w:r>
        <w:rPr>
          <w:b/>
        </w:rPr>
        <w:t xml:space="preserve"> or less in width</w:t>
      </w:r>
      <w:r>
        <w:rPr/>
        <w:t>].</w:t>
      </w:r>
    </w:p>
    <w:p>
      <w:pPr>
        <w:pStyle w:val="CMT"/>
        <w:rPr/>
      </w:pPr>
      <w:r>
        <w:rPr/>
        <w:t>Usually delete subparagraph below and indicate locations of joints on Drawings.</w:t>
      </w:r>
    </w:p>
    <w:p>
      <w:pPr>
        <w:pStyle w:val="PR3"/>
        <w:numPr>
          <w:ilvl w:val="6"/>
          <w:numId w:val="1"/>
        </w:numPr>
        <w:spacing w:before="240" w:after="0"/>
        <w:ind w:hanging="0" w:left="0"/>
        <w:rPr/>
      </w:pPr>
      <w:r>
        <w:rPr/>
        <w:t>Locate joints at midpoints between adjacent paneling joints unless otherwise indicated.</w:t>
      </w:r>
    </w:p>
    <w:p>
      <w:pPr>
        <w:pStyle w:val="PR1"/>
        <w:numPr>
          <w:ilvl w:val="4"/>
          <w:numId w:val="1"/>
        </w:numPr>
        <w:ind w:hanging="0" w:left="0"/>
        <w:rPr/>
      </w:pPr>
      <w:r>
        <w:rPr/>
        <w:t>Stone Window Stools:</w:t>
      </w:r>
    </w:p>
    <w:p>
      <w:pPr>
        <w:pStyle w:val="PR2"/>
        <w:numPr>
          <w:ilvl w:val="5"/>
          <w:numId w:val="1"/>
        </w:numPr>
        <w:spacing w:before="240" w:after="0"/>
        <w:ind w:hanging="0" w:left="0"/>
        <w:rPr/>
      </w:pPr>
      <w:r>
        <w:rPr/>
        <w:t>Nominal Thickness: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1-1/4 inches</w:t>
      </w:r>
      <w:r>
        <w:rPr>
          <w:rStyle w:val="SI"/>
          <w:b/>
        </w:rPr>
        <w:t xml:space="preserve"> (32 mm)</w:t>
      </w:r>
      <w:r>
        <w:rPr/>
        <w:t>] unless otherwise indicated.</w:t>
      </w:r>
    </w:p>
    <w:p>
      <w:pPr>
        <w:pStyle w:val="PR2"/>
        <w:numPr>
          <w:ilvl w:val="5"/>
          <w:numId w:val="1"/>
        </w:numPr>
        <w:ind w:hanging="0" w:left="0"/>
        <w:rPr/>
      </w:pPr>
      <w:r>
        <w:rPr/>
        <w:t>Edge Detail: [</w:t>
      </w:r>
      <w:r>
        <w:rPr>
          <w:b/>
        </w:rPr>
        <w:t>Straight, slightly eased at corners</w:t>
      </w:r>
      <w:r>
        <w:rPr/>
        <w:t>] [</w:t>
      </w:r>
      <w:r>
        <w:rPr>
          <w:rStyle w:val="IP"/>
          <w:b/>
        </w:rPr>
        <w:t>3/8-inch</w:t>
      </w:r>
      <w:r>
        <w:rPr>
          <w:rStyle w:val="SI"/>
          <w:b/>
        </w:rPr>
        <w:t xml:space="preserve"> (10-mm)</w:t>
      </w:r>
      <w:r>
        <w:rPr>
          <w:b/>
        </w:rPr>
        <w:t xml:space="preserve"> bevel at top edge, bottom corner slightly eased</w:t>
      </w:r>
      <w:r>
        <w:rPr/>
        <w:t>] [</w:t>
      </w:r>
      <w:r>
        <w:rPr>
          <w:rStyle w:val="IP"/>
          <w:b/>
        </w:rPr>
        <w:t>3/8-inch</w:t>
      </w:r>
      <w:r>
        <w:rPr>
          <w:rStyle w:val="SI"/>
          <w:b/>
        </w:rPr>
        <w:t xml:space="preserve"> (10-mm)</w:t>
      </w:r>
      <w:r>
        <w:rPr>
          <w:b/>
        </w:rPr>
        <w:t xml:space="preserve"> radius at top edge, bottom corner slightly eased</w:t>
      </w:r>
      <w:r>
        <w:rPr/>
        <w:t>] [</w:t>
      </w:r>
      <w:r>
        <w:rPr>
          <w:rStyle w:val="IP"/>
          <w:b/>
        </w:rPr>
        <w:t>3/4-inch</w:t>
      </w:r>
      <w:r>
        <w:rPr>
          <w:rStyle w:val="SI"/>
          <w:b/>
        </w:rPr>
        <w:t xml:space="preserve"> (20-mm)</w:t>
      </w:r>
      <w:r>
        <w:rPr>
          <w:b/>
        </w:rPr>
        <w:t xml:space="preserve"> bullnose</w:t>
      </w:r>
      <w:r>
        <w:rPr/>
        <w:t>] [</w:t>
      </w:r>
      <w:r>
        <w:rPr>
          <w:rStyle w:val="IP"/>
          <w:b/>
        </w:rPr>
        <w:t>1-1/2-inch</w:t>
      </w:r>
      <w:r>
        <w:rPr>
          <w:rStyle w:val="SI"/>
          <w:b/>
        </w:rPr>
        <w:t xml:space="preserve"> (40-mm)</w:t>
      </w:r>
      <w:r>
        <w:rPr>
          <w:b/>
        </w:rPr>
        <w:t xml:space="preserve"> laminated bullnose</w:t>
      </w:r>
      <w:r>
        <w:rPr/>
        <w:t>] [</w:t>
      </w:r>
      <w:r>
        <w:rPr>
          <w:b/>
        </w:rPr>
        <w:t>As indicated</w:t>
      </w:r>
      <w:r>
        <w:rPr/>
        <w:t>].</w:t>
      </w:r>
    </w:p>
    <w:p>
      <w:pPr>
        <w:pStyle w:val="PR2"/>
        <w:numPr>
          <w:ilvl w:val="5"/>
          <w:numId w:val="1"/>
        </w:numPr>
        <w:ind w:hanging="0" w:left="0"/>
        <w:rPr/>
      </w:pPr>
      <w:r>
        <w:rPr/>
        <w:t>Ends: Extend stools beyond opening as indicated and finish ends to match exposed edge.</w:t>
      </w:r>
    </w:p>
    <w:p>
      <w:pPr>
        <w:pStyle w:val="PR2"/>
        <w:numPr>
          <w:ilvl w:val="5"/>
          <w:numId w:val="1"/>
        </w:numPr>
        <w:ind w:hanging="0" w:left="0"/>
        <w:rPr/>
      </w:pPr>
      <w:r>
        <w:rPr/>
        <w:t>Joints: [</w:t>
      </w:r>
      <w:r>
        <w:rPr>
          <w:rStyle w:val="IP"/>
          <w:b/>
        </w:rPr>
        <w:t>1/16-inch-</w:t>
      </w:r>
      <w:r>
        <w:rPr>
          <w:rStyle w:val="SI"/>
          <w:b/>
        </w:rPr>
        <w:t xml:space="preserve"> (1.5-mm-)</w:t>
      </w:r>
      <w:r>
        <w:rPr>
          <w:b/>
        </w:rPr>
        <w:t xml:space="preserve"> wide grouted joints</w:t>
      </w:r>
      <w:r>
        <w:rPr/>
        <w:t>] [</w:t>
      </w:r>
      <w:r>
        <w:rPr>
          <w:rStyle w:val="IP"/>
          <w:b/>
        </w:rPr>
        <w:t>1/8-inch-</w:t>
      </w:r>
      <w:r>
        <w:rPr>
          <w:rStyle w:val="SI"/>
          <w:b/>
        </w:rPr>
        <w:t xml:space="preserve"> (3-mm-)</w:t>
      </w:r>
      <w:r>
        <w:rPr>
          <w:b/>
        </w:rPr>
        <w:t xml:space="preserve"> wide grouted joints</w:t>
      </w:r>
      <w:r>
        <w:rPr/>
        <w:t>] [</w:t>
      </w:r>
      <w:r>
        <w:rPr>
          <w:rStyle w:val="IP"/>
          <w:b/>
        </w:rPr>
        <w:t>1/8-inch-</w:t>
      </w:r>
      <w:r>
        <w:rPr>
          <w:rStyle w:val="SI"/>
          <w:b/>
        </w:rPr>
        <w:t xml:space="preserve"> (3-mm-)</w:t>
      </w:r>
      <w:r>
        <w:rPr>
          <w:b/>
        </w:rPr>
        <w:t xml:space="preserve"> wide, sealant-filled joints</w:t>
      </w:r>
      <w:r>
        <w:rPr/>
        <w:t>] [</w:t>
      </w:r>
      <w:r>
        <w:rPr>
          <w:b/>
        </w:rPr>
        <w:t xml:space="preserve">Bonded joints, </w:t>
      </w:r>
      <w:r>
        <w:rPr>
          <w:rStyle w:val="IP"/>
          <w:b/>
        </w:rPr>
        <w:t>1/32 inch</w:t>
      </w:r>
      <w:r>
        <w:rPr>
          <w:rStyle w:val="SI"/>
          <w:b/>
        </w:rPr>
        <w:t xml:space="preserve"> (0.8 mm)</w:t>
      </w:r>
      <w:r>
        <w:rPr>
          <w:b/>
        </w:rPr>
        <w:t xml:space="preserve"> or less in width</w:t>
      </w:r>
      <w:r>
        <w:rPr/>
        <w:t>] [</w:t>
      </w:r>
      <w:r>
        <w:rPr>
          <w:b/>
        </w:rPr>
        <w:t>Fabricate in one piece without joints</w:t>
      </w:r>
      <w:r>
        <w:rPr/>
        <w:t>].</w:t>
      </w:r>
    </w:p>
    <w:p>
      <w:pPr>
        <w:pStyle w:val="PR2"/>
        <w:numPr>
          <w:ilvl w:val="5"/>
          <w:numId w:val="1"/>
        </w:numPr>
        <w:ind w:hanging="0" w:left="0"/>
        <w:rPr/>
      </w:pPr>
      <w:r>
        <w:rPr/>
        <w:t>Fabricate window stools in one piece unless otherwise indicated.</w:t>
      </w:r>
    </w:p>
    <w:p>
      <w:pPr>
        <w:pStyle w:val="CMT"/>
        <w:rPr/>
      </w:pPr>
      <w:r>
        <w:rPr/>
        <w:t>Retain subparagraph below if window stools are assembled with bonded joints in shop. If units are too long to be shop assembled, delete below and retain paragraph in Part 3 that specifies assembly during setting.</w:t>
      </w:r>
    </w:p>
    <w:p>
      <w:pPr>
        <w:pStyle w:val="PR2"/>
        <w:numPr>
          <w:ilvl w:val="5"/>
          <w:numId w:val="1"/>
        </w:numPr>
        <w:ind w:hanging="0" w:left="0"/>
        <w:rPr/>
      </w:pPr>
      <w:r>
        <w:rPr/>
        <w:t>Assemble window stools that consist of more than one piece by bonding joints with stone adhesive. Mask areas adjacent to joints to prevent adhesive smears. Clamp units to temporary bracing to ensure that window stools are properly aligned and joints are minimum width.</w:t>
      </w:r>
    </w:p>
    <w:p>
      <w:pPr>
        <w:pStyle w:val="ART"/>
        <w:numPr>
          <w:ilvl w:val="3"/>
          <w:numId w:val="1"/>
        </w:numPr>
        <w:ind w:hanging="0" w:left="0"/>
        <w:rPr/>
      </w:pPr>
      <w:r>
        <w:rPr/>
        <w:t>MIXES</w:t>
      </w:r>
    </w:p>
    <w:p>
      <w:pPr>
        <w:pStyle w:val="PR1"/>
        <w:numPr>
          <w:ilvl w:val="4"/>
          <w:numId w:val="1"/>
        </w:numPr>
        <w:ind w:hanging="0" w:left="0"/>
        <w:rPr/>
      </w:pPr>
      <w:r>
        <w:rPr/>
        <w:t>Spotting Plaster: Stiff mix of molding plaster and water.</w:t>
      </w:r>
    </w:p>
    <w:p>
      <w:pPr>
        <w:pStyle w:val="PR1"/>
        <w:numPr>
          <w:ilvl w:val="4"/>
          <w:numId w:val="1"/>
        </w:numPr>
        <w:ind w:hanging="0" w:left="0"/>
        <w:rPr/>
      </w:pPr>
      <w:r>
        <w:rPr/>
        <w:t>Mortar, General: Comply with referenced standards and with manufacturers' written instructions for mix proportions, mixing equipment, mixer speeds, mixing containers, mixing time, and other procedures needed to produce mortar of uniform quality and with optimum performance characteristics.</w:t>
      </w:r>
    </w:p>
    <w:p>
      <w:pPr>
        <w:pStyle w:val="PR2"/>
        <w:numPr>
          <w:ilvl w:val="5"/>
          <w:numId w:val="1"/>
        </w:numPr>
        <w:spacing w:before="240" w:after="0"/>
        <w:ind w:hanging="0" w:left="0"/>
        <w:rPr/>
      </w:pPr>
      <w:r>
        <w:rPr/>
        <w:t>Do not use admixtures, including pigments, air-entraining agents, accelerators, retarders, water-repellent agents, antifreeze compounds, or other admixtures unless otherwise indicated. Do not use calcium chloride.</w:t>
      </w:r>
    </w:p>
    <w:p>
      <w:pPr>
        <w:pStyle w:val="PR2"/>
        <w:numPr>
          <w:ilvl w:val="5"/>
          <w:numId w:val="1"/>
        </w:numPr>
        <w:ind w:hanging="0" w:left="0"/>
        <w:rPr/>
      </w:pPr>
      <w:r>
        <w:rPr/>
        <w:t>Combine and thoroughly mix cementitious materials, water, and aggregates in a mechanical batch mixer unless otherwise indicated. Discard mortar when it has reached initial set.</w:t>
      </w:r>
    </w:p>
    <w:p>
      <w:pPr>
        <w:pStyle w:val="PR1"/>
        <w:numPr>
          <w:ilvl w:val="4"/>
          <w:numId w:val="1"/>
        </w:numPr>
        <w:ind w:hanging="0" w:left="0"/>
        <w:rPr/>
      </w:pPr>
      <w:r>
        <w:rPr/>
        <w:t>Setting Mortar: Comply with ASTM C270, Proportion Specification.</w:t>
      </w:r>
    </w:p>
    <w:p>
      <w:pPr>
        <w:pStyle w:val="CMT"/>
        <w:rPr/>
      </w:pPr>
      <w:r>
        <w:rPr/>
        <w:t>Retain one of two options in first subparagraph below or retain "Mix Proportions" Subparagraph below. Setting mortar does not need to be very strong, because it primarily acts as a shim, holding the stone out from the wall. Mortar with a low portland cement content will shrink less as it sets.</w:t>
      </w:r>
    </w:p>
    <w:p>
      <w:pPr>
        <w:pStyle w:val="PR2"/>
        <w:numPr>
          <w:ilvl w:val="5"/>
          <w:numId w:val="1"/>
        </w:numPr>
        <w:spacing w:before="240" w:after="0"/>
        <w:ind w:hanging="0" w:left="0"/>
        <w:rPr/>
      </w:pPr>
      <w:r>
        <w:rPr/>
        <w:t>[</w:t>
      </w:r>
      <w:r>
        <w:rPr>
          <w:b/>
        </w:rPr>
        <w:t>Type N</w:t>
      </w:r>
      <w:r>
        <w:rPr/>
        <w:t>] [</w:t>
      </w:r>
      <w:r>
        <w:rPr>
          <w:b/>
        </w:rPr>
        <w:t>Type O</w:t>
      </w:r>
      <w:r>
        <w:rPr/>
        <w:t>].</w:t>
      </w:r>
    </w:p>
    <w:p>
      <w:pPr>
        <w:pStyle w:val="PR2"/>
        <w:numPr>
          <w:ilvl w:val="5"/>
          <w:numId w:val="1"/>
        </w:numPr>
        <w:ind w:hanging="0" w:left="0"/>
        <w:rPr/>
      </w:pPr>
      <w:r>
        <w:rPr/>
        <w:t>Mix Proportions: 1 part portland cement and 2-1/2 to 4 parts lime with aggregate ratio of 2-1/4 to 3 times the volume of cement and lime.</w:t>
      </w:r>
    </w:p>
    <w:p>
      <w:pPr>
        <w:pStyle w:val="PR1"/>
        <w:numPr>
          <w:ilvl w:val="4"/>
          <w:numId w:val="1"/>
        </w:numPr>
        <w:ind w:hanging="0" w:left="0"/>
        <w:rPr/>
      </w:pPr>
      <w:r>
        <w:rPr/>
        <w:t>Pointing Mortar: Comply with ASTM C270, Proportion Specification, for mortar types indicated. Provide pointing mortar mixed to match Architect's sample and complying with the following:</w:t>
      </w:r>
    </w:p>
    <w:p>
      <w:pPr>
        <w:pStyle w:val="CMT"/>
        <w:rPr/>
      </w:pPr>
      <w:r>
        <w:rPr/>
        <w:t>Retain "Pigmented Pointing Mortar," "Packaged Portland Cement-Lime Mix Mortar," or "Colored-Aggregate Pointing Mortar" Subparagraph below. Ratio in first applies only to pigment types included in "Pointing Mortar Materials" Article. Other pigments, if inserted, may require different limitations.</w:t>
      </w:r>
    </w:p>
    <w:p>
      <w:pPr>
        <w:pStyle w:val="PR2"/>
        <w:numPr>
          <w:ilvl w:val="5"/>
          <w:numId w:val="1"/>
        </w:numPr>
        <w:spacing w:before="240" w:after="0"/>
        <w:ind w:hanging="0" w:left="0"/>
        <w:rPr/>
      </w:pPr>
      <w:r>
        <w:rPr/>
        <w:t>Pigmented Pointing Mortar: Select and proportion pigments with other ingredients to produce color required. Do not exceed pigment-to-cement ratio of 1:10, by weight.</w:t>
      </w:r>
    </w:p>
    <w:p>
      <w:pPr>
        <w:pStyle w:val="PR2"/>
        <w:numPr>
          <w:ilvl w:val="5"/>
          <w:numId w:val="1"/>
        </w:numPr>
        <w:ind w:hanging="0" w:left="0"/>
        <w:rPr/>
      </w:pPr>
      <w:r>
        <w:rPr/>
        <w:t>Packaged Portland Cement-Lime Mix Mortar: Use portland cement-lime mix of selected color.</w:t>
      </w:r>
    </w:p>
    <w:p>
      <w:pPr>
        <w:pStyle w:val="PR2"/>
        <w:numPr>
          <w:ilvl w:val="5"/>
          <w:numId w:val="1"/>
        </w:numPr>
        <w:ind w:hanging="0" w:left="0"/>
        <w:rPr/>
      </w:pPr>
      <w:r>
        <w:rPr/>
        <w:t>Colored-Aggregate Pointing Mortar: Produce color required by combining colored aggregates with portland cement of selected color.</w:t>
      </w:r>
    </w:p>
    <w:p>
      <w:pPr>
        <w:pStyle w:val="CMT"/>
        <w:rPr/>
      </w:pPr>
      <w:r>
        <w:rPr/>
        <w:t>Retain one of two options in first subparagraph below or retain "Mix Proportions" Subparagraph below. Pointing mortar does not need to be very strong unless it is subject to vandalism or is supporting the weight of stone panels above. Mortar with a low portland cement content will shrink less as it sets, minimizing cracking.</w:t>
      </w:r>
    </w:p>
    <w:p>
      <w:pPr>
        <w:pStyle w:val="PR2"/>
        <w:numPr>
          <w:ilvl w:val="5"/>
          <w:numId w:val="1"/>
        </w:numPr>
        <w:ind w:hanging="0" w:left="0"/>
        <w:rPr/>
      </w:pPr>
      <w:r>
        <w:rPr/>
        <w:t>[</w:t>
      </w:r>
      <w:r>
        <w:rPr>
          <w:b/>
        </w:rPr>
        <w:t>Type N</w:t>
      </w:r>
      <w:r>
        <w:rPr/>
        <w:t>] [</w:t>
      </w:r>
      <w:r>
        <w:rPr>
          <w:b/>
        </w:rPr>
        <w:t>Type O</w:t>
      </w:r>
      <w:r>
        <w:rPr/>
        <w:t>].</w:t>
      </w:r>
    </w:p>
    <w:p>
      <w:pPr>
        <w:pStyle w:val="PR2"/>
        <w:numPr>
          <w:ilvl w:val="5"/>
          <w:numId w:val="1"/>
        </w:numPr>
        <w:ind w:hanging="0" w:left="0"/>
        <w:rPr/>
      </w:pPr>
      <w:r>
        <w:rPr/>
        <w:t>Mix Proportions: 1 part portland cement and 2-1/2 to 4 parts lime with aggregate ratio of 2-1/4 to 3 times the volume of cement and lime.</w:t>
      </w:r>
    </w:p>
    <w:p>
      <w:pPr>
        <w:pStyle w:val="PR1"/>
        <w:numPr>
          <w:ilvl w:val="4"/>
          <w:numId w:val="1"/>
        </w:numPr>
        <w:ind w:hanging="0" w:left="0"/>
        <w:rPr/>
      </w:pPr>
      <w:r>
        <w:rPr/>
        <w:t>Grout: Comply with mixing requirements of referenced ANSI standards and with manufacturer's written instructions.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surfaces to receive stone trim and conditions under which stone trim will be installed, with Installer present, for compliance with requirements for installation tolerances and other conditions affecting performance of stone trim.</w:t>
      </w:r>
    </w:p>
    <w:p>
      <w:pPr>
        <w:pStyle w:val="PR1"/>
        <w:numPr>
          <w:ilvl w:val="4"/>
          <w:numId w:val="1"/>
        </w:numPr>
        <w:ind w:hanging="0" w:left="0"/>
        <w:rPr/>
      </w:pPr>
      <w:r>
        <w:rPr/>
        <w:t>Prepare written report, endorsed by Installer, listing conditions detrimental to performance of stone trim.</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SETTING STONE, GENERAL</w:t>
      </w:r>
    </w:p>
    <w:p>
      <w:pPr>
        <w:pStyle w:val="CMT"/>
        <w:rPr/>
      </w:pPr>
      <w:r>
        <w:rPr/>
        <w:t>Retain or revise paragraphs in this article if applicable to Project; delete if not.</w:t>
      </w:r>
    </w:p>
    <w:p>
      <w:pPr>
        <w:pStyle w:val="PR1"/>
        <w:numPr>
          <w:ilvl w:val="4"/>
          <w:numId w:val="1"/>
        </w:numPr>
        <w:ind w:hanging="0" w:left="0"/>
        <w:rPr/>
      </w:pPr>
      <w:r>
        <w:rPr/>
        <w:t>Before setting stone, clean surfaces that are dirty or stained by removing soil, stains, and foreign materials. Clean stone by thoroughly scrubbing with fiber brushes and then drenching with clear water. Use only mild cleaning compounds that contain no caustic or harsh materials or abrasives.</w:t>
      </w:r>
    </w:p>
    <w:p>
      <w:pPr>
        <w:pStyle w:val="PR1"/>
        <w:numPr>
          <w:ilvl w:val="4"/>
          <w:numId w:val="1"/>
        </w:numPr>
        <w:ind w:hanging="0" w:left="0"/>
        <w:rPr/>
      </w:pPr>
      <w:r>
        <w:rPr/>
        <w:t>Do necessary field cutting as stone is set. Use power saws with diamond blades to cut stone. Cut lines straight and true, with edges eased slightly to prevent snipping.</w:t>
      </w:r>
    </w:p>
    <w:p>
      <w:pPr>
        <w:pStyle w:val="PR1"/>
        <w:numPr>
          <w:ilvl w:val="4"/>
          <w:numId w:val="1"/>
        </w:numPr>
        <w:ind w:hanging="0" w:left="0"/>
        <w:rPr/>
      </w:pPr>
      <w:r>
        <w:rPr/>
        <w:t>Contiguous Work: Provide reveals and openings as required to accommodate contiguous work.</w:t>
      </w:r>
    </w:p>
    <w:p>
      <w:pPr>
        <w:pStyle w:val="PR1"/>
        <w:numPr>
          <w:ilvl w:val="4"/>
          <w:numId w:val="1"/>
        </w:numPr>
        <w:ind w:hanging="0" w:left="0"/>
        <w:rPr/>
      </w:pPr>
      <w:r>
        <w:rPr/>
        <w:t>Set stone to comply with requirements indicated. Install anchors, supports, fasteners, and other attachments indicated or necessary to secure stone in place. Shim and adjust anchors, supports, and accessories to set stone accurately in locations indicated, with edges and faces aligned according to established relationships and indicated tolerances.</w:t>
      </w:r>
    </w:p>
    <w:p>
      <w:pPr>
        <w:pStyle w:val="PR1"/>
        <w:numPr>
          <w:ilvl w:val="4"/>
          <w:numId w:val="1"/>
        </w:numPr>
        <w:ind w:hanging="0" w:left="0"/>
        <w:rPr/>
      </w:pPr>
      <w:r>
        <w:rPr/>
        <w:t>Erect stone units level, plumb, and true with uniform joint widths. Use temporary shims to maintain joint width.</w:t>
      </w:r>
    </w:p>
    <w:p>
      <w:pPr>
        <w:pStyle w:val="PR1"/>
        <w:numPr>
          <w:ilvl w:val="4"/>
          <w:numId w:val="1"/>
        </w:numPr>
        <w:ind w:hanging="0" w:left="0"/>
        <w:rPr/>
      </w:pPr>
      <w:r>
        <w:rPr/>
        <w:t>Provide expansion, control, and pressure-relieving joints of widths and at locations indicated.</w:t>
      </w:r>
    </w:p>
    <w:p>
      <w:pPr>
        <w:pStyle w:val="CMT"/>
        <w:rPr/>
      </w:pPr>
      <w:r>
        <w:rPr/>
        <w:t>Retain first subparagraph below if sealing joints is not specified in this Section.</w:t>
      </w:r>
    </w:p>
    <w:p>
      <w:pPr>
        <w:pStyle w:val="PR2"/>
        <w:numPr>
          <w:ilvl w:val="5"/>
          <w:numId w:val="1"/>
        </w:numPr>
        <w:spacing w:before="240" w:after="0"/>
        <w:ind w:hanging="0" w:left="0"/>
        <w:rPr/>
      </w:pPr>
      <w:r>
        <w:rPr/>
        <w:t>Sealing of expansion and other joints is specified in Section 079200 "Joint Sealants."</w:t>
      </w:r>
    </w:p>
    <w:p>
      <w:pPr>
        <w:pStyle w:val="PR2"/>
        <w:numPr>
          <w:ilvl w:val="5"/>
          <w:numId w:val="1"/>
        </w:numPr>
        <w:ind w:hanging="0" w:left="0"/>
        <w:rPr/>
      </w:pPr>
      <w:r>
        <w:rPr/>
        <w:t>Keep expansion joints free of plaster, mortar, grout, and other rigid materials.</w:t>
      </w:r>
    </w:p>
    <w:p>
      <w:pPr>
        <w:pStyle w:val="ART"/>
        <w:numPr>
          <w:ilvl w:val="3"/>
          <w:numId w:val="1"/>
        </w:numPr>
        <w:ind w:hanging="0" w:left="0"/>
        <w:rPr/>
      </w:pPr>
      <w:r>
        <w:rPr/>
        <w:t>CONSTRUCTION TOLERANCES</w:t>
      </w:r>
    </w:p>
    <w:p>
      <w:pPr>
        <w:pStyle w:val="CMT"/>
        <w:rPr/>
      </w:pPr>
      <w:r>
        <w:rPr/>
        <w:t>Tolerances in six paragraphs below are more stringent than those published by the Brick Industry Association for unit masonry and are generally appropriate for smooth-finished stone. Revise tolerances for natural-cleft, thermal, and similar finishes.</w:t>
      </w:r>
    </w:p>
    <w:p>
      <w:pPr>
        <w:pStyle w:val="PR1"/>
        <w:numPr>
          <w:ilvl w:val="4"/>
          <w:numId w:val="1"/>
        </w:numPr>
        <w:ind w:hanging="0" w:left="0"/>
        <w:rPr/>
      </w:pPr>
      <w:r>
        <w:rPr/>
        <w:t xml:space="preserve">Variation from Plumb: For vertical lines and surfaces, do not exceed </w:t>
      </w:r>
      <w:r>
        <w:rPr>
          <w:rStyle w:val="IP"/>
        </w:rPr>
        <w:t>1/8 inch in 96 inches</w:t>
      </w:r>
      <w:r>
        <w:rPr>
          <w:rStyle w:val="SI"/>
        </w:rPr>
        <w:t xml:space="preserve"> (3 mm in 2400 mm)</w:t>
      </w:r>
      <w:r>
        <w:rPr/>
        <w:t xml:space="preserve">, </w:t>
      </w:r>
      <w:r>
        <w:rPr>
          <w:rStyle w:val="IP"/>
        </w:rPr>
        <w:t>1/4 inch</w:t>
      </w:r>
      <w:r>
        <w:rPr>
          <w:rStyle w:val="SI"/>
        </w:rPr>
        <w:t xml:space="preserve"> (6 mm)</w:t>
      </w:r>
      <w:r>
        <w:rPr/>
        <w:t xml:space="preserve"> maximum.</w:t>
      </w:r>
    </w:p>
    <w:p>
      <w:pPr>
        <w:pStyle w:val="PR1"/>
        <w:numPr>
          <w:ilvl w:val="4"/>
          <w:numId w:val="1"/>
        </w:numPr>
        <w:ind w:hanging="0" w:left="0"/>
        <w:rPr/>
      </w:pPr>
      <w:r>
        <w:rPr/>
        <w:t xml:space="preserve">Variation from Level: For lintels, sills, window stools, chair rails, horizontal bands, horizontal grooves, and other conspicuous lines,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w:t>
      </w:r>
      <w:r>
        <w:rPr>
          <w:rStyle w:val="SI"/>
        </w:rPr>
        <w:t xml:space="preserve"> (10 mm)</w:t>
      </w:r>
      <w:r>
        <w:rPr/>
        <w:t xml:space="preserve"> maximum.</w:t>
      </w:r>
    </w:p>
    <w:p>
      <w:pPr>
        <w:pStyle w:val="PR1"/>
        <w:numPr>
          <w:ilvl w:val="4"/>
          <w:numId w:val="1"/>
        </w:numPr>
        <w:ind w:hanging="0" w:left="0"/>
        <w:rPr/>
      </w:pPr>
      <w:r>
        <w:rPr/>
        <w:t xml:space="preserve">Variation of Linear Building Line: For position shown in plan and related portion of walls and partitions, do not exceed </w:t>
      </w:r>
      <w:r>
        <w:rPr>
          <w:rStyle w:val="IP"/>
        </w:rPr>
        <w:t>1/8 inch in 10 feet</w:t>
      </w:r>
      <w:r>
        <w:rPr>
          <w:rStyle w:val="SI"/>
        </w:rPr>
        <w:t xml:space="preserve"> (3 mm in 3 m)</w:t>
      </w:r>
      <w:r>
        <w:rPr/>
        <w:t xml:space="preserve">, </w:t>
      </w:r>
      <w:r>
        <w:rPr>
          <w:rStyle w:val="IP"/>
        </w:rPr>
        <w:t>1/4 inch in 20 feet</w:t>
      </w:r>
      <w:r>
        <w:rPr>
          <w:rStyle w:val="SI"/>
        </w:rPr>
        <w:t xml:space="preserve"> (6 mm in 6 m)</w:t>
      </w:r>
      <w:r>
        <w:rPr/>
        <w:t xml:space="preserve">, or </w:t>
      </w:r>
      <w:r>
        <w:rPr>
          <w:rStyle w:val="IP"/>
        </w:rPr>
        <w:t>3/8 inch</w:t>
      </w:r>
      <w:r>
        <w:rPr>
          <w:rStyle w:val="SI"/>
        </w:rPr>
        <w:t xml:space="preserve"> (10 mm)</w:t>
      </w:r>
      <w:r>
        <w:rPr/>
        <w:t xml:space="preserve"> maximum.</w:t>
      </w:r>
    </w:p>
    <w:p>
      <w:pPr>
        <w:pStyle w:val="PR1"/>
        <w:numPr>
          <w:ilvl w:val="4"/>
          <w:numId w:val="1"/>
        </w:numPr>
        <w:ind w:hanging="0" w:left="0"/>
        <w:rPr/>
      </w:pPr>
      <w:r>
        <w:rPr/>
        <w:t xml:space="preserve">Variation in Cross-Sectional Dimensions: For thickness of walls from dimensions indicated, do not exceed plus or minus </w:t>
      </w:r>
      <w:r>
        <w:rPr>
          <w:rStyle w:val="IP"/>
        </w:rPr>
        <w:t>1/8 inch</w:t>
      </w:r>
      <w:r>
        <w:rPr>
          <w:rStyle w:val="SI"/>
        </w:rPr>
        <w:t xml:space="preserve"> (3 mm)</w:t>
      </w:r>
      <w:r>
        <w:rPr/>
        <w:t>.</w:t>
      </w:r>
    </w:p>
    <w:p>
      <w:pPr>
        <w:pStyle w:val="PR1"/>
        <w:numPr>
          <w:ilvl w:val="4"/>
          <w:numId w:val="1"/>
        </w:numPr>
        <w:ind w:hanging="0" w:left="0"/>
        <w:rPr/>
      </w:pPr>
      <w:r>
        <w:rPr/>
        <w:t xml:space="preserve">Variation in Joint Width: Do not vary from average joint width more than plus or minus </w:t>
      </w:r>
      <w:r>
        <w:rPr>
          <w:rStyle w:val="IP"/>
        </w:rPr>
        <w:t>1/16 inch</w:t>
      </w:r>
      <w:r>
        <w:rPr>
          <w:rStyle w:val="SI"/>
        </w:rPr>
        <w:t xml:space="preserve"> (1.5 mm)</w:t>
      </w:r>
      <w:r>
        <w:rPr/>
        <w:t xml:space="preserve"> or one-fourth of nominal joint width, whichever is less.</w:t>
      </w:r>
    </w:p>
    <w:p>
      <w:pPr>
        <w:pStyle w:val="CMT"/>
        <w:rPr/>
      </w:pPr>
      <w:r>
        <w:rPr/>
        <w:t>Revise or delete "Variation in Plane between Adjacent Stone Units (Lipping)" Paragraph below for natural-cleft, thermal, and similar finishes.</w:t>
      </w:r>
    </w:p>
    <w:p>
      <w:pPr>
        <w:pStyle w:val="PR1"/>
        <w:numPr>
          <w:ilvl w:val="4"/>
          <w:numId w:val="1"/>
        </w:numPr>
        <w:ind w:hanging="0" w:left="0"/>
        <w:rPr/>
      </w:pPr>
      <w:r>
        <w:rPr/>
        <w:t xml:space="preserve">Variation in Plane between Adjacent Stone Units (Lipping): Do not exceed </w:t>
      </w:r>
      <w:r>
        <w:rPr>
          <w:rStyle w:val="IP"/>
        </w:rPr>
        <w:t>1/32-inch</w:t>
      </w:r>
      <w:r>
        <w:rPr>
          <w:rStyle w:val="SI"/>
        </w:rPr>
        <w:t xml:space="preserve"> (0.8-mm)</w:t>
      </w:r>
      <w:r>
        <w:rPr/>
        <w:t xml:space="preserve"> difference between planes of adjacent units.</w:t>
      </w:r>
    </w:p>
    <w:p>
      <w:pPr>
        <w:pStyle w:val="ART"/>
        <w:numPr>
          <w:ilvl w:val="3"/>
          <w:numId w:val="1"/>
        </w:numPr>
        <w:ind w:hanging="0" w:left="0"/>
        <w:rPr/>
      </w:pPr>
      <w:r>
        <w:rPr/>
        <w:t>INSTALLATION</w:t>
      </w:r>
    </w:p>
    <w:p>
      <w:pPr>
        <w:pStyle w:val="CMT"/>
        <w:rPr/>
      </w:pPr>
      <w:r>
        <w:rPr/>
        <w:t>Retain first "Stone Trim at Stone Paneling" Paragraph below for trim applied over interior stone facing. Retain second "Stone Trim at Paneling" Paragraph for trim set adjacent to or slightly overlapping rather than applied over stone facing.</w:t>
      </w:r>
    </w:p>
    <w:p>
      <w:pPr>
        <w:pStyle w:val="PR1"/>
        <w:numPr>
          <w:ilvl w:val="4"/>
          <w:numId w:val="1"/>
        </w:numPr>
        <w:ind w:hanging="0" w:left="0"/>
        <w:rPr/>
      </w:pPr>
      <w:r>
        <w:rPr/>
        <w:t>Stone Trim at Stone Paneling: Set units by adhering to stone paneling with water-cleanable epoxy adhesive. Hold adhesive back from exposed edges of joints to allow for grouting.</w:t>
      </w:r>
    </w:p>
    <w:p>
      <w:pPr>
        <w:pStyle w:val="PR1"/>
        <w:numPr>
          <w:ilvl w:val="4"/>
          <w:numId w:val="1"/>
        </w:numPr>
        <w:ind w:hanging="0" w:left="0"/>
        <w:rPr/>
      </w:pPr>
      <w:r>
        <w:rPr/>
        <w:t xml:space="preserve">Stone Trim at Stone Paneling: Set units firmly against setting spots. Locate setting spots at anchors and spaced not more than </w:t>
      </w:r>
      <w:r>
        <w:rPr>
          <w:rStyle w:val="IP"/>
        </w:rPr>
        <w:t>18 inches</w:t>
      </w:r>
      <w:r>
        <w:rPr>
          <w:rStyle w:val="SI"/>
        </w:rPr>
        <w:t xml:space="preserve"> (450 mm)</w:t>
      </w:r>
      <w:r>
        <w:rPr/>
        <w:t xml:space="preserve"> apart unless otherwise indicated. Provide no fewer than two anchors per piece for stone trim up to </w:t>
      </w:r>
      <w:r>
        <w:rPr>
          <w:rStyle w:val="IP"/>
        </w:rPr>
        <w:t>48 inches</w:t>
      </w:r>
      <w:r>
        <w:rPr>
          <w:rStyle w:val="SI"/>
        </w:rPr>
        <w:t xml:space="preserve"> (1200 mm)</w:t>
      </w:r>
      <w:r>
        <w:rPr/>
        <w:t xml:space="preserve"> in length, plus one additional anchor for each additional </w:t>
      </w:r>
      <w:r>
        <w:rPr>
          <w:rStyle w:val="IP"/>
        </w:rPr>
        <w:t>24 inches</w:t>
      </w:r>
      <w:r>
        <w:rPr>
          <w:rStyle w:val="SI"/>
        </w:rPr>
        <w:t xml:space="preserve"> (600 mm)</w:t>
      </w:r>
      <w:r>
        <w:rPr/>
        <w:t xml:space="preserve"> of length.</w:t>
      </w:r>
    </w:p>
    <w:p>
      <w:pPr>
        <w:pStyle w:val="CMT"/>
        <w:rPr/>
      </w:pPr>
      <w:r>
        <w:rPr/>
        <w:t>For best work, retain first "Stone Trim at Gypsum Board" Paragraph below and use plywood strips, slightly narrower than stone units, in place of gypsum board.</w:t>
      </w:r>
    </w:p>
    <w:p>
      <w:pPr>
        <w:pStyle w:val="PR1"/>
        <w:numPr>
          <w:ilvl w:val="4"/>
          <w:numId w:val="1"/>
        </w:numPr>
        <w:ind w:hanging="0" w:left="0"/>
        <w:rPr/>
      </w:pPr>
      <w:r>
        <w:rPr/>
        <w:t>Stone Trim at Gypsum Board: Adhere units to plywood backing with full spread of water-cleanable epoxy adhesive. Hold adhesive back from exposed edges of joints to allow for grouting.</w:t>
      </w:r>
    </w:p>
    <w:p>
      <w:pPr>
        <w:pStyle w:val="CMT"/>
        <w:rPr/>
      </w:pPr>
      <w:r>
        <w:rPr/>
        <w:t>Retain "Stone Trim at Gypsum Board" Paragraph below for cost saving and for fire-rated partitions; reinforce gypsum board behind base and trim with metal bridging or fire-retardant wood blocking.</w:t>
      </w:r>
    </w:p>
    <w:p>
      <w:pPr>
        <w:pStyle w:val="PR1"/>
        <w:numPr>
          <w:ilvl w:val="4"/>
          <w:numId w:val="1"/>
        </w:numPr>
        <w:ind w:hanging="0" w:left="0"/>
        <w:rPr/>
      </w:pPr>
      <w:r>
        <w:rPr/>
        <w:t>Stone Trim at Gypsum Board: Adhere units to gypsum board with full spread of [</w:t>
      </w:r>
      <w:r>
        <w:rPr>
          <w:b/>
        </w:rPr>
        <w:t>organic</w:t>
      </w:r>
      <w:r>
        <w:rPr/>
        <w:t>] [</w:t>
      </w:r>
      <w:r>
        <w:rPr>
          <w:b/>
        </w:rPr>
        <w:t>water-cleanable epoxy</w:t>
      </w:r>
      <w:r>
        <w:rPr/>
        <w:t>] adhesive. Hold adhesive back from exposed edges of joints to allow for grouting.</w:t>
      </w:r>
    </w:p>
    <w:p>
      <w:pPr>
        <w:pStyle w:val="CMT"/>
        <w:rPr/>
      </w:pPr>
      <w:r>
        <w:rPr/>
        <w:t>Retain first "Stone Base at Stone Paneling" Paragraph below for base applied over interior stone facing. Retain second "Stone Base at Stone Paneling" Paragraph for base set adjacent to or slightly overlapping rather than applied over stone facing.</w:t>
      </w:r>
    </w:p>
    <w:p>
      <w:pPr>
        <w:pStyle w:val="PR1"/>
        <w:numPr>
          <w:ilvl w:val="4"/>
          <w:numId w:val="1"/>
        </w:numPr>
        <w:ind w:hanging="0" w:left="0"/>
        <w:rPr/>
      </w:pPr>
      <w:r>
        <w:rPr/>
        <w:t>Stone Base at Stone Paneling: Set units by adhering to stone paneling with water-cleanable epoxy adhesive. Hold adhesive back from exposed edges of joints to allow for grouting.</w:t>
      </w:r>
    </w:p>
    <w:p>
      <w:pPr>
        <w:pStyle w:val="PR1"/>
        <w:numPr>
          <w:ilvl w:val="4"/>
          <w:numId w:val="1"/>
        </w:numPr>
        <w:ind w:hanging="0" w:left="0"/>
        <w:rPr/>
      </w:pPr>
      <w:r>
        <w:rPr/>
        <w:t xml:space="preserve">Stone Base at Stone Paneling: Set units firmly against setting spots. Locate setting spots at anchors and spaced not more than </w:t>
      </w:r>
      <w:r>
        <w:rPr>
          <w:rStyle w:val="IP"/>
        </w:rPr>
        <w:t>18 inches</w:t>
      </w:r>
      <w:r>
        <w:rPr>
          <w:rStyle w:val="SI"/>
        </w:rPr>
        <w:t xml:space="preserve"> (450 mm)</w:t>
      </w:r>
      <w:r>
        <w:rPr/>
        <w:t xml:space="preserve"> apart unless otherwise indicated. Provide no fewer than two anchors per piece for stone base up to </w:t>
      </w:r>
      <w:r>
        <w:rPr>
          <w:rStyle w:val="IP"/>
        </w:rPr>
        <w:t>48 inches</w:t>
      </w:r>
      <w:r>
        <w:rPr>
          <w:rStyle w:val="SI"/>
        </w:rPr>
        <w:t xml:space="preserve"> (1200 mm)</w:t>
      </w:r>
      <w:r>
        <w:rPr/>
        <w:t xml:space="preserve"> in length, plus one additional anchor for each additional </w:t>
      </w:r>
      <w:r>
        <w:rPr>
          <w:rStyle w:val="IP"/>
        </w:rPr>
        <w:t>24 inches</w:t>
      </w:r>
      <w:r>
        <w:rPr>
          <w:rStyle w:val="SI"/>
        </w:rPr>
        <w:t xml:space="preserve"> (600 mm)</w:t>
      </w:r>
      <w:r>
        <w:rPr/>
        <w:t xml:space="preserve"> of length.</w:t>
      </w:r>
    </w:p>
    <w:p>
      <w:pPr>
        <w:pStyle w:val="CMT"/>
        <w:rPr/>
      </w:pPr>
      <w:r>
        <w:rPr/>
        <w:t>For best work, retain first "Stone Base at Gypsum Board" Paragraph below and use plywood strips, slightly narrower than stone units, in place of gypsum board.</w:t>
      </w:r>
    </w:p>
    <w:p>
      <w:pPr>
        <w:pStyle w:val="PR1"/>
        <w:numPr>
          <w:ilvl w:val="4"/>
          <w:numId w:val="1"/>
        </w:numPr>
        <w:ind w:hanging="0" w:left="0"/>
        <w:rPr/>
      </w:pPr>
      <w:r>
        <w:rPr/>
        <w:t>Stone Base at Gypsum Board: Adhere units to plywood backing with full spread of water-cleanable epoxy adhesive. Hold adhesive back from exposed edges of joints to allow for grouting.</w:t>
      </w:r>
    </w:p>
    <w:p>
      <w:pPr>
        <w:pStyle w:val="CMT"/>
        <w:rPr/>
      </w:pPr>
      <w:r>
        <w:rPr/>
        <w:t>Retain "Stone Base at Gypsum Board" Paragraph below for cost saving and for fire-rated partitions; reinforce gypsum board behind base and trim with metal bridging or fire-retardant wood blocking.</w:t>
      </w:r>
    </w:p>
    <w:p>
      <w:pPr>
        <w:pStyle w:val="PR1"/>
        <w:numPr>
          <w:ilvl w:val="4"/>
          <w:numId w:val="1"/>
        </w:numPr>
        <w:ind w:hanging="0" w:left="0"/>
        <w:rPr/>
      </w:pPr>
      <w:r>
        <w:rPr/>
        <w:t>Stone Base at Gypsum Board: Adhere units to gypsum board with full spread of [</w:t>
      </w:r>
      <w:r>
        <w:rPr>
          <w:b/>
        </w:rPr>
        <w:t>organic</w:t>
      </w:r>
      <w:r>
        <w:rPr/>
        <w:t>] [</w:t>
      </w:r>
      <w:r>
        <w:rPr>
          <w:b/>
        </w:rPr>
        <w:t>water-cleanable epoxy</w:t>
      </w:r>
      <w:r>
        <w:rPr/>
        <w:t>] adhesive. Hold adhesive back from exposed edges of joints to allow for grouting.</w:t>
      </w:r>
    </w:p>
    <w:p>
      <w:pPr>
        <w:pStyle w:val="CMT"/>
        <w:rPr/>
      </w:pPr>
      <w:r>
        <w:rPr/>
        <w:t>Retain one of two "Stone Window Stools" paragraphs below.</w:t>
      </w:r>
    </w:p>
    <w:p>
      <w:pPr>
        <w:pStyle w:val="PR1"/>
        <w:numPr>
          <w:ilvl w:val="4"/>
          <w:numId w:val="1"/>
        </w:numPr>
        <w:ind w:hanging="0" w:left="0"/>
        <w:rPr/>
      </w:pPr>
      <w:r>
        <w:rPr/>
        <w:t>Stone Window Stools: Set stone window stools on masonry in a full bed of mortar.</w:t>
      </w:r>
    </w:p>
    <w:p>
      <w:pPr>
        <w:pStyle w:val="PR1"/>
        <w:numPr>
          <w:ilvl w:val="4"/>
          <w:numId w:val="1"/>
        </w:numPr>
        <w:ind w:hanging="0" w:left="0"/>
        <w:rPr/>
      </w:pPr>
      <w:r>
        <w:rPr/>
        <w:t>Stone Window Stools: Set stone window stools on wood or metal framing or wood blocking in a full bed of [</w:t>
      </w:r>
      <w:r>
        <w:rPr>
          <w:b/>
        </w:rPr>
        <w:t>organic</w:t>
      </w:r>
      <w:r>
        <w:rPr/>
        <w:t>] [</w:t>
      </w:r>
      <w:r>
        <w:rPr>
          <w:b/>
        </w:rPr>
        <w:t>water-cleanable epoxy</w:t>
      </w:r>
      <w:r>
        <w:rPr/>
        <w:t>] adhesive. Hold adhesive back from exposed edges of joints to allow for [</w:t>
      </w:r>
      <w:r>
        <w:rPr>
          <w:b/>
        </w:rPr>
        <w:t>grouting</w:t>
      </w:r>
      <w:r>
        <w:rPr/>
        <w:t>] [</w:t>
      </w:r>
      <w:r>
        <w:rPr>
          <w:b/>
        </w:rPr>
        <w:t>pointing with sealant</w:t>
      </w:r>
      <w:r>
        <w:rPr/>
        <w:t>].</w:t>
      </w:r>
    </w:p>
    <w:p>
      <w:pPr>
        <w:pStyle w:val="CMT"/>
        <w:rPr/>
      </w:pPr>
      <w:r>
        <w:rPr/>
        <w:t>Retain first paragraph below if stone trim is assembled with bonded joints at Project site.</w:t>
      </w:r>
    </w:p>
    <w:p>
      <w:pPr>
        <w:pStyle w:val="PR1"/>
        <w:numPr>
          <w:ilvl w:val="4"/>
          <w:numId w:val="1"/>
        </w:numPr>
        <w:ind w:hanging="0" w:left="0"/>
        <w:rPr/>
      </w:pPr>
      <w:r>
        <w:rPr/>
        <w:t>Assemble indicated multiple-piece units by bonding joints with stone adhesive as units are set. Mask areas adjacent to joints to prevent adhesive smears. Clamp units in place to ensure that surfaces are properly aligned and joints are minimum width.</w:t>
      </w:r>
    </w:p>
    <w:p>
      <w:pPr>
        <w:pStyle w:val="CMT"/>
        <w:rPr/>
      </w:pPr>
      <w:r>
        <w:rPr/>
        <w:t>Delete first paragraph below if all joints are filled with sealant.</w:t>
      </w:r>
    </w:p>
    <w:p>
      <w:pPr>
        <w:pStyle w:val="PR1"/>
        <w:numPr>
          <w:ilvl w:val="4"/>
          <w:numId w:val="1"/>
        </w:numPr>
        <w:ind w:hanging="0" w:left="0"/>
        <w:rPr/>
      </w:pPr>
      <w:r>
        <w:rPr/>
        <w:t>[</w:t>
      </w:r>
      <w:r>
        <w:rPr>
          <w:b/>
        </w:rPr>
        <w:t>Grout</w:t>
      </w:r>
      <w:r>
        <w:rPr/>
        <w:t>] [</w:t>
      </w:r>
      <w:r>
        <w:rPr>
          <w:b/>
        </w:rPr>
        <w:t>Point</w:t>
      </w:r>
      <w:r>
        <w:rPr/>
        <w:t>] joints after setting stone.</w:t>
      </w:r>
    </w:p>
    <w:p>
      <w:pPr>
        <w:pStyle w:val="PR1"/>
        <w:numPr>
          <w:ilvl w:val="4"/>
          <w:numId w:val="1"/>
        </w:numPr>
        <w:ind w:hanging="0" w:left="0"/>
        <w:rPr/>
      </w:pPr>
      <w:r>
        <w:rPr/>
        <w:t>Fill[</w:t>
      </w:r>
      <w:r>
        <w:rPr>
          <w:b/>
        </w:rPr>
        <w:t> indicated</w:t>
      </w:r>
      <w:r>
        <w:rPr/>
        <w:t>] joints with sealant after setting [</w:t>
      </w:r>
      <w:r>
        <w:rPr>
          <w:b/>
        </w:rPr>
        <w:t>and grouting</w:t>
      </w:r>
      <w:r>
        <w:rPr/>
        <w:t>] [</w:t>
      </w:r>
      <w:r>
        <w:rPr>
          <w:b/>
        </w:rPr>
        <w:t>and pointing</w:t>
      </w:r>
      <w:r>
        <w:rPr/>
        <w:t>] stone.</w:t>
      </w:r>
    </w:p>
    <w:p>
      <w:pPr>
        <w:pStyle w:val="ART"/>
        <w:numPr>
          <w:ilvl w:val="3"/>
          <w:numId w:val="1"/>
        </w:numPr>
        <w:ind w:hanging="0" w:left="0"/>
        <w:rPr/>
      </w:pPr>
      <w:r>
        <w:rPr/>
        <w:t>GROUTING JOINTS</w:t>
      </w:r>
    </w:p>
    <w:p>
      <w:pPr>
        <w:pStyle w:val="PR1"/>
        <w:numPr>
          <w:ilvl w:val="4"/>
          <w:numId w:val="1"/>
        </w:numPr>
        <w:ind w:hanging="0" w:left="0"/>
        <w:rPr/>
      </w:pPr>
      <w:r>
        <w:rPr/>
        <w:t>Grout stone to comply with ANSI A108.10.</w:t>
      </w:r>
    </w:p>
    <w:p>
      <w:pPr>
        <w:pStyle w:val="CMT"/>
        <w:rPr/>
      </w:pPr>
      <w:r>
        <w:rPr/>
        <w:t>Retain two subparagraphs below if retaining both sanded and unsanded grouts in "Grout" Article. Do not use sanded grout for joints with polished stone, especially softer stones such as marble; sand can scratch the stone when grout is spread and wiped.</w:t>
      </w:r>
    </w:p>
    <w:p>
      <w:pPr>
        <w:pStyle w:val="PR2"/>
        <w:numPr>
          <w:ilvl w:val="5"/>
          <w:numId w:val="1"/>
        </w:numPr>
        <w:spacing w:before="240" w:after="0"/>
        <w:ind w:hanging="0" w:left="0"/>
        <w:rPr/>
      </w:pPr>
      <w:r>
        <w:rPr/>
        <w:t xml:space="preserve">Use sanded grout mixture for joints wider than </w:t>
      </w:r>
      <w:r>
        <w:rPr>
          <w:rStyle w:val="IP"/>
        </w:rPr>
        <w:t>1/8 inch</w:t>
      </w:r>
      <w:r>
        <w:rPr>
          <w:rStyle w:val="SI"/>
        </w:rPr>
        <w:t xml:space="preserve"> (3 mm)</w:t>
      </w:r>
      <w:r>
        <w:rPr/>
        <w:t>.</w:t>
      </w:r>
    </w:p>
    <w:p>
      <w:pPr>
        <w:pStyle w:val="PR2"/>
        <w:numPr>
          <w:ilvl w:val="5"/>
          <w:numId w:val="1"/>
        </w:numPr>
        <w:ind w:hanging="0" w:left="0"/>
        <w:rPr/>
      </w:pPr>
      <w:r>
        <w:rPr/>
        <w:t xml:space="preserve">Use unsanded grout mixture for joints </w:t>
      </w:r>
      <w:r>
        <w:rPr>
          <w:rStyle w:val="IP"/>
        </w:rPr>
        <w:t>1/8 inch</w:t>
      </w:r>
      <w:r>
        <w:rPr>
          <w:rStyle w:val="SI"/>
        </w:rPr>
        <w:t xml:space="preserve"> (3 mm)</w:t>
      </w:r>
      <w:r>
        <w:rPr/>
        <w:t xml:space="preserve"> and narrower.</w:t>
      </w:r>
    </w:p>
    <w:p>
      <w:pPr>
        <w:pStyle w:val="PR1"/>
        <w:numPr>
          <w:ilvl w:val="4"/>
          <w:numId w:val="1"/>
        </w:numPr>
        <w:ind w:hanging="0" w:left="0"/>
        <w:rPr/>
      </w:pPr>
      <w:r>
        <w:rPr/>
        <w:t>Remove temporary shims before grouting.</w:t>
      </w:r>
    </w:p>
    <w:p>
      <w:pPr>
        <w:pStyle w:val="PR1"/>
        <w:numPr>
          <w:ilvl w:val="4"/>
          <w:numId w:val="1"/>
        </w:numPr>
        <w:ind w:hanging="0" w:left="0"/>
        <w:rPr/>
      </w:pPr>
      <w:r>
        <w:rPr/>
        <w:t>Tool joints uniformly and smoothly with plastic tool.</w:t>
      </w:r>
    </w:p>
    <w:p>
      <w:pPr>
        <w:pStyle w:val="ART"/>
        <w:numPr>
          <w:ilvl w:val="3"/>
          <w:numId w:val="1"/>
        </w:numPr>
        <w:ind w:hanging="0" w:left="0"/>
        <w:rPr/>
      </w:pPr>
      <w:r>
        <w:rPr/>
        <w:t>POINTING JOINTS WITH MORTAR</w:t>
      </w:r>
    </w:p>
    <w:p>
      <w:pPr>
        <w:pStyle w:val="PR1"/>
        <w:numPr>
          <w:ilvl w:val="4"/>
          <w:numId w:val="1"/>
        </w:numPr>
        <w:ind w:hanging="0" w:left="0"/>
        <w:rPr/>
      </w:pPr>
      <w:r>
        <w:rPr/>
        <w:t xml:space="preserve">Prepare stone-joint surfaces for pointing with mortar by removing temporary shims, dust, and mortar particles. Where setting spots occur at joints, rake out excess setting mortar or plaster to a depth of not less than </w:t>
      </w:r>
      <w:r>
        <w:rPr>
          <w:rStyle w:val="IP"/>
        </w:rPr>
        <w:t>1/2 inch</w:t>
      </w:r>
      <w:r>
        <w:rPr>
          <w:rStyle w:val="SI"/>
        </w:rPr>
        <w:t xml:space="preserve"> (13 mm)</w:t>
      </w:r>
      <w:r>
        <w:rPr/>
        <w:t>.</w:t>
      </w:r>
    </w:p>
    <w:p>
      <w:pPr>
        <w:pStyle w:val="PR1"/>
        <w:numPr>
          <w:ilvl w:val="4"/>
          <w:numId w:val="1"/>
        </w:numPr>
        <w:ind w:hanging="0" w:left="0"/>
        <w:rPr/>
      </w:pPr>
      <w:r>
        <w:rPr/>
        <w:t xml:space="preserve">Point stone joints by placing pointing mortar in layers of not more than </w:t>
      </w:r>
      <w:r>
        <w:rPr>
          <w:rStyle w:val="IP"/>
        </w:rPr>
        <w:t>3/8 inch</w:t>
      </w:r>
      <w:r>
        <w:rPr>
          <w:rStyle w:val="SI"/>
        </w:rPr>
        <w:t xml:space="preserve"> (10 mm)</w:t>
      </w:r>
      <w:r>
        <w:rPr/>
        <w:t>. Compact each layer thoroughly and allow it to become thumbprint hard before applying next layer. Apply mortar first to areas where depths are greater than surrounding areas until a uniform depth is formed.</w:t>
      </w:r>
    </w:p>
    <w:p>
      <w:pPr>
        <w:pStyle w:val="PR1"/>
        <w:numPr>
          <w:ilvl w:val="4"/>
          <w:numId w:val="1"/>
        </w:numPr>
        <w:ind w:hanging="0" w:left="0"/>
        <w:rPr/>
      </w:pPr>
      <w:r>
        <w:rPr/>
        <w:t xml:space="preserve">Tool joints when pointing mortar is thumbprint hard. Use a round jointer having a diameter </w:t>
      </w:r>
      <w:r>
        <w:rPr>
          <w:rStyle w:val="IP"/>
        </w:rPr>
        <w:t>1/8 inch</w:t>
      </w:r>
      <w:r>
        <w:rPr>
          <w:rStyle w:val="SI"/>
        </w:rPr>
        <w:t xml:space="preserve"> (3 mm)</w:t>
      </w:r>
      <w:r>
        <w:rPr/>
        <w:t xml:space="preserve"> larger than width of joint.</w:t>
      </w:r>
    </w:p>
    <w:p>
      <w:pPr>
        <w:pStyle w:val="ART"/>
        <w:numPr>
          <w:ilvl w:val="3"/>
          <w:numId w:val="1"/>
        </w:numPr>
        <w:ind w:hanging="0" w:left="0"/>
        <w:rPr/>
      </w:pPr>
      <w:r>
        <w:rPr/>
        <w:t>JOINT-SEALANT INSTALLATION</w:t>
      </w:r>
    </w:p>
    <w:p>
      <w:pPr>
        <w:pStyle w:val="PR1"/>
        <w:numPr>
          <w:ilvl w:val="4"/>
          <w:numId w:val="1"/>
        </w:numPr>
        <w:ind w:hanging="0" w:left="0"/>
        <w:rPr/>
      </w:pPr>
      <w:r>
        <w:rPr/>
        <w:t>Prepare joints and apply sealants of type and at locations indicated to comply with applicable requirements in Section 079200 "Joint Sealants." Remove temporary shims before applying sealants.</w:t>
      </w:r>
    </w:p>
    <w:p>
      <w:pPr>
        <w:pStyle w:val="ART"/>
        <w:numPr>
          <w:ilvl w:val="3"/>
          <w:numId w:val="1"/>
        </w:numPr>
        <w:ind w:hanging="0" w:left="0"/>
        <w:rPr/>
      </w:pPr>
      <w:r>
        <w:rPr/>
        <w:t>ADJUSTING AND CLEANING</w:t>
      </w:r>
    </w:p>
    <w:p>
      <w:pPr>
        <w:pStyle w:val="PR1"/>
        <w:numPr>
          <w:ilvl w:val="4"/>
          <w:numId w:val="1"/>
        </w:numPr>
        <w:ind w:hanging="0" w:left="0"/>
        <w:rPr/>
      </w:pPr>
      <w:r>
        <w:rPr/>
        <w:t>In-Progress Cleaning: Clean interior stone trim as work progresses. Remove adhesive, grout, mortar, and sealant smears immediately.</w:t>
      </w:r>
    </w:p>
    <w:p>
      <w:pPr>
        <w:pStyle w:val="PR1"/>
        <w:numPr>
          <w:ilvl w:val="4"/>
          <w:numId w:val="1"/>
        </w:numPr>
        <w:ind w:hanging="0" w:left="0"/>
        <w:rPr/>
      </w:pPr>
      <w:r>
        <w:rPr/>
        <w:t>Remove and replace interior stone trim of the following description:</w:t>
      </w:r>
    </w:p>
    <w:p>
      <w:pPr>
        <w:pStyle w:val="PR2"/>
        <w:numPr>
          <w:ilvl w:val="5"/>
          <w:numId w:val="1"/>
        </w:numPr>
        <w:spacing w:before="240" w:after="0"/>
        <w:ind w:hanging="0" w:left="0"/>
        <w:rPr/>
      </w:pPr>
      <w:r>
        <w:rPr/>
        <w:t>Broken, chipped, stained, or otherwise damaged stone. Stone may be repaired if methods and results are approved by Architect.</w:t>
      </w:r>
    </w:p>
    <w:p>
      <w:pPr>
        <w:pStyle w:val="PR2"/>
        <w:numPr>
          <w:ilvl w:val="5"/>
          <w:numId w:val="1"/>
        </w:numPr>
        <w:ind w:hanging="0" w:left="0"/>
        <w:rPr/>
      </w:pPr>
      <w:r>
        <w:rPr/>
        <w:t>Defective stone trim.</w:t>
      </w:r>
    </w:p>
    <w:p>
      <w:pPr>
        <w:pStyle w:val="PR2"/>
        <w:numPr>
          <w:ilvl w:val="5"/>
          <w:numId w:val="1"/>
        </w:numPr>
        <w:ind w:hanging="0" w:left="0"/>
        <w:rPr/>
      </w:pPr>
      <w:r>
        <w:rPr/>
        <w:t>Defective joints, including misaligned joints.</w:t>
      </w:r>
    </w:p>
    <w:p>
      <w:pPr>
        <w:pStyle w:val="PR2"/>
        <w:numPr>
          <w:ilvl w:val="5"/>
          <w:numId w:val="1"/>
        </w:numPr>
        <w:ind w:hanging="0" w:left="0"/>
        <w:rPr/>
      </w:pPr>
      <w:r>
        <w:rPr/>
        <w:t>Interior stone trim and joints not matching approved Samples and mockups.</w:t>
      </w:r>
    </w:p>
    <w:p>
      <w:pPr>
        <w:pStyle w:val="PR2"/>
        <w:numPr>
          <w:ilvl w:val="5"/>
          <w:numId w:val="1"/>
        </w:numPr>
        <w:ind w:hanging="0" w:left="0"/>
        <w:rPr/>
      </w:pPr>
      <w:r>
        <w:rPr/>
        <w:t>Interior stone trim not complying with other requirements indicated.</w:t>
      </w:r>
    </w:p>
    <w:p>
      <w:pPr>
        <w:pStyle w:val="PR1"/>
        <w:numPr>
          <w:ilvl w:val="4"/>
          <w:numId w:val="1"/>
        </w:numPr>
        <w:ind w:hanging="0" w:left="0"/>
        <w:rPr/>
      </w:pPr>
      <w:r>
        <w:rPr/>
        <w:t>Replace in a manner that results in interior stone trim that matches approved Samples and mockups, complies with other requirements, and shows no evidence of replacement.</w:t>
      </w:r>
    </w:p>
    <w:p>
      <w:pPr>
        <w:pStyle w:val="CMT"/>
        <w:rPr/>
      </w:pPr>
      <w:r>
        <w:rPr/>
        <w:t>Revise the words "six days" in first paragraph below to minimum needed for curing mortar and sealants as applicable.</w:t>
      </w:r>
    </w:p>
    <w:p>
      <w:pPr>
        <w:pStyle w:val="PR1"/>
        <w:numPr>
          <w:ilvl w:val="4"/>
          <w:numId w:val="1"/>
        </w:numPr>
        <w:ind w:hanging="0" w:left="0"/>
        <w:rPr/>
      </w:pPr>
      <w:r>
        <w:rPr/>
        <w:t>Clean interior stone trim no fewer than six days after completion of grouting and pointing, using clean water and soft rags or stiff-bristle fiber brushes. Do not use wire brushes, acid-type cleaning agents, cleaning compounds with caustic or harsh fillers, or other materials or methods that could damage stone.</w:t>
      </w:r>
    </w:p>
    <w:p>
      <w:pPr>
        <w:pStyle w:val="PR1"/>
        <w:numPr>
          <w:ilvl w:val="4"/>
          <w:numId w:val="1"/>
        </w:numPr>
        <w:ind w:hanging="0" w:left="0"/>
        <w:rPr/>
      </w:pPr>
      <w:r>
        <w:rPr/>
        <w:t>Sealer Application: Apply stone sealer to comply with stone producer's and sealer manufacturer's written instructions and recommendations.</w:t>
      </w:r>
    </w:p>
    <w:p>
      <w:pPr>
        <w:pStyle w:val="ART"/>
        <w:numPr>
          <w:ilvl w:val="3"/>
          <w:numId w:val="1"/>
        </w:numPr>
        <w:ind w:hanging="0" w:left="0"/>
        <w:rPr/>
      </w:pPr>
      <w:r>
        <w:rPr/>
        <w:t>PROTECTION</w:t>
      </w:r>
    </w:p>
    <w:p>
      <w:pPr>
        <w:pStyle w:val="PR1"/>
        <w:numPr>
          <w:ilvl w:val="4"/>
          <w:numId w:val="1"/>
        </w:numPr>
        <w:ind w:hanging="0" w:left="0"/>
        <w:rPr/>
      </w:pPr>
      <w:r>
        <w:rPr/>
        <w:t>Protect stone surfaces, edges, and corners from construction damage. Use securely fastened untreated wood, plywood, or heavy cardboard to prevent damage.</w:t>
      </w:r>
    </w:p>
    <w:p>
      <w:pPr>
        <w:pStyle w:val="PR1"/>
        <w:numPr>
          <w:ilvl w:val="4"/>
          <w:numId w:val="1"/>
        </w:numPr>
        <w:ind w:hanging="0" w:left="0"/>
        <w:rPr/>
      </w:pPr>
      <w:r>
        <w:rPr/>
        <w:t>Before inspection for Substantial Completion, remove protective coverings and clean surfaces.</w:t>
      </w:r>
    </w:p>
    <w:p>
      <w:pPr>
        <w:pStyle w:val="EOS"/>
        <w:rPr/>
      </w:pPr>
      <w:r>
        <w:rPr/>
        <w:t>END OF SECTION 097519</w:t>
      </w:r>
    </w:p>
    <w:sectPr>
      <w:headerReference w:type="default" r:id="rId31"/>
      <w:footerReference w:type="default" r:id="rId3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TRIM</w:t>
          </w:r>
        </w:p>
      </w:tc>
      <w:tc>
        <w:tcPr>
          <w:tcW w:w="1872" w:type="dxa"/>
          <w:tcBorders/>
        </w:tcPr>
        <w:p>
          <w:pPr>
            <w:pStyle w:val="RJUST"/>
            <w:rPr/>
          </w:pPr>
          <w:r>
            <w:rPr>
              <w:rStyle w:val="NUM"/>
            </w:rPr>
            <w:t>097519</w:t>
          </w:r>
          <w:r>
            <w:rPr/>
            <w:t xml:space="preserve"> - </w:t>
          </w:r>
          <w:r>
            <w:rPr/>
            <w:fldChar w:fldCharType="begin"/>
          </w:r>
          <w:r>
            <w:rPr/>
            <w:instrText xml:space="preserve"> PAGE </w:instrText>
          </w:r>
          <w:r>
            <w:rPr/>
            <w:fldChar w:fldCharType="separate"/>
          </w:r>
          <w:r>
            <w:rPr/>
            <w:t>24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2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097519"/>
    <w:docVar w:name="MF95" w:val="09753"/>
    <w:docVar w:name="MFOrigin" w:val="MF04"/>
    <w:docVar w:name="SectionID" w:val="1590"/>
    <w:docVar w:name="SpecType" w:val="MasterSpec"/>
    <w:docVar w:name="Version" w:val="113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7519&amp;ver=03-01-15&amp;format=FL&amp;sid=11378&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64"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33" TargetMode="External"/><Relationship Id="rId10" Type="http://schemas.openxmlformats.org/officeDocument/2006/relationships/hyperlink" Target="http://www.arcomnet.com/sustainable_design.aspx?topic=33" TargetMode="External"/><Relationship Id="rId11" Type="http://schemas.openxmlformats.org/officeDocument/2006/relationships/hyperlink" Target="http://www.arcomnet.com/sustainable_design.aspx?topic=33" TargetMode="External"/><Relationship Id="rId12" Type="http://schemas.openxmlformats.org/officeDocument/2006/relationships/hyperlink" Target="http://www.arcomnet.com/sustainable_design.aspx?topic=33" TargetMode="External"/><Relationship Id="rId13" Type="http://schemas.openxmlformats.org/officeDocument/2006/relationships/hyperlink" Target="http://www.specagent.com/LookUp/?ulid=6759&amp;mf=04&amp;src=wd" TargetMode="External"/><Relationship Id="rId14" Type="http://schemas.openxmlformats.org/officeDocument/2006/relationships/hyperlink" Target="http://www.arcomnet.com/sustainable_design.aspx?topic=171" TargetMode="External"/><Relationship Id="rId15" Type="http://schemas.openxmlformats.org/officeDocument/2006/relationships/hyperlink" Target="http://www.arcomnet.com/sustainable_design.aspx?topic=43" TargetMode="External"/><Relationship Id="rId16" Type="http://schemas.openxmlformats.org/officeDocument/2006/relationships/hyperlink" Target="http://www.specagent.com/LookUp/?ulid=6760&amp;mf=04&amp;src=wd" TargetMode="External"/><Relationship Id="rId17" Type="http://schemas.openxmlformats.org/officeDocument/2006/relationships/hyperlink" Target="http://www.arcomnet.com/sustainable_design.aspx?topic=171" TargetMode="External"/><Relationship Id="rId18" Type="http://schemas.openxmlformats.org/officeDocument/2006/relationships/hyperlink" Target="http://www.arcomnet.com/sustainable_design.aspx?topic=43" TargetMode="External"/><Relationship Id="rId19" Type="http://schemas.openxmlformats.org/officeDocument/2006/relationships/hyperlink" Target="http://www.specagent.com/LookUp/?ulid=6761&amp;mf=04&amp;src=wd" TargetMode="External"/><Relationship Id="rId20" Type="http://schemas.openxmlformats.org/officeDocument/2006/relationships/hyperlink" Target="http://www.specagent.com/LookUp/?ulid=7476&amp;mf=04&amp;src=wd" TargetMode="External"/><Relationship Id="rId21" Type="http://schemas.openxmlformats.org/officeDocument/2006/relationships/hyperlink" Target="http://www.arcomnet.com/sustainable_design.aspx?topic=171" TargetMode="External"/><Relationship Id="rId22" Type="http://schemas.openxmlformats.org/officeDocument/2006/relationships/hyperlink" Target="http://www.arcomnet.com/sustainable_design.aspx?topic=43" TargetMode="External"/><Relationship Id="rId23" Type="http://schemas.openxmlformats.org/officeDocument/2006/relationships/hyperlink" Target="http://www.specagent.com/LookUp/?ulid=6765&amp;mf=04&amp;src=wd" TargetMode="External"/><Relationship Id="rId24" Type="http://schemas.openxmlformats.org/officeDocument/2006/relationships/hyperlink" Target="http://www.specagent.com/LookUp/?ulid=6767&amp;mf=04&amp;src=wd" TargetMode="External"/><Relationship Id="rId25" Type="http://schemas.openxmlformats.org/officeDocument/2006/relationships/hyperlink" Target="http://www.specagent.com/LookUp/?ulid=6769&amp;mf=04&amp;src=wd" TargetMode="External"/><Relationship Id="rId26" Type="http://schemas.openxmlformats.org/officeDocument/2006/relationships/hyperlink" Target="http://www.specagent.com/LookUp/?ulid=6770&amp;mf=04&amp;src=wd" TargetMode="External"/><Relationship Id="rId27" Type="http://schemas.openxmlformats.org/officeDocument/2006/relationships/hyperlink" Target="http://www.specagent.com/LookUp/?ulid=12418&amp;mf=04&amp;src=wd" TargetMode="External"/><Relationship Id="rId28" Type="http://schemas.openxmlformats.org/officeDocument/2006/relationships/hyperlink" Target="http://www.specagent.com/LookUp/?ulid=12419&amp;mf=04&amp;src=wd" TargetMode="External"/><Relationship Id="rId29" Type="http://schemas.openxmlformats.org/officeDocument/2006/relationships/hyperlink" Target="http://www.specagent.com/LookUp/?ulid=6772&amp;mf=04&amp;src=wd" TargetMode="External"/><Relationship Id="rId30" Type="http://schemas.openxmlformats.org/officeDocument/2006/relationships/hyperlink" Target="http://www.arcomnet.com/sustainable_design.aspx?topic=208" TargetMode="External"/><Relationship Id="rId31" Type="http://schemas.openxmlformats.org/officeDocument/2006/relationships/header" Target="header1.xml"/><Relationship Id="rId32" Type="http://schemas.openxmlformats.org/officeDocument/2006/relationships/footer" Target="foot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STONE TRIM</dc:subject>
  <dc:title>SECTION 097519 - STONE TRIM</dc:title>
</cp:coreProperties>
</file>