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099647</w:t>
      </w:r>
      <w:r>
        <w:rPr/>
        <w:t xml:space="preserve"> - </w:t>
      </w:r>
      <w:r>
        <w:rPr>
          <w:rStyle w:val="NAM"/>
        </w:rPr>
        <w:t>INTUMESCENT PAINTING (MPI STANDARDS)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Intumescent paint for [</w:t>
      </w:r>
      <w:r>
        <w:rPr>
          <w:b/>
        </w:rPr>
        <w:t>interior</w:t>
      </w:r>
      <w:r>
        <w:rPr/>
        <w:t>] [</w:t>
      </w:r>
      <w:r>
        <w:rPr>
          <w:b/>
        </w:rPr>
        <w:t>and</w:t>
      </w:r>
      <w:r>
        <w:rPr/>
        <w:t>] [</w:t>
      </w:r>
      <w:r>
        <w:rPr>
          <w:b/>
        </w:rPr>
        <w:t>exterior</w:t>
      </w:r>
      <w:r>
        <w:rPr/>
        <w:t>] items and surfaces.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078123 "Intumescent Fire Protection" for fire-resistance-rated intumescent mastic materials.</w:t>
      </w:r>
    </w:p>
    <w:p>
      <w:pPr>
        <w:pStyle w:val="PR2"/>
        <w:numPr>
          <w:ilvl w:val="5"/>
          <w:numId w:val="1"/>
        </w:numPr>
        <w:rPr/>
      </w:pPr>
      <w:r>
        <w:rPr/>
        <w:t>Section 099113 "Exterior Painting" for primers and finish coats that may be used with intumescent paint finishes.</w:t>
      </w:r>
    </w:p>
    <w:p>
      <w:pPr>
        <w:pStyle w:val="PR2"/>
        <w:numPr>
          <w:ilvl w:val="5"/>
          <w:numId w:val="1"/>
        </w:numPr>
        <w:rPr/>
      </w:pPr>
      <w:r>
        <w:rPr/>
        <w:t>Section 099123 "Interior Painting" for primers and finish coats that may be used with intumescent paint finishes.</w:t>
      </w:r>
    </w:p>
    <w:p>
      <w:pPr>
        <w:pStyle w:val="PR2"/>
        <w:numPr>
          <w:ilvl w:val="5"/>
          <w:numId w:val="1"/>
        </w:numPr>
        <w:rPr/>
      </w:pPr>
      <w:r>
        <w:rPr/>
        <w:t>Section 099300 "Staining and Transparent Finishing" for primers, finish coats, and wood stains that may be used with intumescent paint finishes.</w:t>
      </w:r>
    </w:p>
    <w:p>
      <w:pPr>
        <w:pStyle w:val="PR2"/>
        <w:numPr>
          <w:ilvl w:val="5"/>
          <w:numId w:val="1"/>
        </w:numPr>
        <w:rPr/>
      </w:pPr>
      <w:r>
        <w:rPr/>
        <w:t>Section 099633 "High-Temperature-Resistant Coatings" for special coatings designed for use on steel subject to extremely high temperatures.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See the Evaluations for discussion of first subparagraph below.</w:t>
      </w:r>
    </w:p>
    <w:p>
      <w:pPr>
        <w:pStyle w:val="PR2"/>
        <w:numPr>
          <w:ilvl w:val="5"/>
          <w:numId w:val="1"/>
        </w:numPr>
        <w:spacing w:before="240" w:after="0"/>
        <w:rPr/>
      </w:pPr>
      <w:r>
        <w:rPr/>
        <w:t>Include printout of current "MPI Approved Products List" for each product category specified, with the proposed product highlighted.</w:t>
      </w:r>
    </w:p>
    <w:p>
      <w:pPr>
        <w:pStyle w:val="PR2"/>
        <w:numPr>
          <w:ilvl w:val="5"/>
          <w:numId w:val="1"/>
        </w:numPr>
        <w:rPr/>
      </w:pPr>
      <w:r>
        <w:rPr/>
        <w:t>Indicate VOC content.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paints and coatings.&gt;</w:t>
        </w:r>
      </w:hyperlink>
    </w:p>
    <w:p>
      <w:pPr>
        <w:pStyle w:val="PR2"/>
        <w:numPr>
          <w:ilvl w:val="5"/>
          <w:numId w:val="1"/>
        </w:numPr>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here to insert sustainable design text for manufacturer inventory.&gt;</w:t>
        </w:r>
      </w:hyperlink>
    </w:p>
    <w:p>
      <w:pPr>
        <w:pStyle w:val="CMT"/>
        <w:rPr/>
      </w:pPr>
      <w:r>
        <w:rPr/>
        <w:t>Retain "Samples for Initial Selection" Paragraph below if colors and other characteristics are not preselected and specified or scheduled.</w:t>
      </w:r>
    </w:p>
    <w:p>
      <w:pPr>
        <w:pStyle w:val="PR1"/>
        <w:numPr>
          <w:ilvl w:val="4"/>
          <w:numId w:val="1"/>
        </w:numPr>
        <w:rPr/>
      </w:pPr>
      <w:r>
        <w:rPr/>
        <w:t>Samples for Initial Selection: For each intumescent paint finish indicated.</w:t>
      </w:r>
    </w:p>
    <w:p>
      <w:pPr>
        <w:pStyle w:val="CMT"/>
        <w:rPr/>
      </w:pPr>
      <w:r>
        <w:rPr/>
        <w:t>Retain "Samples for Verification" Paragraph below if colors and other characteristics are preselected and specified or scheduled, with or without "Samples for Initial Selection" Paragraph above.</w:t>
      </w:r>
    </w:p>
    <w:p>
      <w:pPr>
        <w:pStyle w:val="PR1"/>
        <w:numPr>
          <w:ilvl w:val="4"/>
          <w:numId w:val="1"/>
        </w:numPr>
        <w:rPr/>
      </w:pPr>
      <w:r>
        <w:rPr/>
        <w:t>Samples for Verification: For each type of coating system and each color and gloss of intumescent paint finish indicated.</w:t>
      </w:r>
    </w:p>
    <w:p>
      <w:pPr>
        <w:pStyle w:val="PR2"/>
        <w:numPr>
          <w:ilvl w:val="5"/>
          <w:numId w:val="1"/>
        </w:numPr>
        <w:spacing w:before="240" w:after="0"/>
        <w:rPr/>
      </w:pPr>
      <w:r>
        <w:rPr/>
        <w:t>Submit Samples on [</w:t>
      </w:r>
      <w:r>
        <w:rPr>
          <w:b/>
        </w:rPr>
        <w:t>rigid backing</w:t>
      </w:r>
      <w:r>
        <w:rPr/>
        <w:t>] [</w:t>
      </w:r>
      <w:r>
        <w:rPr>
          <w:b/>
        </w:rPr>
        <w:t>actual substrate</w:t>
      </w:r>
      <w:r>
        <w:rPr/>
        <w:t xml:space="preserve">], not less than </w:t>
      </w:r>
      <w:r>
        <w:rPr>
          <w:rStyle w:val="IP"/>
        </w:rPr>
        <w:t>8 inches</w:t>
      </w:r>
      <w:r>
        <w:rPr>
          <w:rStyle w:val="SI"/>
        </w:rPr>
        <w:t xml:space="preserve"> (200 mm)</w:t>
      </w:r>
      <w:r>
        <w:rPr/>
        <w:t xml:space="preserve"> square.</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List: Cross-reference to paint system and locations of application areas. Use same designations indicated on Drawings and in schedules. Include color designations.</w:t>
      </w:r>
    </w:p>
    <w:p>
      <w:pPr>
        <w:pStyle w:val="ART"/>
        <w:numPr>
          <w:ilvl w:val="3"/>
          <w:numId w:val="1"/>
        </w:numPr>
        <w:ind w:hanging="0" w:left="0"/>
        <w:rPr/>
      </w:pPr>
      <w:r>
        <w:rPr/>
        <w:t>INFORMATIONAL SUBMITTALS</w:t>
      </w:r>
    </w:p>
    <w:p>
      <w:pPr>
        <w:pStyle w:val="CMT"/>
        <w:rPr/>
      </w:pPr>
      <w:r>
        <w:rPr/>
        <w:t>Retain this article for material test reports that are Contractor's responsibility.</w:t>
      </w:r>
    </w:p>
    <w:p>
      <w:pPr>
        <w:pStyle w:val="PR1"/>
        <w:numPr>
          <w:ilvl w:val="4"/>
          <w:numId w:val="1"/>
        </w:numPr>
        <w:rPr/>
      </w:pPr>
      <w:r>
        <w:rPr/>
        <w:t>Material Test Reports: For each intumescent paint.</w:t>
      </w:r>
    </w:p>
    <w:p>
      <w:pPr>
        <w:pStyle w:val="ART"/>
        <w:numPr>
          <w:ilvl w:val="3"/>
          <w:numId w:val="1"/>
        </w:numPr>
        <w:ind w:hanging="0" w:left="0"/>
        <w:rPr/>
      </w:pPr>
      <w:r>
        <w:rPr/>
        <w:t>MAINTENANCE MATERIAL SUBMITTALS</w:t>
      </w:r>
    </w:p>
    <w:p>
      <w:pPr>
        <w:pStyle w:val="PR1"/>
        <w:numPr>
          <w:ilvl w:val="4"/>
          <w:numId w:val="1"/>
        </w:numPr>
        <w:rPr/>
      </w:pPr>
      <w:r>
        <w:rPr/>
        <w:t>Furnish extra materials that are from same production run (batch mix) as materials applied and that are packaged with protective covering for storage and identified with labels describing contents.</w:t>
      </w:r>
    </w:p>
    <w:p>
      <w:pPr>
        <w:pStyle w:val="PR2"/>
        <w:numPr>
          <w:ilvl w:val="5"/>
          <w:numId w:val="1"/>
        </w:numPr>
        <w:spacing w:before="240" w:after="0"/>
        <w:rPr/>
      </w:pPr>
      <w:r>
        <w:rPr/>
        <w:t>Quantity: Furnish an additional [</w:t>
      </w:r>
      <w:r>
        <w:rPr>
          <w:b/>
        </w:rPr>
        <w:t>5</w:t>
      </w:r>
      <w:r>
        <w:rPr/>
        <w:t>] &lt;</w:t>
      </w:r>
      <w:r>
        <w:rPr>
          <w:b/>
        </w:rPr>
        <w:t>Insert number</w:t>
      </w:r>
      <w:r>
        <w:rPr/>
        <w:t>&gt; percent of each color applied, but not less than [</w:t>
      </w:r>
      <w:r>
        <w:rPr>
          <w:rStyle w:val="IP"/>
          <w:b/>
        </w:rPr>
        <w:t>1 gal.</w:t>
      </w:r>
      <w:r>
        <w:rPr>
          <w:rStyle w:val="SI"/>
          <w:b/>
        </w:rPr>
        <w:t xml:space="preserve"> (3.8 L)</w:t>
      </w:r>
      <w:r>
        <w:rPr/>
        <w:t>] &lt;</w:t>
      </w:r>
      <w:r>
        <w:rPr>
          <w:b/>
        </w:rPr>
        <w:t>Insert value</w:t>
      </w:r>
      <w:r>
        <w:rPr/>
        <w:t>&gt; of each material and color applied.</w:t>
      </w:r>
    </w:p>
    <w:p>
      <w:pPr>
        <w:pStyle w:val="ART"/>
        <w:numPr>
          <w:ilvl w:val="3"/>
          <w:numId w:val="1"/>
        </w:numPr>
        <w:ind w:hanging="0" w:left="0"/>
        <w:rPr/>
      </w:pPr>
      <w:r>
        <w:rPr/>
        <w:t>QUALITY ASSURANCE</w:t>
      </w:r>
    </w:p>
    <w:p>
      <w:pPr>
        <w:pStyle w:val="PR1"/>
        <w:numPr>
          <w:ilvl w:val="4"/>
          <w:numId w:val="1"/>
        </w:numPr>
        <w:rPr/>
      </w:pPr>
      <w:r>
        <w:rPr/>
        <w:t>Mockups: Apply mockups of each paint system indicated to verify preliminary selections made under Sample submittals and to demonstrate aesthetic effects and set quality standards for materials and execution.</w:t>
      </w:r>
    </w:p>
    <w:p>
      <w:pPr>
        <w:pStyle w:val="PR2"/>
        <w:numPr>
          <w:ilvl w:val="5"/>
          <w:numId w:val="1"/>
        </w:numPr>
        <w:spacing w:before="240" w:after="0"/>
        <w:rPr/>
      </w:pPr>
      <w:r>
        <w:rPr/>
        <w:t>Architect will select one surface to represent surfaces and conditions for application of each coating system.</w:t>
      </w:r>
    </w:p>
    <w:p>
      <w:pPr>
        <w:pStyle w:val="PR3"/>
        <w:numPr>
          <w:ilvl w:val="6"/>
          <w:numId w:val="1"/>
        </w:numPr>
        <w:spacing w:before="240" w:after="0"/>
        <w:rPr/>
      </w:pPr>
      <w:r>
        <w:rPr/>
        <w:t xml:space="preserve">Wall and Ceiling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color selections will be based on mockups.</w:t>
      </w:r>
    </w:p>
    <w:p>
      <w:pPr>
        <w:pStyle w:val="PR3"/>
        <w:numPr>
          <w:ilvl w:val="6"/>
          <w:numId w:val="1"/>
        </w:numPr>
        <w:spacing w:before="240" w:after="0"/>
        <w:rPr/>
      </w:pPr>
      <w:r>
        <w:rPr/>
        <w:t>If preliminary color selections are not approved, apply additional mockups of additional colors selected by Architect at no added cost to Owner.</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CMT"/>
        <w:rPr/>
      </w:pPr>
      <w:r>
        <w:rPr/>
        <w:t>If necessary, insert special requirements for fire protection, heating, ventilation, and other conditions for storage areas on-site.</w:t>
      </w:r>
    </w:p>
    <w:p>
      <w:pPr>
        <w:pStyle w:val="PR2"/>
        <w:numPr>
          <w:ilvl w:val="5"/>
          <w:numId w:val="1"/>
        </w:numPr>
        <w:rPr/>
      </w:pPr>
      <w:r>
        <w:rPr/>
        <w:t>&lt;</w:t>
      </w:r>
      <w:r>
        <w:rPr>
          <w:b/>
        </w:rPr>
        <w:t>Insert requirements</w:t>
      </w:r>
      <w:r>
        <w:rPr/>
        <w:t>&gt;.</w:t>
      </w:r>
    </w:p>
    <w:p>
      <w:pPr>
        <w:pStyle w:val="ART"/>
        <w:numPr>
          <w:ilvl w:val="3"/>
          <w:numId w:val="1"/>
        </w:numPr>
        <w:ind w:hanging="0" w:left="0"/>
        <w:rPr/>
      </w:pPr>
      <w:r>
        <w:rPr/>
        <w:t>FIELD CONDITIONS</w:t>
      </w:r>
    </w:p>
    <w:p>
      <w:pPr>
        <w:pStyle w:val="CMT"/>
        <w:rPr/>
      </w:pPr>
      <w:r>
        <w:rPr/>
        <w:t>Revise this article if manufacturer's requirements are more restrictive.</w:t>
      </w:r>
    </w:p>
    <w:p>
      <w:pPr>
        <w:pStyle w:val="PR1"/>
        <w:numPr>
          <w:ilvl w:val="4"/>
          <w:numId w:val="1"/>
        </w:numPr>
        <w:rPr/>
      </w:pPr>
      <w:r>
        <w:rPr/>
        <w:t xml:space="preserve">Apply waterborne intumescent paints only when temperatures of surfaces to be painted and ambient air temperatures are between </w:t>
      </w:r>
      <w:r>
        <w:rPr>
          <w:rStyle w:val="IP"/>
        </w:rPr>
        <w:t>50 and 90 deg F</w:t>
      </w:r>
      <w:r>
        <w:rPr>
          <w:rStyle w:val="SI"/>
        </w:rPr>
        <w:t xml:space="preserve"> (10 and 32 deg C)</w:t>
      </w:r>
      <w:r>
        <w:rPr/>
        <w:t>.</w:t>
      </w:r>
    </w:p>
    <w:p>
      <w:pPr>
        <w:pStyle w:val="PR1"/>
        <w:numPr>
          <w:ilvl w:val="4"/>
          <w:numId w:val="1"/>
        </w:numPr>
        <w:rPr/>
      </w:pPr>
      <w:r>
        <w:rPr/>
        <w:t xml:space="preserve">Apply solvent-thinned intumescent paints only when temperatures of surfaces to be painted and ambient air temperatures are between </w:t>
      </w:r>
      <w:r>
        <w:rPr>
          <w:rStyle w:val="IP"/>
        </w:rPr>
        <w:t>45 and 95 deg F</w:t>
      </w:r>
      <w:r>
        <w:rPr>
          <w:rStyle w:val="SI"/>
        </w:rPr>
        <w:t xml:space="preserve"> (7 and 35 deg C)</w:t>
      </w:r>
      <w:r>
        <w:rPr/>
        <w:t>.</w:t>
      </w:r>
    </w:p>
    <w:p>
      <w:pPr>
        <w:pStyle w:val="PR1"/>
        <w:numPr>
          <w:ilvl w:val="4"/>
          <w:numId w:val="1"/>
        </w:numPr>
        <w:rPr/>
      </w:pPr>
      <w:r>
        <w:rPr/>
        <w:t xml:space="preserve">Do not apply intumescent paints in snow, rain, fog, or mist; when relative humidity exceeds 85 percent; at temperatures of less than </w:t>
      </w:r>
      <w:r>
        <w:rPr>
          <w:rStyle w:val="IP"/>
        </w:rPr>
        <w:t>5 deg F</w:t>
      </w:r>
      <w:r>
        <w:rPr>
          <w:rStyle w:val="SI"/>
        </w:rPr>
        <w:t xml:space="preserve"> (3 deg C)</w:t>
      </w:r>
      <w:r>
        <w:rPr/>
        <w:t xml:space="preserve"> above the dew point; or to damp or wet surfaces.</w:t>
      </w:r>
    </w:p>
    <w:p>
      <w:pPr>
        <w:pStyle w:val="PR1"/>
        <w:numPr>
          <w:ilvl w:val="4"/>
          <w:numId w:val="1"/>
        </w:numPr>
        <w:rPr/>
      </w:pPr>
      <w:r>
        <w:rPr/>
        <w:t>Allow wet surfaces to dry thoroughly and to attain temperature and conditions specified before starting or continuing coating operation.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INTUMESCENT PAINT</w:t>
      </w:r>
    </w:p>
    <w:p>
      <w:pPr>
        <w:pStyle w:val="PR1"/>
        <w:numPr>
          <w:ilvl w:val="4"/>
          <w:numId w:val="1"/>
        </w:numPr>
        <w:rPr/>
      </w:pPr>
      <w:r>
        <w:rPr/>
        <w:t>MPI Standards: Products shall comply with MPI standards indicated and shall be listed in its "MPI Approved Products List."</w:t>
      </w:r>
    </w:p>
    <w:p>
      <w:pPr>
        <w:pStyle w:val="PR1"/>
        <w:numPr>
          <w:ilvl w:val="4"/>
          <w:numId w:val="1"/>
        </w:numPr>
        <w:rPr/>
      </w:pPr>
      <w:r>
        <w:rPr/>
        <w:t>Surface-Burning Characteristics of Fire-Retardant Systems: As tested according to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&lt;</w:t>
      </w:r>
      <w:r>
        <w:rPr>
          <w:b/>
        </w:rPr>
        <w:t>Insert value</w:t>
      </w:r>
      <w:r>
        <w:rPr/>
        <w:t>&gt; or less.</w:t>
      </w:r>
    </w:p>
    <w:p>
      <w:pPr>
        <w:pStyle w:val="PR2"/>
        <w:numPr>
          <w:ilvl w:val="5"/>
          <w:numId w:val="1"/>
        </w:numPr>
        <w:rPr/>
      </w:pPr>
      <w:r>
        <w:rPr/>
        <w:t>Smoke-Developed Index: [</w:t>
      </w:r>
      <w:r>
        <w:rPr>
          <w:b/>
        </w:rPr>
        <w:t>450</w:t>
      </w:r>
      <w:r>
        <w:rPr/>
        <w:t>] &lt;</w:t>
      </w:r>
      <w:r>
        <w:rPr>
          <w:b/>
        </w:rPr>
        <w:t>Insert value</w:t>
      </w:r>
      <w:r>
        <w:rPr/>
        <w:t>&gt; or less.</w:t>
      </w:r>
    </w:p>
    <w:p>
      <w:pPr>
        <w:pStyle w:val="PR1"/>
        <w:numPr>
          <w:ilvl w:val="4"/>
          <w:numId w:val="1"/>
        </w:numPr>
        <w:rPr/>
      </w:pPr>
      <w:r>
        <w:rPr/>
        <w:t>Material Compatibility:</w:t>
      </w:r>
    </w:p>
    <w:p>
      <w:pPr>
        <w:pStyle w:val="CMT"/>
        <w:rPr/>
      </w:pPr>
      <w:r>
        <w:rPr/>
        <w:t>Systems could fail if paints used for individual coats are incompatible.</w:t>
      </w:r>
    </w:p>
    <w:p>
      <w:pPr>
        <w:pStyle w:val="PR2"/>
        <w:numPr>
          <w:ilvl w:val="5"/>
          <w:numId w:val="1"/>
        </w:numPr>
        <w:spacing w:before="240" w:after="0"/>
        <w:rPr/>
      </w:pPr>
      <w:r>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rPr/>
      </w:pPr>
      <w:r>
        <w:rPr/>
        <w:t>For each material or coat, products and spreading rates shall be as recommended in writing by intumescent paint manufacturer for use on substrate indicated. Comply with requirements for fire-retardant coating classification and surface-burning characteristics indicated.</w:t>
      </w:r>
    </w:p>
    <w:p>
      <w:pPr>
        <w:pStyle w:val="PR1"/>
        <w:numPr>
          <w:ilvl w:val="4"/>
          <w:numId w:val="1"/>
        </w:numPr>
        <w:rPr/>
      </w:pPr>
      <w:hyperlink r:id="rId7">
        <w:r>
          <w:rPr>
            <w:rStyle w:val="Hyperlink"/>
          </w:rPr>
          <w:t>&lt;Double click to insert sustainable design text for paints and coatings.&gt;</w:t>
        </w:r>
      </w:hyperlink>
    </w:p>
    <w:p>
      <w:pPr>
        <w:pStyle w:val="PR1"/>
        <w:numPr>
          <w:ilvl w:val="4"/>
          <w:numId w:val="1"/>
        </w:numPr>
        <w:rPr/>
      </w:pPr>
      <w:r>
        <w:rPr/>
        <w:t>Colors and Gloss: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manufacturer's requirements for surface treatments, shop-primed surfaces, maximum moisture content, and other conditions affecting performance of the Work.</w:t>
      </w:r>
    </w:p>
    <w:p>
      <w:pPr>
        <w:pStyle w:val="CMT"/>
        <w:rPr/>
      </w:pPr>
      <w:r>
        <w:rPr/>
        <w:t>Percentage in first paragraph below and time limit in second paragraph are based on the "MPI Architectural Painting Specification Manual"; revise both paragraphs to suit Project.</w:t>
      </w:r>
    </w:p>
    <w:p>
      <w:pPr>
        <w:pStyle w:val="PR1"/>
        <w:numPr>
          <w:ilvl w:val="4"/>
          <w:numId w:val="1"/>
        </w:numPr>
        <w:rPr/>
      </w:pPr>
      <w:r>
        <w:rPr/>
        <w:t>Begin coating only when moisture content of wood substrate is 15 percent or less when measured with an electronic moisture meter.</w:t>
      </w:r>
    </w:p>
    <w:p>
      <w:pPr>
        <w:pStyle w:val="PR1"/>
        <w:numPr>
          <w:ilvl w:val="4"/>
          <w:numId w:val="1"/>
        </w:numPr>
        <w:rPr/>
      </w:pPr>
      <w:r>
        <w:rPr/>
        <w:t>Begin coating no sooner than [</w:t>
      </w:r>
      <w:r>
        <w:rPr>
          <w:b/>
        </w:rPr>
        <w:t>28</w:t>
      </w:r>
      <w:r>
        <w:rPr/>
        <w:t>] &lt;</w:t>
      </w:r>
      <w:r>
        <w:rPr>
          <w:b/>
        </w:rPr>
        <w:t>Insert number</w:t>
      </w:r>
      <w:r>
        <w:rPr/>
        <w:t>&gt; days after substrate is constructed and is visually dry on both sides.</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coating application only after unsatisfactory conditions have been corrected and surfaces are dry.</w:t>
      </w:r>
    </w:p>
    <w:p>
      <w:pPr>
        <w:pStyle w:val="ART"/>
        <w:numPr>
          <w:ilvl w:val="3"/>
          <w:numId w:val="1"/>
        </w:numPr>
        <w:ind w:hanging="0" w:left="0"/>
        <w:rPr/>
      </w:pPr>
      <w:r>
        <w:rPr/>
        <w:t>PREPARATION</w:t>
      </w:r>
    </w:p>
    <w:p>
      <w:pPr>
        <w:pStyle w:val="CMT"/>
        <w:rPr/>
      </w:pPr>
      <w:r>
        <w:rPr/>
        <w:t>For renovation projects, consult the "MPI Maintenance Repainting Manual" and revise option in first paragraph below and coating systems specified in the Exterior Intumescent Painting Schedule and Interior Intumescent Painting Schedule.</w:t>
      </w:r>
    </w:p>
    <w:p>
      <w:pPr>
        <w:pStyle w:val="PR1"/>
        <w:numPr>
          <w:ilvl w:val="4"/>
          <w:numId w:val="1"/>
        </w:numPr>
        <w:rPr/>
      </w:pPr>
      <w:r>
        <w:rPr/>
        <w:t>Comply with manufacturer's written instructions[</w:t>
      </w:r>
      <w:r>
        <w:rPr>
          <w:b/>
        </w:rPr>
        <w:t> and recommendations in the "MPI Architectural Painting Specification Manual"</w:t>
      </w:r>
      <w:r>
        <w:rPr/>
        <w:t>] applicable to substrates and coating systems indicated.</w:t>
      </w:r>
    </w:p>
    <w:p>
      <w:pPr>
        <w:pStyle w:val="CMT"/>
        <w:rPr/>
      </w:pPr>
      <w:r>
        <w:rPr/>
        <w:t>Revise first paragraph below to suit Project.</w:t>
      </w:r>
    </w:p>
    <w:p>
      <w:pPr>
        <w:pStyle w:val="PR1"/>
        <w:numPr>
          <w:ilvl w:val="4"/>
          <w:numId w:val="1"/>
        </w:numPr>
        <w:rPr/>
      </w:pPr>
      <w:r>
        <w:rPr/>
        <w:t>Remove hardware and hardware accessories, plates, machined surfaces, light fixtures, and similar items already installed that are not to be coated. If removal is impractical or impossible because of size or weight of item, provide surface-applied protection before surface preparation and coating.</w:t>
      </w:r>
    </w:p>
    <w:p>
      <w:pPr>
        <w:pStyle w:val="PR2"/>
        <w:numPr>
          <w:ilvl w:val="5"/>
          <w:numId w:val="1"/>
        </w:numPr>
        <w:spacing w:before="240" w:after="0"/>
        <w:rPr/>
      </w:pPr>
      <w:r>
        <w:rPr/>
        <w:t>After completing coating operations, use workers skilled in the trades involved to reinstall items that were removed. Remove surface-applied protection if any.</w:t>
      </w:r>
    </w:p>
    <w:p>
      <w:pPr>
        <w:pStyle w:val="PR1"/>
        <w:numPr>
          <w:ilvl w:val="4"/>
          <w:numId w:val="1"/>
        </w:numPr>
        <w:rPr/>
      </w:pPr>
      <w:r>
        <w:rPr/>
        <w:t>Clean substrates of substances that could impair bond of coatings, including dust, dirt, oil, grease, and incompatible paints and encapsulants. Do not coat surfaces if surface moisture content or alkalinity exceeds that permitted in manufacturer's written instructions.</w:t>
      </w:r>
    </w:p>
    <w:p>
      <w:pPr>
        <w:pStyle w:val="PR2"/>
        <w:numPr>
          <w:ilvl w:val="5"/>
          <w:numId w:val="1"/>
        </w:numPr>
        <w:spacing w:before="240" w:after="0"/>
        <w:rPr/>
      </w:pPr>
      <w:r>
        <w:rPr/>
        <w:t>Remove incompatible primers, and reprime substrate with compatible primers as required to produce coating systems indicated.</w:t>
      </w:r>
    </w:p>
    <w:p>
      <w:pPr>
        <w:pStyle w:val="PR2"/>
        <w:numPr>
          <w:ilvl w:val="5"/>
          <w:numId w:val="1"/>
        </w:numPr>
        <w:rPr/>
      </w:pPr>
      <w:r>
        <w:rPr/>
        <w:t>Perform cleaning and coating application so dust and other contaminants from cleaning process do not fall on wet, newly coated surfaces.</w:t>
      </w:r>
    </w:p>
    <w:p>
      <w:pPr>
        <w:pStyle w:val="ART"/>
        <w:numPr>
          <w:ilvl w:val="3"/>
          <w:numId w:val="1"/>
        </w:numPr>
        <w:ind w:hanging="0" w:left="0"/>
        <w:rPr/>
      </w:pPr>
      <w:r>
        <w:rPr/>
        <w:t>INSTALLATION</w:t>
      </w:r>
    </w:p>
    <w:p>
      <w:pPr>
        <w:pStyle w:val="CMT"/>
        <w:rPr/>
      </w:pPr>
      <w:r>
        <w:rPr/>
        <w:t>Revise this article to suit Project. Insert special restrictions on application methods if required.</w:t>
      </w:r>
    </w:p>
    <w:p>
      <w:pPr>
        <w:pStyle w:val="PR1"/>
        <w:numPr>
          <w:ilvl w:val="4"/>
          <w:numId w:val="1"/>
        </w:numPr>
        <w:rPr/>
      </w:pPr>
      <w:r>
        <w:rPr/>
        <w:t>Apply intumescent paints according to manufacturer's written instructions and to comply with requirements for listing and labeling for surface-burning characteristics specified.</w:t>
      </w:r>
    </w:p>
    <w:p>
      <w:pPr>
        <w:pStyle w:val="CMT"/>
        <w:rPr/>
      </w:pPr>
      <w:r>
        <w:rPr/>
        <w:t>If Project requires a restricted application method (e.g., using only spray or rollers), revise first subparagraph below to suit Project.</w:t>
      </w:r>
    </w:p>
    <w:p>
      <w:pPr>
        <w:pStyle w:val="PR2"/>
        <w:numPr>
          <w:ilvl w:val="5"/>
          <w:numId w:val="1"/>
        </w:numPr>
        <w:spacing w:before="240" w:after="0"/>
        <w:rPr/>
      </w:pPr>
      <w:r>
        <w:rPr/>
        <w:t>Use equipment and techniques best suited for substrate and type of material being applied.</w:t>
      </w:r>
    </w:p>
    <w:p>
      <w:pPr>
        <w:pStyle w:val="PR2"/>
        <w:numPr>
          <w:ilvl w:val="5"/>
          <w:numId w:val="1"/>
        </w:numPr>
        <w:rPr/>
      </w:pPr>
      <w:r>
        <w:rPr/>
        <w:t>Coat surfaces behind movable items the same as similar exposed surfaces.</w:t>
      </w:r>
    </w:p>
    <w:p>
      <w:pPr>
        <w:pStyle w:val="PR2"/>
        <w:numPr>
          <w:ilvl w:val="5"/>
          <w:numId w:val="1"/>
        </w:numPr>
        <w:rPr/>
      </w:pPr>
      <w:r>
        <w:rPr/>
        <w:t>Apply each coat separately according to manufacturer's written instructions.</w:t>
      </w:r>
    </w:p>
    <w:p>
      <w:pPr>
        <w:pStyle w:val="CMT"/>
        <w:rPr/>
      </w:pPr>
      <w:r>
        <w:rPr/>
        <w:t>Application in subparagraph below limits intumescent paint to door faces, because activation of coating on edges may interfere with door opening.</w:t>
      </w:r>
    </w:p>
    <w:p>
      <w:pPr>
        <w:pStyle w:val="PR2"/>
        <w:numPr>
          <w:ilvl w:val="5"/>
          <w:numId w:val="1"/>
        </w:numPr>
        <w:rPr/>
      </w:pPr>
      <w:r>
        <w:rPr/>
        <w:t>Finish doors on faces with intumescent finish. Paint tops, bottoms, and side edges with fire-inert finish.</w:t>
      </w:r>
    </w:p>
    <w:p>
      <w:pPr>
        <w:pStyle w:val="PR1"/>
        <w:numPr>
          <w:ilvl w:val="4"/>
          <w:numId w:val="1"/>
        </w:numPr>
        <w:rPr/>
      </w:pPr>
      <w:r>
        <w:rPr/>
        <w:t>Apply coatings to prepared surfaces as soon as practical after preparation and before subsequent surface soiling or deterioration.</w:t>
      </w:r>
    </w:p>
    <w:p>
      <w:pPr>
        <w:pStyle w:val="PR1"/>
        <w:numPr>
          <w:ilvl w:val="4"/>
          <w:numId w:val="1"/>
        </w:numPr>
        <w:rPr/>
      </w:pPr>
      <w:r>
        <w:rPr/>
        <w:t>Apply coatings to produce surface films without cloudiness, spotting, holidays, laps, brush marks, roller tracking, runs, sags, ropiness, or other surface imperfections. Produce sharp lines and color breaks.</w:t>
      </w:r>
    </w:p>
    <w:p>
      <w:pPr>
        <w:pStyle w:val="PR2"/>
        <w:numPr>
          <w:ilvl w:val="5"/>
          <w:numId w:val="1"/>
        </w:numPr>
        <w:spacing w:before="240" w:after="0"/>
        <w:rPr/>
      </w:pPr>
      <w:r>
        <w:rPr/>
        <w:t>Pigmented Finishes: If undercoats or other conditions show through pigmented topcoat/overcoat, apply additional coats until cured film has a uniform paint finish, color, and appearance.</w:t>
      </w:r>
    </w:p>
    <w:p>
      <w:pPr>
        <w:pStyle w:val="PR2"/>
        <w:numPr>
          <w:ilvl w:val="5"/>
          <w:numId w:val="1"/>
        </w:numPr>
        <w:rPr/>
      </w:pPr>
      <w:r>
        <w:rPr/>
        <w:t>Clear Finishes: Produce a smooth surface film of even sheen[</w:t>
      </w:r>
      <w:r>
        <w:rPr>
          <w:b/>
        </w:rPr>
        <w:t> using multiple coats</w:t>
      </w:r>
      <w:r>
        <w:rPr/>
        <w:t>].</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coating application, clean spattered surfaces. Remove spattered coatings by washing, scraping, or other methods. Do not scratch or damage adjacent finished surfaces.</w:t>
      </w:r>
    </w:p>
    <w:p>
      <w:pPr>
        <w:pStyle w:val="PR1"/>
        <w:numPr>
          <w:ilvl w:val="4"/>
          <w:numId w:val="1"/>
        </w:numPr>
        <w:rPr/>
      </w:pPr>
      <w:r>
        <w:rPr/>
        <w:t>Protect work of other trades against damage from coating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coated surfaces.</w:t>
      </w:r>
    </w:p>
    <w:p>
      <w:pPr>
        <w:pStyle w:val="ART"/>
        <w:numPr>
          <w:ilvl w:val="3"/>
          <w:numId w:val="1"/>
        </w:numPr>
        <w:ind w:hanging="0" w:left="0"/>
        <w:rPr/>
      </w:pPr>
      <w:r>
        <w:rPr/>
        <w:t>EXTERIOR INTUMESCENT PAINTING SCHEDULE</w:t>
      </w:r>
    </w:p>
    <w:p>
      <w:pPr>
        <w:pStyle w:val="PR1"/>
        <w:numPr>
          <w:ilvl w:val="4"/>
          <w:numId w:val="1"/>
        </w:numPr>
        <w:rPr/>
      </w:pPr>
      <w:r>
        <w:rPr/>
        <w:t>Wood Substrates, Glued-Laminated Construction:</w:t>
      </w:r>
    </w:p>
    <w:p>
      <w:pPr>
        <w:pStyle w:val="PR2"/>
        <w:numPr>
          <w:ilvl w:val="5"/>
          <w:numId w:val="1"/>
        </w:numPr>
        <w:spacing w:before="240" w:after="0"/>
        <w:rPr/>
      </w:pPr>
      <w:r>
        <w:rPr/>
        <w:t>Pigmented, Fire-Retardant System[</w:t>
      </w:r>
      <w:r>
        <w:rPr>
          <w:b/>
        </w:rPr>
        <w:t> MPI EXT 6.1F</w:t>
      </w:r>
      <w:r>
        <w:rPr/>
        <w:t>]:</w:t>
      </w:r>
    </w:p>
    <w:p>
      <w:pPr>
        <w:pStyle w:val="CMT"/>
        <w:rPr/>
      </w:pPr>
      <w:r>
        <w:rPr/>
        <w:t>"MPI Architectural Painting Specification Manual" (hereafter, "MPI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r>
        <w:rPr>
          <w:b/>
        </w:rPr>
        <w:t>, MPI #126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r>
        <w:rPr>
          <w:b/>
        </w:rPr>
        <w:t> MPI EXT 6.1G</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r>
        <w:rPr>
          <w:b/>
        </w:rPr>
        <w:t>, MPI #109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Pigmented, Fire-Retardant System[</w:t>
      </w:r>
      <w:r>
        <w:rPr>
          <w:b/>
        </w:rPr>
        <w:t> MPI EXT 6.2F</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r>
        <w:rPr>
          <w:b/>
        </w:rPr>
        <w:t>, MPI #126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r>
        <w:rPr>
          <w:b/>
        </w:rPr>
        <w:t> MPI EXT 6.2G</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r>
        <w:rPr>
          <w:b/>
        </w:rPr>
        <w:t>, MPI #109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and</w:t>
      </w:r>
      <w:r>
        <w:rPr/>
        <w:t>] [</w:t>
      </w:r>
      <w:r>
        <w:rPr>
          <w:b/>
        </w:rPr>
        <w:t>Wood Board Siding</w:t>
      </w:r>
      <w:r>
        <w:rPr/>
        <w:t>]:</w:t>
      </w:r>
    </w:p>
    <w:p>
      <w:pPr>
        <w:pStyle w:val="PR2"/>
        <w:numPr>
          <w:ilvl w:val="5"/>
          <w:numId w:val="1"/>
        </w:numPr>
        <w:spacing w:before="240" w:after="0"/>
        <w:rPr/>
      </w:pPr>
      <w:r>
        <w:rPr/>
        <w:t>Pigmented, Fire-Retardant System[</w:t>
      </w:r>
      <w:r>
        <w:rPr>
          <w:b/>
        </w:rPr>
        <w:t> MPI EXT 6.3P</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r>
        <w:rPr>
          <w:b/>
        </w:rPr>
        <w:t>, MPI #126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r>
        <w:rPr>
          <w:b/>
        </w:rPr>
        <w:t> MPI EXT 6.3Q</w:t>
      </w:r>
      <w:r>
        <w:rPr/>
        <w: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r>
        <w:rPr>
          <w:b/>
        </w:rPr>
        <w:t>, MPI #109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Wood-Based Panel Products:</w:t>
      </w:r>
    </w:p>
    <w:p>
      <w:pPr>
        <w:pStyle w:val="PR2"/>
        <w:numPr>
          <w:ilvl w:val="5"/>
          <w:numId w:val="1"/>
        </w:numPr>
        <w:spacing w:before="240" w:after="0"/>
        <w:rPr/>
      </w:pPr>
      <w:r>
        <w:rPr/>
        <w:t>Pigmented, Fire-Retardant System[</w:t>
      </w:r>
      <w:r>
        <w:rPr>
          <w:b/>
        </w:rPr>
        <w:t> EXT 6.4E</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exterior, low sheen[</w:t>
      </w:r>
      <w:r>
        <w:rPr>
          <w:b/>
        </w:rPr>
        <w:t>, MPI #126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Penetrating Wood Preservative System[</w:t>
      </w:r>
      <w:r>
        <w:rPr>
          <w:b/>
        </w:rPr>
        <w:t> MPI EXT 6.4F</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Fire-resistant sealer, for exterior wood[</w:t>
      </w:r>
      <w:r>
        <w:rPr>
          <w:b/>
        </w:rPr>
        <w:t>, MPI #109</w:t>
      </w:r>
      <w:r>
        <w:rPr/>
        <w:t>].</w:t>
      </w:r>
    </w:p>
    <w:p>
      <w:pPr>
        <w:pStyle w:val="PR4"/>
        <w:numPr>
          <w:ilvl w:val="7"/>
          <w:numId w:val="1"/>
        </w:numPr>
        <w:spacing w:before="240" w:after="0"/>
        <w:rPr/>
      </w:pPr>
      <w:r>
        <w:rPr/>
        <w:t>&lt;</w:t>
      </w:r>
      <w:r>
        <w:rPr>
          <w:b/>
        </w:rPr>
        <w:t>Insert manufacturer's name; product name or designation</w:t>
      </w:r>
      <w:r>
        <w:rPr/>
        <w:t>&gt;.</w:t>
      </w:r>
    </w:p>
    <w:p>
      <w:pPr>
        <w:pStyle w:val="ART"/>
        <w:numPr>
          <w:ilvl w:val="3"/>
          <w:numId w:val="1"/>
        </w:numPr>
        <w:ind w:hanging="0" w:left="0"/>
        <w:rPr/>
      </w:pPr>
      <w:r>
        <w:rPr/>
        <w:t>INTERIOR INTUMESCENT PAINTING SCHEDULE</w:t>
      </w:r>
    </w:p>
    <w:p>
      <w:pPr>
        <w:pStyle w:val="PR1"/>
        <w:numPr>
          <w:ilvl w:val="4"/>
          <w:numId w:val="1"/>
        </w:numPr>
        <w:rPr/>
      </w:pPr>
      <w:r>
        <w:rPr/>
        <w:t>Wood Substrates, Glued-Laminated Construction:</w:t>
      </w:r>
    </w:p>
    <w:p>
      <w:pPr>
        <w:pStyle w:val="PR2"/>
        <w:numPr>
          <w:ilvl w:val="5"/>
          <w:numId w:val="1"/>
        </w:numPr>
        <w:spacing w:before="240" w:after="0"/>
        <w:rPr/>
      </w:pPr>
      <w:r>
        <w:rPr/>
        <w:t>Pigmented, Fire-Retardant, Water-Based System[</w:t>
      </w:r>
      <w:r>
        <w:rPr>
          <w:b/>
        </w:rPr>
        <w:t>, MPI INT 6.1U</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r>
        <w:rPr>
          <w:b/>
        </w:rPr>
        <w:t>, MPI #64</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r>
        <w:rPr>
          <w:b/>
        </w:rPr>
        <w:t>, MPI #67</w:t>
      </w:r>
      <w:r>
        <w:rPr/>
        <w: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r>
        <w:rPr>
          <w:b/>
        </w:rPr>
        <w:t>, MPI INT 6.1UU</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r>
        <w:rPr>
          <w:b/>
        </w:rPr>
        <w:t>, MPI #63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r>
        <w:rPr>
          <w:b/>
        </w:rPr>
        <w:t>, MPI INT 6.1V</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r>
        <w:rPr>
          <w:b/>
        </w:rPr>
        <w:t>, MPI #62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r>
        <w:rPr>
          <w:b/>
        </w:rPr>
        <w:t>, MPI INT 6.1VV</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r>
        <w:rPr>
          <w:b/>
        </w:rPr>
        <w:t>, MPI #66</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Pigmented, Fire-Retardant, Water-Based System[</w:t>
      </w:r>
      <w:r>
        <w:rPr>
          <w:b/>
        </w:rPr>
        <w:t>, MPI INT 6.2F</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r>
        <w:rPr>
          <w:b/>
        </w:rPr>
        <w:t>, MPI #64</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r>
        <w:rPr>
          <w:b/>
        </w:rPr>
        <w:t>, MPI #67</w:t>
      </w:r>
      <w:r>
        <w:rPr/>
        <w: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r>
        <w:rPr>
          <w:b/>
        </w:rPr>
        <w:t>, MPI INT 6.2FF</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r>
        <w:rPr>
          <w:b/>
        </w:rPr>
        <w:t>, MPI #63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r>
        <w:rPr>
          <w:b/>
        </w:rPr>
        <w:t>, MPI INT 6.2G</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r>
        <w:rPr>
          <w:b/>
        </w:rPr>
        <w:t>, MPI #62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r>
        <w:rPr>
          <w:b/>
        </w:rPr>
        <w:t>, MPI INT 6.2GG</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r>
        <w:rPr>
          <w:b/>
        </w:rPr>
        <w:t>, MPI #66</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and</w:t>
      </w:r>
      <w:r>
        <w:rPr/>
        <w:t>] [</w:t>
      </w:r>
      <w:r>
        <w:rPr>
          <w:b/>
        </w:rPr>
        <w:t>Wood Board Paneling</w:t>
      </w:r>
      <w:r>
        <w:rPr/>
        <w:t>].</w:t>
      </w:r>
    </w:p>
    <w:p>
      <w:pPr>
        <w:pStyle w:val="PR2"/>
        <w:numPr>
          <w:ilvl w:val="5"/>
          <w:numId w:val="1"/>
        </w:numPr>
        <w:spacing w:before="240" w:after="0"/>
        <w:rPr/>
      </w:pPr>
      <w:r>
        <w:rPr/>
        <w:t>Pigmented, Fire-Retardant, Water-Based System[</w:t>
      </w:r>
      <w:r>
        <w:rPr>
          <w:b/>
        </w:rPr>
        <w:t>, MPI INT 6.3R</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r>
        <w:rPr>
          <w:b/>
        </w:rPr>
        <w:t>, MPI #64</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r>
        <w:rPr>
          <w:b/>
        </w:rPr>
        <w:t>, MPI #67</w:t>
      </w:r>
      <w:r>
        <w:rPr/>
        <w: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r>
        <w:rPr>
          <w:b/>
        </w:rPr>
        <w:t>, MPI INT 6.3RR</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r>
        <w:rPr>
          <w:b/>
        </w:rPr>
        <w:t>, MPI #63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r>
        <w:rPr>
          <w:b/>
        </w:rPr>
        <w:t>, MPI INT 6.3S</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r>
        <w:rPr>
          <w:b/>
        </w:rPr>
        <w:t>, MPI #62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r>
        <w:rPr>
          <w:b/>
        </w:rPr>
        <w:t>, MPI INT 6.3SS</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r>
        <w:rPr>
          <w:b/>
        </w:rPr>
        <w:t>, MPI #66</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Wood-Based Panel Products.</w:t>
      </w:r>
    </w:p>
    <w:p>
      <w:pPr>
        <w:pStyle w:val="PR2"/>
        <w:numPr>
          <w:ilvl w:val="5"/>
          <w:numId w:val="1"/>
        </w:numPr>
        <w:spacing w:before="240" w:after="0"/>
        <w:rPr/>
      </w:pPr>
      <w:r>
        <w:rPr/>
        <w:t>Pigmented, Fire-Retardant, Water-Based System[</w:t>
      </w:r>
      <w:r>
        <w:rPr>
          <w:b/>
        </w:rPr>
        <w:t>, MPI INT 6.4P</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r>
        <w:rPr>
          <w:b/>
        </w:rPr>
        <w:t>, MPI #64</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r>
        <w:rPr>
          <w:b/>
        </w:rPr>
        <w:t>, MPI #67</w:t>
      </w:r>
      <w:r>
        <w:rPr/>
        <w: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r>
        <w:rPr>
          <w:b/>
        </w:rPr>
        <w:t>, MPI INT 6.4PP</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r>
        <w:rPr>
          <w:b/>
        </w:rPr>
        <w:t>, MPI #63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r>
        <w:rPr>
          <w:b/>
        </w:rPr>
        <w:t>, MPI INT 6.4Q</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r>
        <w:rPr>
          <w:b/>
        </w:rPr>
        <w:t>, MPI #62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r>
        <w:rPr>
          <w:b/>
        </w:rPr>
        <w:t>, MPI INT 6.4QQ</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r>
        <w:rPr>
          <w:b/>
        </w:rPr>
        <w:t>, MPI #66</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 Shingles and Shakes.</w:t>
      </w:r>
    </w:p>
    <w:p>
      <w:pPr>
        <w:pStyle w:val="PR2"/>
        <w:numPr>
          <w:ilvl w:val="5"/>
          <w:numId w:val="1"/>
        </w:numPr>
        <w:spacing w:before="240" w:after="0"/>
        <w:rPr/>
      </w:pPr>
      <w:r>
        <w:rPr/>
        <w:t>Pigmented, Fire-Retardant, Water-Based System[</w:t>
      </w:r>
      <w:r>
        <w:rPr>
          <w:b/>
        </w:rPr>
        <w:t>, MPI INT 6.6G</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latex, interior, flat[</w:t>
      </w:r>
      <w:r>
        <w:rPr>
          <w:b/>
        </w:rPr>
        <w:t>, MPI #64</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r>
        <w:rPr>
          <w:b/>
        </w:rPr>
        <w:t>, MPI #67</w:t>
      </w:r>
      <w:r>
        <w:rPr/>
        <w: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Pigmented, Fire-Retardant, Solvent-Based System[</w:t>
      </w:r>
      <w:r>
        <w:rPr>
          <w:b/>
        </w:rPr>
        <w:t>, MPI INT 6.6GG</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alkyd, interior, flat[</w:t>
      </w:r>
      <w:r>
        <w:rPr>
          <w:b/>
        </w:rPr>
        <w:t>, MPI #63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Water-Based System[</w:t>
      </w:r>
      <w:r>
        <w:rPr>
          <w:b/>
        </w:rPr>
        <w:t>, MPI INT 6.6H</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coating, interior, clear[</w:t>
      </w:r>
      <w:r>
        <w:rPr>
          <w:b/>
        </w:rPr>
        <w:t>, MPI #62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Fire-Retardant, Solvent-Based System[</w:t>
      </w:r>
      <w:r>
        <w:rPr>
          <w:b/>
        </w:rPr>
        <w:t>, MPI INT 6.6HH</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Fire-retardant topcoat, clear, alkyd, interior[</w:t>
      </w:r>
      <w:r>
        <w:rPr>
          <w:b/>
        </w:rPr>
        <w:t>, MPI #66</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Plaster and Gypsum Board Substrates:</w:t>
      </w:r>
    </w:p>
    <w:p>
      <w:pPr>
        <w:pStyle w:val="PR2"/>
        <w:numPr>
          <w:ilvl w:val="5"/>
          <w:numId w:val="1"/>
        </w:numPr>
        <w:spacing w:before="240" w:after="0"/>
        <w:rPr/>
      </w:pPr>
      <w:r>
        <w:rPr/>
        <w:t>Fire-Retardant Coating (Clear or Pigmented) System[</w:t>
      </w:r>
      <w:r>
        <w:rPr>
          <w:b/>
        </w:rPr>
        <w:t>, MPI INT 9.2H</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first two subparagraphs below.</w:t>
      </w:r>
    </w:p>
    <w:p>
      <w:pPr>
        <w:pStyle w:val="PR4"/>
        <w:numPr>
          <w:ilvl w:val="7"/>
          <w:numId w:val="1"/>
        </w:numPr>
        <w:spacing w:before="240" w:after="0"/>
        <w:rPr/>
      </w:pPr>
      <w:r>
        <w:rPr/>
        <w:t>Fire-retardant coating, interior, clear[</w:t>
      </w:r>
      <w:r>
        <w:rPr>
          <w:b/>
        </w:rPr>
        <w:t>, MPI #62</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coating, alkyd, interior, flat[</w:t>
      </w:r>
      <w:r>
        <w:rPr>
          <w:b/>
        </w:rPr>
        <w:t>, MPI #63</w:t>
      </w:r>
      <w:r>
        <w:rPr/>
        <w:t>].</w:t>
      </w:r>
    </w:p>
    <w:p>
      <w:pPr>
        <w:pStyle w:val="PR5"/>
        <w:numPr>
          <w:ilvl w:val="8"/>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Fire-Retardant Coating System[</w:t>
      </w:r>
      <w:r>
        <w:rPr>
          <w:b/>
        </w:rPr>
        <w:t>, MPI INT 9.2J</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w:t>
      </w:r>
    </w:p>
    <w:p>
      <w:pPr>
        <w:pStyle w:val="CMT"/>
        <w:rPr/>
      </w:pPr>
      <w:r>
        <w:rPr/>
        <w:t>Retain one of two subparagraphs below.</w:t>
      </w:r>
    </w:p>
    <w:p>
      <w:pPr>
        <w:pStyle w:val="PR4"/>
        <w:numPr>
          <w:ilvl w:val="7"/>
          <w:numId w:val="1"/>
        </w:numPr>
        <w:spacing w:before="240" w:after="0"/>
        <w:rPr/>
      </w:pPr>
      <w:r>
        <w:rPr/>
        <w:t>Fire-retardant coating, latex, interior, flat[</w:t>
      </w:r>
      <w:r>
        <w:rPr>
          <w:b/>
        </w:rPr>
        <w:t>, MPI #64</w:t>
      </w:r>
      <w:r>
        <w:rPr/>
        <w:t>].</w:t>
      </w:r>
    </w:p>
    <w:p>
      <w:pPr>
        <w:pStyle w:val="PR5"/>
        <w:numPr>
          <w:ilvl w:val="8"/>
          <w:numId w:val="1"/>
        </w:numPr>
        <w:spacing w:before="240" w:after="0"/>
        <w:rPr/>
      </w:pPr>
      <w:r>
        <w:rPr/>
        <w:t>&lt;</w:t>
      </w:r>
      <w:r>
        <w:rPr>
          <w:b/>
        </w:rPr>
        <w:t>Insert manufacturer's name; product name or designation</w:t>
      </w:r>
      <w:r>
        <w:rPr/>
        <w:t>&gt;.</w:t>
      </w:r>
    </w:p>
    <w:p>
      <w:pPr>
        <w:pStyle w:val="PR4"/>
        <w:numPr>
          <w:ilvl w:val="7"/>
          <w:numId w:val="1"/>
        </w:numPr>
        <w:spacing w:before="240" w:after="0"/>
        <w:rPr/>
      </w:pPr>
      <w:r>
        <w:rPr/>
        <w:t>Fire-retardant topcoat, latex, interior[</w:t>
      </w:r>
      <w:r>
        <w:rPr>
          <w:b/>
        </w:rPr>
        <w:t>, MPI #67</w:t>
      </w:r>
      <w:r>
        <w:rPr/>
        <w:t>].</w:t>
      </w:r>
    </w:p>
    <w:p>
      <w:pPr>
        <w:pStyle w:val="PR5"/>
        <w:numPr>
          <w:ilvl w:val="8"/>
          <w:numId w:val="1"/>
        </w:numPr>
        <w:spacing w:before="240" w:after="0"/>
        <w:rPr/>
      </w:pPr>
      <w:r>
        <w:rPr/>
        <w:t>&lt;</w:t>
      </w:r>
      <w:r>
        <w:rPr>
          <w:b/>
        </w:rPr>
        <w:t>Insert manufacturer's name; product name or designation</w:t>
      </w:r>
      <w:r>
        <w:rPr/>
        <w:t>&gt;.</w:t>
      </w:r>
    </w:p>
    <w:p>
      <w:pPr>
        <w:pStyle w:val="EOS"/>
        <w:rPr/>
      </w:pPr>
      <w:r>
        <w:rPr/>
        <w:t>END OF SECTION 099647</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INTUMESCENT PAINTING (MPI STANDARDS)</w:t>
          </w:r>
        </w:p>
      </w:tc>
      <w:tc>
        <w:tcPr>
          <w:tcW w:w="1872" w:type="dxa"/>
          <w:tcBorders/>
        </w:tcPr>
        <w:p>
          <w:pPr>
            <w:pStyle w:val="RJUST"/>
            <w:rPr/>
          </w:pPr>
          <w:r>
            <w:rPr>
              <w:rStyle w:val="NUM"/>
            </w:rPr>
            <w:t>099647</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99647"/>
    <w:docVar w:name="MF95" w:val="09964"/>
    <w:docVar w:name="MFOrigin" w:val="MF04"/>
    <w:docVar w:name="SpecType" w:val="MasterSpec"/>
    <w:docVar w:name="Version" w:val="152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647&amp;ver=03-01-20&amp;format=FL&amp;sid=15276&amp;utm_source=MasterSpec&amp;utm_medium=Word" TargetMode="External"/><Relationship Id="rId3" Type="http://schemas.openxmlformats.org/officeDocument/2006/relationships/hyperlink" Target="http://www.arcomnet.com/sustainable_design.aspx?topic=14" TargetMode="External"/><Relationship Id="rId4" Type="http://schemas.openxmlformats.org/officeDocument/2006/relationships/hyperlink" Target="http://www.arcomnet.com/sustainable_design.aspx?topic=346" TargetMode="External"/><Relationship Id="rId5" Type="http://schemas.openxmlformats.org/officeDocument/2006/relationships/hyperlink" Target="http://www.arcomnet.com/sustainable_design.aspx?topic=383" TargetMode="External"/><Relationship Id="rId6" Type="http://schemas.openxmlformats.org/officeDocument/2006/relationships/hyperlink" Target="http://www.specagent.com/LookUp/?ulid=14155&amp;mf=&amp;src=wd" TargetMode="External"/><Relationship Id="rId7" Type="http://schemas.openxmlformats.org/officeDocument/2006/relationships/hyperlink" Target="http://www.arcomnet.com/sustainable_design.aspx?topic=217"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2022-09-26T02:22:00Z</dcterms:created>
  <dc:creator>Deltek, Inc.</dc:creator>
  <dc:description/>
  <cp:keywords>BAS-12345-MS80</cp:keywords>
  <dc:language>zh-CN</dc:language>
  <cp:lastModifiedBy>Janice Nacional</cp:lastModifiedBy>
  <dcterms:modified xsi:type="dcterms:W3CDTF">2022-09-26T02:22:00Z</dcterms:modified>
  <cp:revision>2</cp:revision>
  <dc:subject>INTUMESCENT PAINTING (MPI STANDARDS)</dc:subject>
  <dc:title>SECTION 099647 - INTUMESCENT PAINTING (MPI STANDARDS)</dc:title>
</cp:coreProperties>
</file>