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101419</w:t>
      </w:r>
      <w:r>
        <w:rPr/>
        <w:t xml:space="preserve"> - </w:t>
      </w:r>
      <w:r>
        <w:rPr>
          <w:rStyle w:val="NAM"/>
        </w:rPr>
        <w:t>DIMENSIONAL LETTER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Dimensional characters.</w:t>
      </w:r>
    </w:p>
    <w:p>
      <w:pPr>
        <w:pStyle w:val="PR3"/>
        <w:numPr>
          <w:ilvl w:val="6"/>
          <w:numId w:val="1"/>
        </w:numPr>
        <w:spacing w:before="240" w:after="0"/>
        <w:rPr/>
      </w:pPr>
      <w:r>
        <w:rPr/>
        <w:t>Cast dimensional characters.</w:t>
      </w:r>
    </w:p>
    <w:p>
      <w:pPr>
        <w:pStyle w:val="PR3"/>
        <w:numPr>
          <w:ilvl w:val="6"/>
          <w:numId w:val="1"/>
        </w:numPr>
        <w:rPr/>
      </w:pPr>
      <w:r>
        <w:rPr/>
        <w:t>Cutout dimensional characters.</w:t>
      </w:r>
    </w:p>
    <w:p>
      <w:pPr>
        <w:pStyle w:val="PR3"/>
        <w:numPr>
          <w:ilvl w:val="6"/>
          <w:numId w:val="1"/>
        </w:numPr>
        <w:rPr/>
      </w:pPr>
      <w:r>
        <w:rPr/>
        <w:t>Fabricated channel dimensional characters.</w:t>
      </w:r>
    </w:p>
    <w:p>
      <w:pPr>
        <w:pStyle w:val="PR3"/>
        <w:numPr>
          <w:ilvl w:val="6"/>
          <w:numId w:val="1"/>
        </w:numPr>
        <w:rPr/>
      </w:pPr>
      <w:r>
        <w:rPr/>
        <w:t>Illuminated, fabricated channel dimensional characters.</w:t>
      </w:r>
    </w:p>
    <w:p>
      <w:pPr>
        <w:pStyle w:val="PR3"/>
        <w:numPr>
          <w:ilvl w:val="6"/>
          <w:numId w:val="1"/>
        </w:numPr>
        <w:rPr/>
      </w:pPr>
      <w:r>
        <w:rPr/>
        <w:t>Molded-plastic dimensional characters.</w:t>
      </w:r>
    </w:p>
    <w:p>
      <w:pPr>
        <w:pStyle w:val="PR3"/>
        <w:numPr>
          <w:ilvl w:val="6"/>
          <w:numId w:val="1"/>
        </w:numPr>
        <w:rPr/>
      </w:pPr>
      <w:r>
        <w:rPr/>
        <w:t>Illuminated, molded-plastic dimensional characters.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rPr/>
      </w:pPr>
      <w:r>
        <w:rPr/>
        <w:t>Allowances for [</w:t>
      </w:r>
      <w:r>
        <w:rPr>
          <w:b/>
        </w:rPr>
        <w:t>signage</w:t>
      </w:r>
      <w:r>
        <w:rPr/>
        <w:t>] [</w:t>
      </w:r>
      <w:r>
        <w:rPr>
          <w:b/>
        </w:rPr>
        <w:t>dimensional letter signs</w:t>
      </w:r>
      <w:r>
        <w:rPr/>
        <w:t>] [</w:t>
      </w:r>
      <w:r>
        <w:rPr>
          <w:b/>
        </w:rPr>
        <w:t>illuminated, fabricated channel dimensional characters</w:t>
      </w:r>
      <w:r>
        <w:rPr/>
        <w:t>] &lt;</w:t>
      </w:r>
      <w:r>
        <w:rPr>
          <w:b/>
        </w:rPr>
        <w:t>Insert item description</w:t>
      </w:r>
      <w:r>
        <w:rPr/>
        <w:t>&gt; are specified in Section 012100 "Allowances."</w:t>
      </w:r>
    </w:p>
    <w:p>
      <w:pPr>
        <w:pStyle w:val="PR1"/>
        <w:numPr>
          <w:ilvl w:val="4"/>
          <w:numId w:val="1"/>
        </w:numPr>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Illuminated: Illuminated by lighting source integrally constructed as part of the sign unit.</w:t>
      </w:r>
    </w:p>
    <w:p>
      <w:pPr>
        <w:pStyle w:val="ART"/>
        <w:numPr>
          <w:ilvl w:val="3"/>
          <w:numId w:val="1"/>
        </w:numPr>
        <w:ind w:hanging="0" w:left="0"/>
        <w:rPr/>
      </w:pPr>
      <w:r>
        <w:rPr/>
        <w:t>COORDINATION</w:t>
      </w:r>
    </w:p>
    <w:p>
      <w:pPr>
        <w:pStyle w:val="CMT"/>
        <w:rPr/>
      </w:pPr>
      <w:r>
        <w:rPr/>
        <w:t>Retain this article if signs are mounted on permanent construction with preinstalled electrical service; delete article if signs have no electrical service.</w:t>
      </w:r>
    </w:p>
    <w:p>
      <w:pPr>
        <w:pStyle w:val="CMT"/>
        <w:rPr/>
      </w:pPr>
      <w:r>
        <w:rPr/>
        <w:t>Retain paragraph below for illuminated dimensional characters that require accurate installation of electrical service embedded in permanent construction by other installers.</w:t>
      </w:r>
    </w:p>
    <w:p>
      <w:pPr>
        <w:pStyle w:val="PR1"/>
        <w:numPr>
          <w:ilvl w:val="4"/>
          <w:numId w:val="1"/>
        </w:numPr>
        <w:rPr/>
      </w:pPr>
      <w:r>
        <w:rPr/>
        <w:t>Furnish templates for placement of electrical service embedded in permanent construction by other installers.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 For signs.</w:t>
      </w:r>
    </w:p>
    <w:p>
      <w:pPr>
        <w:pStyle w:val="PR2"/>
        <w:numPr>
          <w:ilvl w:val="5"/>
          <w:numId w:val="1"/>
        </w:numPr>
        <w:spacing w:before="240" w:after="0"/>
        <w:rPr/>
      </w:pPr>
      <w:r>
        <w:rPr/>
        <w:t>Include fabrication and installation details and attachments to other work.</w:t>
      </w:r>
    </w:p>
    <w:p>
      <w:pPr>
        <w:pStyle w:val="PR2"/>
        <w:numPr>
          <w:ilvl w:val="5"/>
          <w:numId w:val="1"/>
        </w:numPr>
        <w:rPr/>
      </w:pPr>
      <w:r>
        <w:rPr/>
        <w:t>Show sign mounting heights, locations of supplementary supports to be provided by other installers, and accessories.</w:t>
      </w:r>
    </w:p>
    <w:p>
      <w:pPr>
        <w:pStyle w:val="PR2"/>
        <w:numPr>
          <w:ilvl w:val="5"/>
          <w:numId w:val="1"/>
        </w:numPr>
        <w:rPr/>
      </w:pPr>
      <w:r>
        <w:rPr/>
        <w:t>Show message list, typestyles, graphic elements, and layout for each sign at least [</w:t>
      </w:r>
      <w:r>
        <w:rPr>
          <w:b/>
        </w:rPr>
        <w:t>half size</w:t>
      </w:r>
      <w:r>
        <w:rPr/>
        <w:t>] &lt;</w:t>
      </w:r>
      <w:r>
        <w:rPr>
          <w:b/>
        </w:rPr>
        <w:t>Insert scale</w:t>
      </w:r>
      <w:r>
        <w:rPr/>
        <w:t>&gt;.</w:t>
      </w:r>
    </w:p>
    <w:p>
      <w:pPr>
        <w:pStyle w:val="CMT"/>
        <w:rPr/>
      </w:pPr>
      <w:r>
        <w:rPr/>
        <w:t>Retain two subparagraphs below if signs are electrically powered.</w:t>
      </w:r>
    </w:p>
    <w:p>
      <w:pPr>
        <w:pStyle w:val="PR2"/>
        <w:numPr>
          <w:ilvl w:val="5"/>
          <w:numId w:val="1"/>
        </w:numPr>
        <w:rPr/>
      </w:pPr>
      <w:r>
        <w:rPr/>
        <w:t>Show locations of electrical service connections.</w:t>
      </w:r>
    </w:p>
    <w:p>
      <w:pPr>
        <w:pStyle w:val="PR2"/>
        <w:numPr>
          <w:ilvl w:val="5"/>
          <w:numId w:val="1"/>
        </w:numPr>
        <w:rPr/>
      </w:pPr>
      <w:r>
        <w:rPr/>
        <w:t>Include diagrams for power, signal, and control wiring.</w:t>
      </w:r>
    </w:p>
    <w:p>
      <w:pPr>
        <w:pStyle w:val="CMT"/>
        <w:rPr/>
      </w:pPr>
      <w:r>
        <w:rPr/>
        <w:t>Retain "Samples for Initial Selection" and "Samples for Verification" paragraphs for two-stage Samples.</w:t>
      </w:r>
    </w:p>
    <w:p>
      <w:pPr>
        <w:pStyle w:val="PR1"/>
        <w:numPr>
          <w:ilvl w:val="4"/>
          <w:numId w:val="1"/>
        </w:numPr>
        <w:rPr/>
      </w:pPr>
      <w:r>
        <w:rPr/>
        <w:t>Samples for Initial Selection: For each type of sign assembly, exposed component, and exposed finish.</w:t>
      </w:r>
    </w:p>
    <w:p>
      <w:pPr>
        <w:pStyle w:val="CMT"/>
        <w:rPr/>
      </w:pPr>
      <w:r>
        <w:rPr/>
        <w:t>Retain subparagraph below if typestyle has not been previously selected.</w:t>
      </w:r>
    </w:p>
    <w:p>
      <w:pPr>
        <w:pStyle w:val="PR2"/>
        <w:numPr>
          <w:ilvl w:val="5"/>
          <w:numId w:val="1"/>
        </w:numPr>
        <w:spacing w:before="240" w:after="0"/>
        <w:rPr/>
      </w:pPr>
      <w:r>
        <w:rPr/>
        <w:t>Include representative Samples of available typestyles and graphic symbols.</w:t>
      </w:r>
    </w:p>
    <w:p>
      <w:pPr>
        <w:pStyle w:val="PR1"/>
        <w:numPr>
          <w:ilvl w:val="4"/>
          <w:numId w:val="1"/>
        </w:numPr>
        <w:rPr/>
      </w:pPr>
      <w:r>
        <w:rPr/>
        <w:t>Samples for Verification: For each type of sign assembly showing all components and with the required finish(es), in manufacturer's standard size unless otherwise indicated and as follows:</w:t>
      </w:r>
    </w:p>
    <w:p>
      <w:pPr>
        <w:pStyle w:val="CMT"/>
        <w:rPr/>
      </w:pPr>
      <w:r>
        <w:rPr/>
        <w:t>Revise list below to suit Project. Insert specific sign Samples and sizes if required.</w:t>
      </w:r>
    </w:p>
    <w:p>
      <w:pPr>
        <w:pStyle w:val="PR2"/>
        <w:numPr>
          <w:ilvl w:val="5"/>
          <w:numId w:val="1"/>
        </w:numPr>
        <w:spacing w:before="240" w:after="0"/>
        <w:rPr/>
      </w:pPr>
      <w:r>
        <w:rPr/>
        <w:t>Dimensional Characters: [</w:t>
      </w:r>
      <w:r>
        <w:rPr>
          <w:b/>
        </w:rPr>
        <w:t>Full-size Sample</w:t>
      </w:r>
      <w:r>
        <w:rPr/>
        <w:t>] [</w:t>
      </w:r>
      <w:r>
        <w:rPr>
          <w:b/>
        </w:rPr>
        <w:t>Half-size Sample</w:t>
      </w:r>
      <w:r>
        <w:rPr/>
        <w:t>] &lt;</w:t>
      </w:r>
      <w:r>
        <w:rPr>
          <w:b/>
        </w:rPr>
        <w:t>Insert size</w:t>
      </w:r>
      <w:r>
        <w:rPr/>
        <w:t>&gt; of[</w:t>
      </w:r>
      <w:r>
        <w:rPr>
          <w:b/>
        </w:rPr>
        <w:t> each type of</w:t>
      </w:r>
      <w:r>
        <w:rPr/>
        <w:t>] dimensional character.</w:t>
      </w:r>
    </w:p>
    <w:p>
      <w:pPr>
        <w:pStyle w:val="PR2"/>
        <w:numPr>
          <w:ilvl w:val="5"/>
          <w:numId w:val="1"/>
        </w:numPr>
        <w:rPr/>
      </w:pPr>
      <w:r>
        <w:rPr/>
        <w:t>Exposed Accessories: [</w:t>
      </w:r>
      <w:r>
        <w:rPr>
          <w:b/>
        </w:rPr>
        <w:t>Full-size Sample</w:t>
      </w:r>
      <w:r>
        <w:rPr/>
        <w:t>] [</w:t>
      </w:r>
      <w:r>
        <w:rPr>
          <w:b/>
        </w:rPr>
        <w:t>Half-size Sample</w:t>
      </w:r>
      <w:r>
        <w:rPr/>
        <w:t>] &lt;</w:t>
      </w:r>
      <w:r>
        <w:rPr>
          <w:b/>
        </w:rPr>
        <w:t>Insert size</w:t>
      </w:r>
      <w:r>
        <w:rPr/>
        <w:t>&gt; of each accessory type.</w:t>
      </w:r>
    </w:p>
    <w:p>
      <w:pPr>
        <w:pStyle w:val="CMT"/>
        <w:rPr/>
      </w:pPr>
      <w:r>
        <w:rPr/>
        <w:t>Retain subparagraph below if applicable; revise to suit Project.</w:t>
      </w:r>
    </w:p>
    <w:p>
      <w:pPr>
        <w:pStyle w:val="PR2"/>
        <w:numPr>
          <w:ilvl w:val="5"/>
          <w:numId w:val="1"/>
        </w:numPr>
        <w:rPr/>
      </w:pPr>
      <w:r>
        <w:rPr/>
        <w:t>Full-size Samples, if approved, will be returned to Contractor for use in the Project.</w:t>
      </w:r>
    </w:p>
    <w:p>
      <w:pPr>
        <w:pStyle w:val="PR1"/>
        <w:numPr>
          <w:ilvl w:val="4"/>
          <w:numId w:val="1"/>
        </w:numPr>
        <w:rPr/>
      </w:pPr>
      <w:r>
        <w:rPr/>
        <w:t>Product Schedule: For dimensional letter signs. Use same designations indicated on Drawings or specified.</w:t>
      </w:r>
    </w:p>
    <w:p>
      <w:pPr>
        <w:pStyle w:val="CMT"/>
        <w:rPr/>
      </w:pPr>
      <w:r>
        <w:rPr/>
        <w:t>Retain "Delegated Design Submittal" Paragraph below if design services have been delegated to Contractor.</w:t>
      </w:r>
    </w:p>
    <w:p>
      <w:pPr>
        <w:pStyle w:val="PR1"/>
        <w:numPr>
          <w:ilvl w:val="4"/>
          <w:numId w:val="1"/>
        </w:numPr>
        <w:rPr/>
      </w:pPr>
      <w:r>
        <w:rPr/>
        <w:t>Delegated Design Submittal: For [</w:t>
      </w:r>
      <w:r>
        <w:rPr>
          <w:b/>
        </w:rPr>
        <w:t>signs indicated in "Performance Requirements" Article</w:t>
      </w:r>
      <w:r>
        <w:rPr/>
        <w:t>] &lt;</w:t>
      </w:r>
      <w:r>
        <w:rPr>
          <w:b/>
        </w:rPr>
        <w:t>Insert sign designations</w:t>
      </w:r>
      <w:r>
        <w:rPr/>
        <w:t>&gt;.</w:t>
      </w:r>
    </w:p>
    <w:p>
      <w:pPr>
        <w:pStyle w:val="PR2"/>
        <w:numPr>
          <w:ilvl w:val="5"/>
          <w:numId w:val="1"/>
        </w:numPr>
        <w:spacing w:before="240" w:after="0"/>
        <w:rPr/>
      </w:pPr>
      <w:r>
        <w:rPr/>
        <w:t>Include structural analysis calculations for signs indicated to comply with design loads;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manufacturer</w:t>
      </w:r>
      <w:r>
        <w:rPr/>
        <w:t>].</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signs to include in maintenance manuals.</w:t>
      </w:r>
    </w:p>
    <w:p>
      <w:pPr>
        <w:pStyle w:val="ART"/>
        <w:numPr>
          <w:ilvl w:val="3"/>
          <w:numId w:val="1"/>
        </w:numPr>
        <w:ind w:hanging="0" w:left="0"/>
        <w:rPr/>
      </w:pPr>
      <w:r>
        <w:rPr/>
        <w:t>QUALITY ASSURANCE</w:t>
      </w:r>
    </w:p>
    <w:p>
      <w:pPr>
        <w:pStyle w:val="CMT"/>
        <w:rPr/>
      </w:pPr>
      <w:r>
        <w:rPr/>
        <w:t>Retain "Installer Qualifications" Paragraph below to suit Project; revise if Installer qualification is required only for specific sign(s). Verify availability with sign manufacturer; some manufacturers do not offer installation services, particularly for smaller signs.</w:t>
      </w:r>
    </w:p>
    <w:p>
      <w:pPr>
        <w:pStyle w:val="PR1"/>
        <w:numPr>
          <w:ilvl w:val="4"/>
          <w:numId w:val="1"/>
        </w:numPr>
        <w:rPr/>
      </w:pPr>
      <w:r>
        <w:rPr/>
        <w:t>Installer Qualifications: [</w:t>
      </w:r>
      <w:r>
        <w:rPr>
          <w:b/>
        </w:rPr>
        <w:t>Manufacturer of products</w:t>
      </w:r>
      <w:r>
        <w:rPr/>
        <w:t>] [</w:t>
      </w:r>
      <w:r>
        <w:rPr>
          <w:b/>
        </w:rPr>
        <w:t>An entity that employs installers and supervisors who are trained and approved by manufacturer</w:t>
      </w:r>
      <w:r>
        <w:rPr/>
        <w:t>].</w:t>
      </w:r>
    </w:p>
    <w:p>
      <w:pPr>
        <w:pStyle w:val="ART"/>
        <w:numPr>
          <w:ilvl w:val="3"/>
          <w:numId w:val="1"/>
        </w:numPr>
        <w:ind w:hanging="0" w:left="0"/>
        <w:rPr/>
      </w:pPr>
      <w:r>
        <w:rPr/>
        <w:t>FIELD CONDITIONS</w:t>
      </w:r>
    </w:p>
    <w:p>
      <w:pPr>
        <w:pStyle w:val="CMT"/>
        <w:rPr/>
      </w:pPr>
      <w:r>
        <w:rPr/>
        <w:t>Retain "Field Measurements" Paragraph below for signs that require installation of electrical service embedded in permanent construction by other installers.</w:t>
      </w:r>
    </w:p>
    <w:p>
      <w:pPr>
        <w:pStyle w:val="PR1"/>
        <w:numPr>
          <w:ilvl w:val="4"/>
          <w:numId w:val="1"/>
        </w:numPr>
        <w:rPr/>
      </w:pPr>
      <w:r>
        <w:rPr/>
        <w:t>Field Measurements: Verify locations of electrical service embedded in permanent construction by other installers by field measurements before fabrication,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signs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finishes beyond normal weathering.</w:t>
      </w:r>
    </w:p>
    <w:p>
      <w:pPr>
        <w:pStyle w:val="PR3"/>
        <w:numPr>
          <w:ilvl w:val="6"/>
          <w:numId w:val="1"/>
        </w:numPr>
        <w:rPr/>
      </w:pPr>
      <w:r>
        <w:rPr/>
        <w:t>Separation or delamination of sheet materials and components.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w:t>
      </w:r>
    </w:p>
    <w:p>
      <w:pPr>
        <w:pStyle w:val="PR1"/>
        <w:numPr>
          <w:ilvl w:val="4"/>
          <w:numId w:val="1"/>
        </w:numPr>
        <w:rPr/>
      </w:pPr>
      <w:r>
        <w:rPr/>
        <w:t>Delegated Design: Engage a qualified professional engineer, as defined in Section 014000 "Quality Requirements," to design sign structure and anchorage of [</w:t>
      </w:r>
      <w:r>
        <w:rPr>
          <w:b/>
        </w:rPr>
        <w:t>rooftop</w:t>
      </w:r>
      <w:r>
        <w:rPr/>
        <w:t>] [</w:t>
      </w:r>
      <w:r>
        <w:rPr>
          <w:b/>
        </w:rPr>
        <w:t>dimensional character</w:t>
      </w:r>
      <w:r>
        <w:rPr/>
        <w:t>] &lt;</w:t>
      </w:r>
      <w:r>
        <w:rPr>
          <w:b/>
        </w:rPr>
        <w:t>Insert description</w:t>
      </w:r>
      <w:r>
        <w:rPr/>
        <w:t>&gt; sign type(s) &lt;</w:t>
      </w:r>
      <w:r>
        <w:rPr>
          <w:b/>
        </w:rPr>
        <w:t>Insert drawing designation of sign(s)</w:t>
      </w:r>
      <w:r>
        <w:rPr/>
        <w:t>&gt; according to structural performance requirements.</w:t>
      </w:r>
    </w:p>
    <w:p>
      <w:pPr>
        <w:pStyle w:val="PR1"/>
        <w:numPr>
          <w:ilvl w:val="4"/>
          <w:numId w:val="1"/>
        </w:numPr>
        <w:rPr/>
      </w:pPr>
      <w:r>
        <w:rPr/>
        <w:t>Structural Performance: Signs and supporting elements shall withstand the effects of gravity and other loads within limits and under conditions indicated.</w:t>
      </w:r>
    </w:p>
    <w:p>
      <w:pPr>
        <w:pStyle w:val="CMT"/>
        <w:rPr/>
      </w:pPr>
      <w:r>
        <w:rPr/>
        <w:t>Subparagraphs below are examples only; revise to suit Project and to comply with requirements of authorities having jurisdiction.</w:t>
      </w:r>
    </w:p>
    <w:p>
      <w:pPr>
        <w:pStyle w:val="PR2"/>
        <w:numPr>
          <w:ilvl w:val="5"/>
          <w:numId w:val="1"/>
        </w:numPr>
        <w:spacing w:before="240" w:after="0"/>
        <w:rPr/>
      </w:pPr>
      <w:r>
        <w:rPr/>
        <w:t>Uniform Wind Load: [</w:t>
      </w:r>
      <w:r>
        <w:rPr>
          <w:b/>
        </w:rPr>
        <w:t>As indicated on Drawings</w:t>
      </w:r>
      <w:r>
        <w:rPr/>
        <w:t>] &lt;</w:t>
      </w:r>
      <w:r>
        <w:rPr>
          <w:b/>
        </w:rPr>
        <w:t>Insert design load</w:t>
      </w:r>
      <w:r>
        <w:rPr/>
        <w:t>&gt;.</w:t>
      </w:r>
    </w:p>
    <w:p>
      <w:pPr>
        <w:pStyle w:val="PR2"/>
        <w:numPr>
          <w:ilvl w:val="5"/>
          <w:numId w:val="1"/>
        </w:numPr>
        <w:rPr/>
      </w:pPr>
      <w:r>
        <w:rPr/>
        <w:t>Concentrated Horizontal Load: [</w:t>
      </w:r>
      <w:r>
        <w:rPr>
          <w:b/>
        </w:rPr>
        <w:t>As indicated on Drawings</w:t>
      </w:r>
      <w:r>
        <w:rPr/>
        <w:t>] &lt;</w:t>
      </w:r>
      <w:r>
        <w:rPr>
          <w:b/>
        </w:rPr>
        <w:t>Insert design load</w:t>
      </w:r>
      <w:r>
        <w:rPr/>
        <w:t>&gt;.</w:t>
      </w:r>
    </w:p>
    <w:p>
      <w:pPr>
        <w:pStyle w:val="PR2"/>
        <w:numPr>
          <w:ilvl w:val="5"/>
          <w:numId w:val="1"/>
        </w:numPr>
        <w:rPr/>
      </w:pPr>
      <w:r>
        <w:rPr/>
        <w:t>Other Design Load: [</w:t>
      </w:r>
      <w:r>
        <w:rPr>
          <w:b/>
        </w:rPr>
        <w:t>As indicated on Drawings</w:t>
      </w:r>
      <w:r>
        <w:rPr/>
        <w:t>] &lt;</w:t>
      </w:r>
      <w:r>
        <w:rPr>
          <w:b/>
        </w:rPr>
        <w:t>Insert design load</w:t>
      </w:r>
      <w:r>
        <w:rPr/>
        <w:t>&gt;</w:t>
      </w:r>
    </w:p>
    <w:p>
      <w:pPr>
        <w:pStyle w:val="PR2"/>
        <w:numPr>
          <w:ilvl w:val="5"/>
          <w:numId w:val="1"/>
        </w:numPr>
        <w:rPr/>
      </w:pPr>
      <w:r>
        <w:rPr/>
        <w:t>Uniform and concentrated loads need not be assumed to act concurrently.</w:t>
      </w:r>
    </w:p>
    <w:p>
      <w:pPr>
        <w:pStyle w:val="CMT"/>
        <w:rPr/>
      </w:pPr>
      <w:r>
        <w:rPr/>
        <w:t>Generally, retain "Thermal Movements" Paragraph below for exterior fabricated channel dimensional characters.</w:t>
      </w:r>
    </w:p>
    <w:p>
      <w:pPr>
        <w:pStyle w:val="PR1"/>
        <w:numPr>
          <w:ilvl w:val="4"/>
          <w:numId w:val="1"/>
        </w:numPr>
        <w:rPr/>
      </w:pPr>
      <w:r>
        <w:rPr/>
        <w:t>Thermal Movements: For exterior [</w:t>
      </w:r>
      <w:r>
        <w:rPr>
          <w:b/>
        </w:rPr>
        <w:t>fabricated channel dimensional characters</w:t>
      </w:r>
      <w:r>
        <w:rPr/>
        <w:t>] &lt;</w:t>
      </w:r>
      <w:r>
        <w:rPr>
          <w:b/>
        </w:rPr>
        <w:t>Insert item</w:t>
      </w:r>
      <w:r>
        <w:rPr/>
        <w:t>&gt;,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"Electrical Components, Devices, and Accessories" Paragraph below for illuminated signs.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DIMENSIONAL CHARACTERS</w:t>
      </w:r>
    </w:p>
    <w:p>
      <w:pPr>
        <w:pStyle w:val="CMT"/>
        <w:rPr/>
      </w:pPr>
      <w:r>
        <w:rPr/>
        <w:t>Retain this article for signs consisting of multiple, individually mounted characters.</w:t>
      </w:r>
    </w:p>
    <w:p>
      <w:pPr>
        <w:pStyle w:val="CMT"/>
        <w:rPr/>
      </w:pPr>
      <w:r>
        <w:rPr/>
        <w:t>Copy "Cast Characters," "Cutout Characters," "Fabricated Channel Characters," and "Molded-Plastic Characters" paragraphs below and re-edit for each product.</w:t>
      </w:r>
    </w:p>
    <w:p>
      <w:pPr>
        <w:pStyle w:val="CMT"/>
        <w:rPr/>
      </w:pPr>
      <w:r>
        <w:rPr/>
        <w:t>Insert drawing designation. Use these designations on Drawings to identify each product.</w:t>
      </w:r>
    </w:p>
    <w:p>
      <w:pPr>
        <w:pStyle w:val="PR1"/>
        <w:numPr>
          <w:ilvl w:val="4"/>
          <w:numId w:val="1"/>
        </w:numPr>
        <w:rPr/>
      </w:pPr>
      <w:r>
        <w:rPr/>
        <w:t>Cast Characters &lt;</w:t>
      </w:r>
      <w:r>
        <w:rPr>
          <w:b/>
        </w:rPr>
        <w:t>Insert drawing designation</w:t>
      </w:r>
      <w:r>
        <w:rPr/>
        <w:t>&gt;: Characters with uniform faces, sharp corners, and precisely formed lines and profiles, and as follows: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Character Material: Cast [</w:t>
      </w:r>
      <w:r>
        <w:rPr>
          <w:b/>
        </w:rPr>
        <w:t>aluminum</w:t>
      </w:r>
      <w:r>
        <w:rPr/>
        <w:t>] [</w:t>
      </w:r>
      <w:r>
        <w:rPr>
          <w:b/>
        </w:rPr>
        <w:t>brass</w:t>
      </w:r>
      <w:r>
        <w:rPr/>
        <w:t>] [</w:t>
      </w:r>
      <w:r>
        <w:rPr>
          <w:b/>
        </w:rPr>
        <w:t>bronze</w:t>
      </w:r>
      <w:r>
        <w:rPr/>
        <w:t>] [</w:t>
      </w:r>
      <w:r>
        <w:rPr>
          <w:b/>
        </w:rPr>
        <w:t>zinc</w:t>
      </w:r>
      <w:r>
        <w:rPr/>
        <w:t>] &lt;</w:t>
      </w:r>
      <w:r>
        <w:rPr>
          <w:b/>
        </w:rPr>
        <w:t>Insert material</w:t>
      </w:r>
      <w:r>
        <w:rPr/>
        <w:t>&gt;.</w:t>
      </w:r>
    </w:p>
    <w:p>
      <w:pPr>
        <w:pStyle w:val="PR2"/>
        <w:numPr>
          <w:ilvl w:val="5"/>
          <w:numId w:val="1"/>
        </w:numPr>
        <w:rPr/>
      </w:pPr>
      <w:r>
        <w:rPr/>
        <w:t>Character Height: [</w:t>
      </w:r>
      <w:r>
        <w:rPr>
          <w:b/>
        </w:rPr>
        <w:t>As indicated on Drawings</w:t>
      </w:r>
      <w:r>
        <w:rPr/>
        <w:t>] &lt;</w:t>
      </w:r>
      <w:r>
        <w:rPr>
          <w:b/>
        </w:rPr>
        <w:t>Insert dimension</w:t>
      </w:r>
      <w:r>
        <w:rPr/>
        <w:t>&gt;.</w:t>
      </w:r>
    </w:p>
    <w:p>
      <w:pPr>
        <w:pStyle w:val="CMT"/>
        <w:rPr/>
      </w:pPr>
      <w:r>
        <w:rPr/>
        <w:t>Revise "Thickness" Subparagraph below for variable thickness of prismatic design characters if required, or show detail on Drawings.</w:t>
      </w:r>
    </w:p>
    <w:p>
      <w:pPr>
        <w:pStyle w:val="PR2"/>
        <w:numPr>
          <w:ilvl w:val="5"/>
          <w:numId w:val="1"/>
        </w:numPr>
        <w:rPr/>
      </w:pPr>
      <w:r>
        <w:rPr/>
        <w:t>Thickness: [</w:t>
      </w:r>
      <w:r>
        <w:rPr>
          <w:b/>
        </w:rPr>
        <w:t>As indicated on Drawings</w:t>
      </w:r>
      <w:r>
        <w:rPr/>
        <w:t>] [</w:t>
      </w:r>
      <w:r>
        <w:rPr>
          <w:b/>
        </w:rPr>
        <w:t>Manufacturer's standard for size of character</w:t>
      </w:r>
      <w:r>
        <w:rPr/>
        <w:t>] &lt;</w:t>
      </w:r>
      <w:r>
        <w:rPr>
          <w:b/>
        </w:rPr>
        <w:t>Insert dimension</w:t>
      </w:r>
      <w:r>
        <w:rPr/>
        <w:t>&gt;.</w:t>
      </w:r>
    </w:p>
    <w:p>
      <w:pPr>
        <w:pStyle w:val="PR2"/>
        <w:numPr>
          <w:ilvl w:val="5"/>
          <w:numId w:val="1"/>
        </w:numPr>
        <w:rPr/>
      </w:pPr>
      <w:r>
        <w:rPr/>
        <w:t>Finishes:</w:t>
      </w:r>
    </w:p>
    <w:p>
      <w:pPr>
        <w:pStyle w:val="CMT"/>
        <w:rPr/>
      </w:pPr>
      <w:r>
        <w:rPr/>
        <w:t>Retain "Integral Metal Finish," "Integral Aluminum Finish," "Baked-Enamel or Powder-Coat Finish," and "Overcoat" subparagraphs below as required. Insert requirements or annotate Drawings if integral metal finish with contrasting baked enamel or powder coat or other finish combinations are required. Delete subparagraphs not required.</w:t>
      </w:r>
    </w:p>
    <w:p>
      <w:pPr>
        <w:pStyle w:val="CMT"/>
        <w:rPr/>
      </w:pPr>
      <w:r>
        <w:rPr/>
        <w:t>Retain "Integral Metal Finish" Subparagraph for integral finishes on metals other than aluminum.</w:t>
      </w:r>
    </w:p>
    <w:p>
      <w:pPr>
        <w:pStyle w:val="PR3"/>
        <w:numPr>
          <w:ilvl w:val="6"/>
          <w:numId w:val="1"/>
        </w:numPr>
        <w:spacing w:before="240" w:after="0"/>
        <w:rPr/>
      </w:pPr>
      <w:r>
        <w:rPr/>
        <w:t>Integral Metal Finish: [</w:t>
      </w:r>
      <w:r>
        <w:rPr>
          <w:b/>
        </w:rPr>
        <w:t>Mill</w:t>
      </w:r>
      <w:r>
        <w:rPr/>
        <w:t>] [</w:t>
      </w:r>
      <w:r>
        <w:rPr>
          <w:b/>
        </w:rPr>
        <w:t>Antique oxidized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 Some manufacturers do not recommend anodized finishes on sand-cast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"Baked-Enamel or Powder-Coat Finish" Subparagraph below for applied finish on metals; revise to suit Project. If required, insert color(s) from color-matching system, such as Pantone. Revise text if multicolored image is required.</w:t>
      </w:r>
    </w:p>
    <w:p>
      <w:pPr>
        <w:pStyle w:val="PR3"/>
        <w:numPr>
          <w:ilvl w:val="6"/>
          <w:numId w:val="1"/>
        </w:numPr>
        <w:rPr/>
      </w:pPr>
      <w:r>
        <w:rPr/>
        <w:t>Baked-Enamel or Powder-Coat Finish: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w:t>
      </w:r>
      <w:r>
        <w:rPr>
          <w:b/>
        </w:rPr>
        <w:t>Clear organic coating</w:t>
      </w:r>
      <w:r>
        <w:rPr/>
        <w:t>] &lt;</w:t>
      </w:r>
      <w:r>
        <w:rPr>
          <w:b/>
        </w:rPr>
        <w:t>Insert requirement</w:t>
      </w:r>
      <w:r>
        <w:rPr/>
        <w:t>&gt;.</w:t>
      </w:r>
    </w:p>
    <w:p>
      <w:pPr>
        <w:pStyle w:val="CMT"/>
        <w:rPr/>
      </w:pPr>
      <w:r>
        <w:rPr/>
        <w:t>Retain one option in "Mounting" Subparagraph below; revise to suit Project. Insert specific material or exposed fastener design if required; verify available materials and designs with manufacturers.</w:t>
      </w:r>
    </w:p>
    <w:p>
      <w:pPr>
        <w:pStyle w:val="PR2"/>
        <w:numPr>
          <w:ilvl w:val="5"/>
          <w:numId w:val="1"/>
        </w:numPr>
        <w:spacing w:before="240" w:after="0"/>
        <w:rPr/>
      </w:pPr>
      <w:r>
        <w:rPr/>
        <w:t>Mounting: [</w:t>
      </w:r>
      <w:r>
        <w:rPr>
          <w:b/>
        </w:rPr>
        <w:t>As indicated on Drawings</w:t>
      </w:r>
      <w:r>
        <w:rPr/>
        <w:t>] [</w:t>
      </w:r>
      <w:r>
        <w:rPr>
          <w:b/>
        </w:rPr>
        <w:t>Concealed studs</w:t>
      </w:r>
      <w:r>
        <w:rPr/>
        <w:t>] [</w:t>
      </w:r>
      <w:r>
        <w:rPr>
          <w:b/>
        </w:rPr>
        <w:t>Projecting studs</w:t>
      </w:r>
      <w:r>
        <w:rPr/>
        <w:t>] [</w:t>
      </w:r>
      <w:r>
        <w:rPr>
          <w:b/>
        </w:rPr>
        <w:t>Rosette-head through fasteners</w:t>
      </w:r>
      <w:r>
        <w:rPr/>
        <w:t>] [</w:t>
      </w:r>
      <w:r>
        <w:rPr>
          <w:b/>
        </w:rPr>
        <w:t>Countersunk flathead through fasteners</w:t>
      </w:r>
      <w:r>
        <w:rPr/>
        <w:t>] &lt;</w:t>
      </w:r>
      <w:r>
        <w:rPr>
          <w:b/>
        </w:rPr>
        <w:t>Insert requirement</w:t>
      </w:r>
      <w:r>
        <w:rPr/>
        <w:t>&gt;.</w:t>
      </w:r>
    </w:p>
    <w:p>
      <w:pPr>
        <w:pStyle w:val="CMT"/>
        <w:rPr/>
      </w:pPr>
      <w:r>
        <w:rPr/>
        <w:t>Retain "Typeface" Subparagraph below if not indicated on Drawings.</w:t>
      </w:r>
    </w:p>
    <w:p>
      <w:pPr>
        <w:pStyle w:val="PR2"/>
        <w:numPr>
          <w:ilvl w:val="5"/>
          <w:numId w:val="1"/>
        </w:numPr>
        <w:rPr/>
      </w:pPr>
      <w:r>
        <w:rPr/>
        <w:t>Typeface: [</w:t>
      </w:r>
      <w:r>
        <w:rPr>
          <w:b/>
        </w:rPr>
        <w:t>Times Roman</w:t>
      </w:r>
      <w:r>
        <w:rPr/>
        <w:t>] &lt;</w:t>
      </w:r>
      <w:r>
        <w:rPr>
          <w:b/>
        </w:rPr>
        <w:t>Insert requirement</w:t>
      </w:r>
      <w:r>
        <w:rPr/>
        <w:t>&gt;.</w:t>
      </w:r>
    </w:p>
    <w:p>
      <w:pPr>
        <w:pStyle w:val="PR1"/>
        <w:numPr>
          <w:ilvl w:val="4"/>
          <w:numId w:val="1"/>
        </w:numPr>
        <w:rPr/>
      </w:pPr>
      <w:r>
        <w:rPr/>
        <w:t>Cutout Characters &lt;</w:t>
      </w:r>
      <w:r>
        <w:rPr>
          <w:b/>
        </w:rPr>
        <w:t>Insert drawing designation</w:t>
      </w:r>
      <w:r>
        <w:rPr/>
        <w:t>&gt;: Characters with uniform faces; square-cut, smooth[</w:t>
      </w:r>
      <w:r>
        <w:rPr>
          <w:b/>
        </w:rPr>
        <w:t>, eased</w:t>
      </w:r>
      <w:r>
        <w:rPr/>
        <w:t>] edges; precisely formed lines and profiles; and as follows: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Acrylic with laminated metal facing options in "Character Material" Subparagraph below is generally not recommended for exterior exposure; see "Painted Edges" Subparagraph below for optional edge treatment.</w:t>
      </w:r>
    </w:p>
    <w:p>
      <w:pPr>
        <w:pStyle w:val="PR2"/>
        <w:numPr>
          <w:ilvl w:val="5"/>
          <w:numId w:val="1"/>
        </w:numPr>
        <w:rPr/>
      </w:pPr>
      <w:r>
        <w:rPr/>
        <w:t>Character Material: Sheet or plate [</w:t>
      </w:r>
      <w:r>
        <w:rPr>
          <w:b/>
        </w:rPr>
        <w:t>aluminum</w:t>
      </w:r>
      <w:r>
        <w:rPr/>
        <w:t>] [</w:t>
      </w:r>
      <w:r>
        <w:rPr>
          <w:b/>
        </w:rPr>
        <w:t>brass</w:t>
      </w:r>
      <w:r>
        <w:rPr/>
        <w:t>] [</w:t>
      </w:r>
      <w:r>
        <w:rPr>
          <w:b/>
        </w:rPr>
        <w:t>bronze</w:t>
      </w:r>
      <w:r>
        <w:rPr/>
        <w:t>] [</w:t>
      </w:r>
      <w:r>
        <w:rPr>
          <w:b/>
        </w:rPr>
        <w:t>copper</w:t>
      </w:r>
      <w:r>
        <w:rPr/>
        <w:t>] [</w:t>
      </w:r>
      <w:r>
        <w:rPr>
          <w:b/>
        </w:rPr>
        <w:t>stainless steel</w:t>
      </w:r>
      <w:r>
        <w:rPr/>
        <w:t>] [</w:t>
      </w:r>
      <w:r>
        <w:rPr>
          <w:b/>
        </w:rPr>
        <w:t>zinc</w:t>
      </w:r>
      <w:r>
        <w:rPr/>
        <w:t>] [</w:t>
      </w:r>
      <w:r>
        <w:rPr>
          <w:b/>
        </w:rPr>
        <w:t>acrylic</w:t>
      </w:r>
      <w:r>
        <w:rPr/>
        <w:t>] [</w:t>
      </w:r>
      <w:r>
        <w:rPr>
          <w:b/>
        </w:rPr>
        <w:t>acrylic with laminated aluminum facing</w:t>
      </w:r>
      <w:r>
        <w:rPr/>
        <w:t>] [</w:t>
      </w:r>
      <w:r>
        <w:rPr>
          <w:b/>
        </w:rPr>
        <w:t>acrylic with laminated brass facing</w:t>
      </w:r>
      <w:r>
        <w:rPr/>
        <w:t>] [</w:t>
      </w:r>
      <w:r>
        <w:rPr>
          <w:b/>
        </w:rPr>
        <w:t>acrylic with laminated bronze facing</w:t>
      </w:r>
      <w:r>
        <w:rPr/>
        <w:t>] [</w:t>
      </w:r>
      <w:r>
        <w:rPr>
          <w:b/>
        </w:rPr>
        <w:t>acrylic with laminated stainless steel facing</w:t>
      </w:r>
      <w:r>
        <w:rPr/>
        <w:t>] &lt;</w:t>
      </w:r>
      <w:r>
        <w:rPr>
          <w:b/>
        </w:rPr>
        <w:t>Insert material</w:t>
      </w:r>
      <w:r>
        <w:rPr/>
        <w:t>&gt;.</w:t>
      </w:r>
    </w:p>
    <w:p>
      <w:pPr>
        <w:pStyle w:val="PR2"/>
        <w:numPr>
          <w:ilvl w:val="5"/>
          <w:numId w:val="1"/>
        </w:numPr>
        <w:rPr/>
      </w:pPr>
      <w:r>
        <w:rPr/>
        <w:t>Character Height: [</w:t>
      </w:r>
      <w:r>
        <w:rPr>
          <w:b/>
        </w:rPr>
        <w:t>As indicated on Drawings</w:t>
      </w:r>
      <w:r>
        <w:rPr/>
        <w:t>] &lt;</w:t>
      </w:r>
      <w:r>
        <w:rPr>
          <w:b/>
        </w:rPr>
        <w:t>Insert dimension</w:t>
      </w:r>
      <w:r>
        <w:rPr/>
        <w:t>&gt;.</w:t>
      </w:r>
    </w:p>
    <w:p>
      <w:pPr>
        <w:pStyle w:val="PR2"/>
        <w:numPr>
          <w:ilvl w:val="5"/>
          <w:numId w:val="1"/>
        </w:numPr>
        <w:rPr/>
      </w:pPr>
      <w:r>
        <w:rPr/>
        <w:t>Thickness: [</w:t>
      </w:r>
      <w:r>
        <w:rPr>
          <w:b/>
        </w:rPr>
        <w:t>As indicated on Drawings</w:t>
      </w:r>
      <w:r>
        <w:rPr/>
        <w:t>] [</w:t>
      </w:r>
      <w:r>
        <w:rPr>
          <w:b/>
        </w:rPr>
        <w:t>Manufacturer's standard for size of character</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2"/>
        <w:numPr>
          <w:ilvl w:val="5"/>
          <w:numId w:val="1"/>
        </w:numPr>
        <w:rPr/>
      </w:pPr>
      <w:r>
        <w:rPr/>
        <w:t>Finishes:</w:t>
      </w:r>
    </w:p>
    <w:p>
      <w:pPr>
        <w:pStyle w:val="CMT"/>
        <w:rPr/>
      </w:pPr>
      <w:r>
        <w:rPr/>
        <w:t>Retain "Integral Metal Finish," "Integral Aluminum Finish," "Integral Stainless Steel Finish, "Integral Acrylic Color," "Baked-Enamel or Powder-Coat Finish," and "Overcoat" subparagraphs below as required. Insert requirements or annotate Drawings if integral metal finish with contrasting baked enamel or powder coat or other finish combinations are required. Delete subparagraphs not required.</w:t>
      </w:r>
    </w:p>
    <w:p>
      <w:pPr>
        <w:pStyle w:val="CMT"/>
        <w:rPr/>
      </w:pPr>
      <w:r>
        <w:rPr/>
        <w:t>Retain "Integral Metal Finish" Subparagraph for integral finishes on metals other than aluminum and stainless steel.</w:t>
      </w:r>
    </w:p>
    <w:p>
      <w:pPr>
        <w:pStyle w:val="PR3"/>
        <w:numPr>
          <w:ilvl w:val="6"/>
          <w:numId w:val="1"/>
        </w:numPr>
        <w:spacing w:before="240" w:after="0"/>
        <w:rPr/>
      </w:pPr>
      <w:r>
        <w:rPr/>
        <w:t>Integral Metal Finish: [</w:t>
      </w:r>
      <w:r>
        <w:rPr>
          <w:b/>
        </w:rPr>
        <w:t>Mill</w:t>
      </w:r>
      <w:r>
        <w:rPr/>
        <w:t>] [</w:t>
      </w:r>
      <w:r>
        <w:rPr>
          <w:b/>
        </w:rPr>
        <w:t>Antique oxidized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 Steel Finish" Subparagraph below for integral finishes on stainless steel.</w:t>
      </w:r>
    </w:p>
    <w:p>
      <w:pPr>
        <w:pStyle w:val="PR3"/>
        <w:numPr>
          <w:ilvl w:val="6"/>
          <w:numId w:val="1"/>
        </w:numPr>
        <w:rPr/>
      </w:pPr>
      <w:r>
        <w:rPr/>
        <w:t>Integral Stainless 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PR3"/>
        <w:numPr>
          <w:ilvl w:val="6"/>
          <w:numId w:val="1"/>
        </w:numPr>
        <w:rPr/>
      </w:pPr>
      <w:r>
        <w:rPr/>
        <w:t>Integral Acrylic Color: [</w:t>
      </w:r>
      <w:r>
        <w:rPr>
          <w:b/>
        </w:rPr>
        <w:t>As indicated by manufacturer's designation</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Retain "Baked-Enamel or Powder-Coat Finish" Subparagraph below for applied finish on metals; revise to suit Project. If required, insert color(s) from color-matching system, such as Pantone. Revise text if multicolored image is required.</w:t>
      </w:r>
    </w:p>
    <w:p>
      <w:pPr>
        <w:pStyle w:val="PR3"/>
        <w:numPr>
          <w:ilvl w:val="6"/>
          <w:numId w:val="1"/>
        </w:numPr>
        <w:rPr/>
      </w:pPr>
      <w:r>
        <w:rPr/>
        <w:t>Baked-Enamel or Powder-Coat Finish: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w:t>
      </w:r>
      <w:r>
        <w:rPr>
          <w:b/>
        </w:rPr>
        <w:t>Clear organic coating</w:t>
      </w:r>
      <w:r>
        <w:rPr/>
        <w:t>] &lt;</w:t>
      </w:r>
      <w:r>
        <w:rPr>
          <w:b/>
        </w:rPr>
        <w:t>Insert requirement</w:t>
      </w:r>
      <w:r>
        <w:rPr/>
        <w:t>&gt;.</w:t>
      </w:r>
    </w:p>
    <w:p>
      <w:pPr>
        <w:pStyle w:val="CMT"/>
        <w:rPr/>
      </w:pPr>
      <w:r>
        <w:rPr/>
        <w:t>Retain "Painted Edges" Subparagraph below if required. Some manufacturers claim that acrylic characters with laminated metal facing can have exterior exposure if edges are painted.</w:t>
      </w:r>
    </w:p>
    <w:p>
      <w:pPr>
        <w:pStyle w:val="PR3"/>
        <w:numPr>
          <w:ilvl w:val="6"/>
          <w:numId w:val="1"/>
        </w:numPr>
        <w:rPr/>
      </w:pPr>
      <w:r>
        <w:rPr/>
        <w:t>Painted Edges: Paint edges of acrylic characters with laminated metal facing as recommended in writing by manufacturer.</w:t>
      </w:r>
    </w:p>
    <w:p>
      <w:pPr>
        <w:pStyle w:val="CMT"/>
        <w:rPr/>
      </w:pPr>
      <w:r>
        <w:rPr/>
        <w:t>Retain one option in "Mounting" Subparagraph below; revise to suit Project. Insert specific material or exposed fastener design if required; verify available materials and designs with manufacturers.</w:t>
      </w:r>
    </w:p>
    <w:p>
      <w:pPr>
        <w:pStyle w:val="PR2"/>
        <w:numPr>
          <w:ilvl w:val="5"/>
          <w:numId w:val="1"/>
        </w:numPr>
        <w:spacing w:before="240" w:after="0"/>
        <w:rPr/>
      </w:pPr>
      <w:r>
        <w:rPr/>
        <w:t>Mounting: [</w:t>
      </w:r>
      <w:r>
        <w:rPr>
          <w:b/>
        </w:rPr>
        <w:t>As indicated on Drawings</w:t>
      </w:r>
      <w:r>
        <w:rPr/>
        <w:t>] [</w:t>
      </w:r>
      <w:r>
        <w:rPr>
          <w:b/>
        </w:rPr>
        <w:t>Concealed studs</w:t>
      </w:r>
      <w:r>
        <w:rPr/>
        <w:t>] [</w:t>
      </w:r>
      <w:r>
        <w:rPr>
          <w:b/>
        </w:rPr>
        <w:t>Projecting studs</w:t>
      </w:r>
      <w:r>
        <w:rPr/>
        <w:t>] [</w:t>
      </w:r>
      <w:r>
        <w:rPr>
          <w:b/>
        </w:rPr>
        <w:t>Rosette-head through fasteners</w:t>
      </w:r>
      <w:r>
        <w:rPr/>
        <w:t>] [</w:t>
      </w:r>
      <w:r>
        <w:rPr>
          <w:b/>
        </w:rPr>
        <w:t>Countersunk flathead through fasteners</w:t>
      </w:r>
      <w:r>
        <w:rPr/>
        <w:t>] [</w:t>
      </w:r>
      <w:r>
        <w:rPr>
          <w:b/>
        </w:rPr>
        <w:t>Concealed, painted aluminum back bar or bracket assembly</w:t>
      </w:r>
      <w:r>
        <w:rPr/>
        <w:t>] [</w:t>
      </w:r>
      <w:r>
        <w:rPr>
          <w:b/>
        </w:rPr>
        <w:t>Concealed, stainless steel back bar or bracket assembly</w:t>
      </w:r>
      <w:r>
        <w:rPr/>
        <w:t>] [</w:t>
      </w:r>
      <w:r>
        <w:rPr>
          <w:b/>
        </w:rPr>
        <w:t>Adhesive</w:t>
      </w:r>
      <w:r>
        <w:rPr/>
        <w:t>] &lt;</w:t>
      </w:r>
      <w:r>
        <w:rPr>
          <w:b/>
        </w:rPr>
        <w:t>Insert requirement</w:t>
      </w:r>
      <w:r>
        <w:rPr/>
        <w:t>&gt;.</w:t>
      </w:r>
    </w:p>
    <w:p>
      <w:pPr>
        <w:pStyle w:val="CMT"/>
        <w:rPr/>
      </w:pPr>
      <w:r>
        <w:rPr/>
        <w:t>Retain "Typeface" Subparagraph below if not indicated on Drawings.</w:t>
      </w:r>
    </w:p>
    <w:p>
      <w:pPr>
        <w:pStyle w:val="PR2"/>
        <w:numPr>
          <w:ilvl w:val="5"/>
          <w:numId w:val="1"/>
        </w:numPr>
        <w:rPr/>
      </w:pPr>
      <w:r>
        <w:rPr/>
        <w:t>Typeface: [</w:t>
      </w:r>
      <w:r>
        <w:rPr>
          <w:b/>
        </w:rPr>
        <w:t>Times Roman</w:t>
      </w:r>
      <w:r>
        <w:rPr/>
        <w:t>] &lt;</w:t>
      </w:r>
      <w:r>
        <w:rPr>
          <w:b/>
        </w:rPr>
        <w:t>Insert requirement</w:t>
      </w:r>
      <w:r>
        <w:rPr/>
        <w:t>&gt;.</w:t>
      </w:r>
    </w:p>
    <w:p>
      <w:pPr>
        <w:pStyle w:val="PR1"/>
        <w:numPr>
          <w:ilvl w:val="4"/>
          <w:numId w:val="1"/>
        </w:numPr>
        <w:rPr/>
      </w:pPr>
      <w:r>
        <w:rPr/>
        <w:t>Fabricated Channel Characters &lt;</w:t>
      </w:r>
      <w:r>
        <w:rPr>
          <w:b/>
        </w:rPr>
        <w:t>Insert drawing designation</w:t>
      </w:r>
      <w:r>
        <w:rPr/>
        <w:t>&gt;: [</w:t>
      </w:r>
      <w:r>
        <w:rPr>
          <w:b/>
        </w:rPr>
        <w:t>Metal face and side returns</w:t>
      </w:r>
      <w:r>
        <w:rPr/>
        <w:t>] [</w:t>
      </w:r>
      <w:r>
        <w:rPr>
          <w:b/>
        </w:rPr>
        <w:t>Open face with metal side returns</w:t>
      </w:r>
      <w:r>
        <w:rPr/>
        <w:t>] [</w:t>
      </w:r>
      <w:r>
        <w:rPr>
          <w:b/>
        </w:rPr>
        <w:t>Translucent face with metal side returns</w:t>
      </w:r>
      <w:r>
        <w:rPr/>
        <w:t>], formed free from warp and distortion; with uniform faces, sharp corners, and precisely formed lines and profiles; internally braced for stability, to meet structural performance loading without oil-canning or other surface deformation, and for securing fasteners; and as follows.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"Illuminated Characters" Subparagraph below if required.</w:t>
      </w:r>
    </w:p>
    <w:p>
      <w:pPr>
        <w:pStyle w:val="PR2"/>
        <w:numPr>
          <w:ilvl w:val="5"/>
          <w:numId w:val="1"/>
        </w:numPr>
        <w:rPr/>
      </w:pPr>
      <w:r>
        <w:rPr/>
        <w:t>Illuminated Characters: [</w:t>
      </w:r>
      <w:r>
        <w:rPr>
          <w:b/>
        </w:rPr>
        <w:t>Backlighted</w:t>
      </w:r>
      <w:r>
        <w:rPr/>
        <w:t>] [</w:t>
      </w:r>
      <w:r>
        <w:rPr>
          <w:b/>
        </w:rPr>
        <w:t>Frontlighted</w:t>
      </w:r>
      <w:r>
        <w:rPr/>
        <w:t>] character construction with [</w:t>
      </w:r>
      <w:r>
        <w:rPr>
          <w:b/>
        </w:rPr>
        <w:t>fluorescent tube</w:t>
      </w:r>
      <w:r>
        <w:rPr/>
        <w:t>] [</w:t>
      </w:r>
      <w:r>
        <w:rPr>
          <w:b/>
        </w:rPr>
        <w:t>fiber-optic</w:t>
      </w:r>
      <w:r>
        <w:rPr/>
        <w:t>] [</w:t>
      </w:r>
      <w:r>
        <w:rPr>
          <w:b/>
        </w:rPr>
        <w:t>LED</w:t>
      </w:r>
      <w:r>
        <w:rPr/>
        <w:t>] [</w:t>
      </w:r>
      <w:r>
        <w:rPr>
          <w:b/>
        </w:rPr>
        <w:t>neon tube</w:t>
      </w:r>
      <w:r>
        <w:rPr/>
        <w:t>] &lt;</w:t>
      </w:r>
      <w:r>
        <w:rPr>
          <w:b/>
        </w:rPr>
        <w:t>Insert requirement</w:t>
      </w:r>
      <w:r>
        <w:rPr/>
        <w:t>&gt; lighting, including transformers, insulators, and other accessories for operability, with provision for servicing and concealing connections to building electrical system. Use tight or sealed joint construction to prevent unintentional light leakage. Space lamps apart from each other and away from character surfaces as needed to illuminate evenly.</w:t>
      </w:r>
    </w:p>
    <w:p>
      <w:pPr>
        <w:pStyle w:val="CMT"/>
        <w:rPr/>
      </w:pPr>
      <w:r>
        <w:rPr/>
        <w:t>Retain "Power" Subparagraph below to suit Project. Consult manufacturer for power requirements and coordinate with Project electrical engineer. An array of characters or each character separately may require a power supply.</w:t>
      </w:r>
    </w:p>
    <w:p>
      <w:pPr>
        <w:pStyle w:val="PR3"/>
        <w:numPr>
          <w:ilvl w:val="6"/>
          <w:numId w:val="1"/>
        </w:numPr>
        <w:spacing w:before="240" w:after="0"/>
        <w:rPr/>
      </w:pPr>
      <w:r>
        <w:rPr/>
        <w:t>Power: [</w:t>
      </w:r>
      <w:r>
        <w:rPr>
          <w:b/>
        </w:rPr>
        <w:t>As indicated on electrical Drawings</w:t>
      </w:r>
      <w:r>
        <w:rPr/>
        <w:t>] [</w:t>
      </w:r>
      <w:r>
        <w:rPr>
          <w:b/>
        </w:rPr>
        <w:t>120 V, 60 Hz, 1 phase, 15 A</w:t>
      </w:r>
      <w:r>
        <w:rPr/>
        <w:t>] &lt;</w:t>
      </w:r>
      <w:r>
        <w:rPr>
          <w:b/>
        </w:rPr>
        <w:t>Insert requirement</w:t>
      </w:r>
      <w:r>
        <w:rPr/>
        <w:t>&gt;.</w:t>
      </w:r>
    </w:p>
    <w:p>
      <w:pPr>
        <w:pStyle w:val="CMT"/>
        <w:rPr/>
      </w:pPr>
      <w:r>
        <w:rPr/>
        <w:t>Retain "Weeps" Subparagraph below to suit Project. Manufacturers generally provide weeps for exterior characters; baffles are uncommon but may be important where overhead, backlighted characters are close to the viewer. Consult manufacturer for recommendations.</w:t>
      </w:r>
    </w:p>
    <w:p>
      <w:pPr>
        <w:pStyle w:val="PR3"/>
        <w:numPr>
          <w:ilvl w:val="6"/>
          <w:numId w:val="1"/>
        </w:numPr>
        <w:rPr/>
      </w:pPr>
      <w:r>
        <w:rPr/>
        <w:t>Weeps: Provide weep holes to drain water at lowest part of exterior characters.[</w:t>
      </w:r>
      <w:r>
        <w:rPr>
          <w:b/>
        </w:rPr>
        <w:t> Equip weeps with permanent baffles to block light leakage without inhibiting drainage.</w:t>
      </w:r>
      <w:r>
        <w:rPr/>
        <w:t>]</w:t>
      </w:r>
    </w:p>
    <w:p>
      <w:pPr>
        <w:pStyle w:val="PR2"/>
        <w:numPr>
          <w:ilvl w:val="5"/>
          <w:numId w:val="1"/>
        </w:numPr>
        <w:spacing w:before="240" w:after="0"/>
        <w:rPr/>
      </w:pPr>
      <w:r>
        <w:rPr/>
        <w:t>Character Material: Sheet or plate [</w:t>
      </w:r>
      <w:r>
        <w:rPr>
          <w:b/>
        </w:rPr>
        <w:t>aluminum</w:t>
      </w:r>
      <w:r>
        <w:rPr/>
        <w:t>] [</w:t>
      </w:r>
      <w:r>
        <w:rPr>
          <w:b/>
        </w:rPr>
        <w:t>brass</w:t>
      </w:r>
      <w:r>
        <w:rPr/>
        <w:t>] [</w:t>
      </w:r>
      <w:r>
        <w:rPr>
          <w:b/>
        </w:rPr>
        <w:t>bronze</w:t>
      </w:r>
      <w:r>
        <w:rPr/>
        <w:t>] [</w:t>
      </w:r>
      <w:r>
        <w:rPr>
          <w:b/>
        </w:rPr>
        <w:t>copper</w:t>
      </w:r>
      <w:r>
        <w:rPr/>
        <w:t>] [</w:t>
      </w:r>
      <w:r>
        <w:rPr>
          <w:b/>
        </w:rPr>
        <w:t>steel</w:t>
      </w:r>
      <w:r>
        <w:rPr/>
        <w:t>] [</w:t>
      </w:r>
      <w:r>
        <w:rPr>
          <w:b/>
        </w:rPr>
        <w:t>stainless steel</w:t>
      </w:r>
      <w:r>
        <w:rPr/>
        <w:t>] [</w:t>
      </w:r>
      <w:r>
        <w:rPr>
          <w:b/>
        </w:rPr>
        <w:t>zinc</w:t>
      </w:r>
      <w:r>
        <w:rPr/>
        <w:t>] &lt;</w:t>
      </w:r>
      <w:r>
        <w:rPr>
          <w:b/>
        </w:rPr>
        <w:t>Insert material</w:t>
      </w:r>
      <w:r>
        <w:rPr/>
        <w:t>&gt;.</w:t>
      </w:r>
    </w:p>
    <w:p>
      <w:pPr>
        <w:pStyle w:val="CMT"/>
        <w:rPr/>
      </w:pPr>
      <w:r>
        <w:rPr/>
        <w:t>Third option in "Material Thickness" Subparagraph below can be used for aluminum; fourth option can be used for brass, bronze, and copper; fifth option can be used for three-sided steel characters; and sixth option can be used for three-sided, stainless steel characters. Consult manufacturer for thickness suitable for material and strength required.</w:t>
      </w:r>
    </w:p>
    <w:p>
      <w:pPr>
        <w:pStyle w:val="PR2"/>
        <w:numPr>
          <w:ilvl w:val="5"/>
          <w:numId w:val="1"/>
        </w:numPr>
        <w:rPr/>
      </w:pPr>
      <w:r>
        <w:rPr/>
        <w:t>Material Thickness: [</w:t>
      </w:r>
      <w:r>
        <w:rPr>
          <w:b/>
        </w:rPr>
        <w:t>As indicated on Drawings</w:t>
      </w:r>
      <w:r>
        <w:rPr/>
        <w:t>] [</w:t>
      </w:r>
      <w:r>
        <w:rPr>
          <w:b/>
        </w:rPr>
        <w:t>Manufacturer's standard for size and design of character</w:t>
      </w:r>
      <w:r>
        <w:rPr/>
        <w:t>] [</w:t>
      </w:r>
      <w:r>
        <w:rPr>
          <w:rStyle w:val="IP"/>
          <w:b/>
        </w:rPr>
        <w:t>0.100 inch</w:t>
      </w:r>
      <w:r>
        <w:rPr>
          <w:rStyle w:val="SI"/>
          <w:b/>
        </w:rPr>
        <w:t xml:space="preserve"> (2.54 mm)</w:t>
      </w:r>
      <w:r>
        <w:rPr/>
        <w:t>] [</w:t>
      </w:r>
      <w:r>
        <w:rPr>
          <w:rStyle w:val="IP"/>
          <w:b/>
        </w:rPr>
        <w:t>0.032 inch</w:t>
      </w:r>
      <w:r>
        <w:rPr>
          <w:rStyle w:val="SI"/>
          <w:b/>
        </w:rPr>
        <w:t xml:space="preserve"> (0.81 mm)</w:t>
      </w:r>
      <w:r>
        <w:rPr/>
        <w:t>] [</w:t>
      </w:r>
      <w:r>
        <w:rPr>
          <w:b/>
        </w:rPr>
        <w:t xml:space="preserve">Nominal </w:t>
      </w:r>
      <w:r>
        <w:rPr>
          <w:rStyle w:val="IP"/>
          <w:b/>
        </w:rPr>
        <w:t>0.048 inch</w:t>
      </w:r>
      <w:r>
        <w:rPr>
          <w:rStyle w:val="SI"/>
          <w:b/>
        </w:rPr>
        <w:t xml:space="preserve"> (1.21 mm)</w:t>
      </w:r>
      <w:r>
        <w:rPr>
          <w:b/>
        </w:rPr>
        <w:t xml:space="preserve"> thick for face and </w:t>
      </w:r>
      <w:r>
        <w:rPr>
          <w:rStyle w:val="IP"/>
          <w:b/>
        </w:rPr>
        <w:t>0.030 inch</w:t>
      </w:r>
      <w:r>
        <w:rPr>
          <w:rStyle w:val="SI"/>
          <w:b/>
        </w:rPr>
        <w:t xml:space="preserve"> (0.76 mm)</w:t>
      </w:r>
      <w:r>
        <w:rPr>
          <w:b/>
        </w:rPr>
        <w:t xml:space="preserve"> thick for returns</w:t>
      </w:r>
      <w:r>
        <w:rPr/>
        <w:t>] [</w:t>
      </w:r>
      <w:r>
        <w:rPr>
          <w:rStyle w:val="IP"/>
          <w:b/>
        </w:rPr>
        <w:t>0.050 inch</w:t>
      </w:r>
      <w:r>
        <w:rPr>
          <w:rStyle w:val="SI"/>
          <w:b/>
        </w:rPr>
        <w:t xml:space="preserve"> (1.27 mm)</w:t>
      </w:r>
      <w:r>
        <w:rPr>
          <w:b/>
        </w:rPr>
        <w:t xml:space="preserve"> thick for face and </w:t>
      </w:r>
      <w:r>
        <w:rPr>
          <w:rStyle w:val="IP"/>
          <w:b/>
        </w:rPr>
        <w:t>0.031 inch</w:t>
      </w:r>
      <w:r>
        <w:rPr>
          <w:rStyle w:val="SI"/>
          <w:b/>
        </w:rPr>
        <w:t xml:space="preserve"> (0.79 mm)</w:t>
      </w:r>
      <w:r>
        <w:rPr>
          <w:b/>
        </w:rPr>
        <w:t xml:space="preserve"> thick for returns</w:t>
      </w:r>
      <w:r>
        <w:rPr/>
        <w:t>] &lt;</w:t>
      </w:r>
      <w:r>
        <w:rPr>
          <w:b/>
        </w:rPr>
        <w:t>Insert dimension(s)</w:t>
      </w:r>
      <w:r>
        <w:rPr/>
        <w:t>&gt;.</w:t>
      </w:r>
    </w:p>
    <w:p>
      <w:pPr>
        <w:pStyle w:val="CMT"/>
        <w:rPr/>
      </w:pPr>
      <w:r>
        <w:rPr/>
        <w:t>Retain "Translucent Face Sheet" Subparagraph below for translucent-face characters.</w:t>
      </w:r>
    </w:p>
    <w:p>
      <w:pPr>
        <w:pStyle w:val="PR2"/>
        <w:numPr>
          <w:ilvl w:val="5"/>
          <w:numId w:val="1"/>
        </w:numPr>
        <w:rPr/>
      </w:pPr>
      <w:r>
        <w:rPr/>
        <w:t>Translucent Face Sheet: Acrylic sheet with integral color [</w:t>
      </w:r>
      <w:r>
        <w:rPr>
          <w:b/>
        </w:rPr>
        <w:t>matching Architect's sample</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Sheet Thickness: [</w:t>
      </w:r>
      <w:r>
        <w:rPr>
          <w:b/>
        </w:rPr>
        <w:t>As indicated on Drawings</w:t>
      </w:r>
      <w:r>
        <w:rPr/>
        <w:t>] [</w:t>
      </w:r>
      <w:r>
        <w:rPr>
          <w:b/>
        </w:rPr>
        <w:t>Manufacturer's standard thickness for size of character</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2"/>
        <w:numPr>
          <w:ilvl w:val="5"/>
          <w:numId w:val="1"/>
        </w:numPr>
        <w:spacing w:before="240" w:after="0"/>
        <w:rPr/>
      </w:pPr>
      <w:r>
        <w:rPr/>
        <w:t>Character Height: [</w:t>
      </w:r>
      <w:r>
        <w:rPr>
          <w:b/>
        </w:rPr>
        <w:t>As indicated on Drawings</w:t>
      </w:r>
      <w:r>
        <w:rPr/>
        <w:t>] &lt;</w:t>
      </w:r>
      <w:r>
        <w:rPr>
          <w:b/>
        </w:rPr>
        <w:t>Insert dimension</w:t>
      </w:r>
      <w:r>
        <w:rPr/>
        <w:t>&gt;.</w:t>
      </w:r>
    </w:p>
    <w:p>
      <w:pPr>
        <w:pStyle w:val="PR2"/>
        <w:numPr>
          <w:ilvl w:val="5"/>
          <w:numId w:val="1"/>
        </w:numPr>
        <w:rPr/>
      </w:pPr>
      <w:r>
        <w:rPr/>
        <w:t>Character Depth: [</w:t>
      </w:r>
      <w:r>
        <w:rPr>
          <w:b/>
        </w:rPr>
        <w:t>As indicated on Drawings</w:t>
      </w:r>
      <w:r>
        <w:rPr/>
        <w:t>] &lt;</w:t>
      </w:r>
      <w:r>
        <w:rPr>
          <w:b/>
        </w:rPr>
        <w:t>Insert dimension</w:t>
      </w:r>
      <w:r>
        <w:rPr/>
        <w:t>&gt;.</w:t>
      </w:r>
    </w:p>
    <w:p>
      <w:pPr>
        <w:pStyle w:val="PR2"/>
        <w:numPr>
          <w:ilvl w:val="5"/>
          <w:numId w:val="1"/>
        </w:numPr>
        <w:rPr/>
      </w:pPr>
      <w:r>
        <w:rPr/>
        <w:t>Finishes:</w:t>
      </w:r>
    </w:p>
    <w:p>
      <w:pPr>
        <w:pStyle w:val="CMT"/>
        <w:rPr/>
      </w:pPr>
      <w:r>
        <w:rPr/>
        <w:t>Retain "Integral Metal Finish," "Integral Aluminum Finish," "Integral Stainless Steel Finish, "Baked-Enamel or Powder-Coat Finish," and "Overcoat" subparagraphs below as required. Insert requirements or annotate Drawings if integral metal finish with contrasting baked enamel or powder coat or other finish combinations are required. Delete subparagraphs not required.</w:t>
      </w:r>
    </w:p>
    <w:p>
      <w:pPr>
        <w:pStyle w:val="CMT"/>
        <w:rPr/>
      </w:pPr>
      <w:r>
        <w:rPr/>
        <w:t>Retain "Integral Metal Finish" Subparagraph for integral finishes on metals other than aluminum and stainless steel.</w:t>
      </w:r>
    </w:p>
    <w:p>
      <w:pPr>
        <w:pStyle w:val="PR3"/>
        <w:numPr>
          <w:ilvl w:val="6"/>
          <w:numId w:val="1"/>
        </w:numPr>
        <w:spacing w:before="240" w:after="0"/>
        <w:rPr/>
      </w:pPr>
      <w:r>
        <w:rPr/>
        <w:t>Integral Metal Finish: [</w:t>
      </w:r>
      <w:r>
        <w:rPr>
          <w:b/>
        </w:rPr>
        <w:t>Mill</w:t>
      </w:r>
      <w:r>
        <w:rPr/>
        <w:t>] [</w:t>
      </w:r>
      <w:r>
        <w:rPr>
          <w:b/>
        </w:rPr>
        <w:t>Antique oxidized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 Steel Finish" Subparagraph below for integral finishes on stainless steel.</w:t>
      </w:r>
    </w:p>
    <w:p>
      <w:pPr>
        <w:pStyle w:val="PR3"/>
        <w:numPr>
          <w:ilvl w:val="6"/>
          <w:numId w:val="1"/>
        </w:numPr>
        <w:rPr/>
      </w:pPr>
      <w:r>
        <w:rPr/>
        <w:t>Integral Stainless 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CMT"/>
        <w:rPr/>
      </w:pPr>
      <w:r>
        <w:rPr/>
        <w:t>Retain "Baked-Enamel or Powder-Coat Finish" Subparagraph below for applied finish on metals; revise to suit Project. If required, insert color(s) from color-matching system, such as Pantone. Revise text if multicolored image is required.</w:t>
      </w:r>
    </w:p>
    <w:p>
      <w:pPr>
        <w:pStyle w:val="PR3"/>
        <w:numPr>
          <w:ilvl w:val="6"/>
          <w:numId w:val="1"/>
        </w:numPr>
        <w:rPr/>
      </w:pPr>
      <w:r>
        <w:rPr/>
        <w:t>Baked-Enamel or Powder-Coat Finish: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w:t>
      </w:r>
      <w:r>
        <w:rPr>
          <w:b/>
        </w:rPr>
        <w:t>Clear organic coating</w:t>
      </w:r>
      <w:r>
        <w:rPr/>
        <w:t>] &lt;</w:t>
      </w:r>
      <w:r>
        <w:rPr>
          <w:b/>
        </w:rPr>
        <w:t>Insert requirement</w:t>
      </w:r>
      <w:r>
        <w:rPr/>
        <w:t>&gt;.</w:t>
      </w:r>
    </w:p>
    <w:p>
      <w:pPr>
        <w:pStyle w:val="CMT"/>
        <w:rPr/>
      </w:pPr>
      <w:r>
        <w:rPr/>
        <w:t>Retain one option in "Mounting" Subparagraph below; revise to suit Project. Insert specific material or exposed fastener design if required; verify available materials and designs with manufacturers.</w:t>
      </w:r>
    </w:p>
    <w:p>
      <w:pPr>
        <w:pStyle w:val="PR2"/>
        <w:numPr>
          <w:ilvl w:val="5"/>
          <w:numId w:val="1"/>
        </w:numPr>
        <w:spacing w:before="240" w:after="0"/>
        <w:rPr/>
      </w:pPr>
      <w:r>
        <w:rPr/>
        <w:t>Mounting: [</w:t>
      </w:r>
      <w:r>
        <w:rPr>
          <w:b/>
        </w:rPr>
        <w:t>As indicated on Drawings</w:t>
      </w:r>
      <w:r>
        <w:rPr/>
        <w:t>] [</w:t>
      </w:r>
      <w:r>
        <w:rPr>
          <w:b/>
        </w:rPr>
        <w:t>Manufacturer's standard for size and design of character</w:t>
      </w:r>
      <w:r>
        <w:rPr/>
        <w:t>] [</w:t>
      </w:r>
      <w:r>
        <w:rPr>
          <w:b/>
        </w:rPr>
        <w:t>Projecting studs</w:t>
      </w:r>
      <w:r>
        <w:rPr/>
        <w:t>] [</w:t>
      </w:r>
      <w:r>
        <w:rPr>
          <w:b/>
        </w:rPr>
        <w:t>Concealed, painted aluminum back bar or bracket assembly</w:t>
      </w:r>
      <w:r>
        <w:rPr/>
        <w:t>] [</w:t>
      </w:r>
      <w:r>
        <w:rPr>
          <w:b/>
        </w:rPr>
        <w:t>Concealed, stainless steel back bar or bracket assembly</w:t>
      </w:r>
      <w:r>
        <w:rPr/>
        <w:t>] &lt;</w:t>
      </w:r>
      <w:r>
        <w:rPr>
          <w:b/>
        </w:rPr>
        <w:t>Insert requirement</w:t>
      </w:r>
      <w:r>
        <w:rPr/>
        <w:t>&gt;.</w:t>
      </w:r>
    </w:p>
    <w:p>
      <w:pPr>
        <w:pStyle w:val="CMT"/>
        <w:rPr/>
      </w:pPr>
      <w:r>
        <w:rPr/>
        <w:t>Retain first subparagraph below for characters projecting from wall surface.</w:t>
      </w:r>
    </w:p>
    <w:p>
      <w:pPr>
        <w:pStyle w:val="PR3"/>
        <w:numPr>
          <w:ilvl w:val="6"/>
          <w:numId w:val="1"/>
        </w:numPr>
        <w:spacing w:before="240" w:after="0"/>
        <w:rPr/>
      </w:pPr>
      <w:r>
        <w:rPr/>
        <w:t>Hold characters at [</w:t>
      </w:r>
      <w:r>
        <w:rPr>
          <w:rStyle w:val="IP"/>
          <w:b/>
        </w:rPr>
        <w:t>2-inch</w:t>
      </w:r>
      <w:r>
        <w:rPr>
          <w:rStyle w:val="SI"/>
          <w:b/>
        </w:rPr>
        <w:t xml:space="preserve"> (51-mm)</w:t>
      </w:r>
      <w:r>
        <w:rPr>
          <w:b/>
        </w:rPr>
        <w:t xml:space="preserve"> distance</w:t>
      </w:r>
      <w:r>
        <w:rPr/>
        <w:t>] [</w:t>
      </w:r>
      <w:r>
        <w:rPr>
          <w:b/>
        </w:rPr>
        <w:t>manufacturer's recommended distance</w:t>
      </w:r>
      <w:r>
        <w:rPr/>
        <w:t>] [</w:t>
      </w:r>
      <w:r>
        <w:rPr>
          <w:b/>
        </w:rPr>
        <w:t>distance as selected by Architect</w:t>
      </w:r>
      <w:r>
        <w:rPr/>
        <w:t>] &lt;</w:t>
      </w:r>
      <w:r>
        <w:rPr>
          <w:b/>
        </w:rPr>
        <w:t>Insert dimension</w:t>
      </w:r>
      <w:r>
        <w:rPr/>
        <w:t>&gt; from wall surface.</w:t>
      </w:r>
    </w:p>
    <w:p>
      <w:pPr>
        <w:pStyle w:val="CMT"/>
        <w:rPr/>
      </w:pPr>
      <w:r>
        <w:rPr/>
        <w:t>Retain "Typeface" Subparagraph below if not indicated on Drawings.</w:t>
      </w:r>
    </w:p>
    <w:p>
      <w:pPr>
        <w:pStyle w:val="PR2"/>
        <w:numPr>
          <w:ilvl w:val="5"/>
          <w:numId w:val="1"/>
        </w:numPr>
        <w:spacing w:before="240" w:after="0"/>
        <w:rPr/>
      </w:pPr>
      <w:r>
        <w:rPr/>
        <w:t>Typeface: [</w:t>
      </w:r>
      <w:r>
        <w:rPr>
          <w:b/>
        </w:rPr>
        <w:t>Times Roman</w:t>
      </w:r>
      <w:r>
        <w:rPr/>
        <w:t>] &lt;</w:t>
      </w:r>
      <w:r>
        <w:rPr>
          <w:b/>
        </w:rPr>
        <w:t>Insert requirement</w:t>
      </w:r>
      <w:r>
        <w:rPr/>
        <w:t>&gt;.</w:t>
      </w:r>
    </w:p>
    <w:p>
      <w:pPr>
        <w:pStyle w:val="CMT"/>
        <w:rPr/>
      </w:pPr>
      <w:r>
        <w:rPr/>
        <w:t>Retain options in "Molded-Plastic Characters" Paragraph below to suit Project; consult manufacturers for recommendations. Manufacturers' product data generally does not indicate molding process.</w:t>
      </w:r>
    </w:p>
    <w:p>
      <w:pPr>
        <w:pStyle w:val="PR1"/>
        <w:numPr>
          <w:ilvl w:val="4"/>
          <w:numId w:val="1"/>
        </w:numPr>
        <w:rPr/>
      </w:pPr>
      <w:r>
        <w:rPr/>
        <w:t>Molded-Plastic Characters &lt;</w:t>
      </w:r>
      <w:r>
        <w:rPr>
          <w:b/>
        </w:rPr>
        <w:t>Insert drawing designation</w:t>
      </w:r>
      <w:r>
        <w:rPr/>
        <w:t>&gt;: [</w:t>
      </w:r>
      <w:r>
        <w:rPr>
          <w:b/>
        </w:rPr>
        <w:t>Injection molded</w:t>
      </w:r>
      <w:r>
        <w:rPr/>
        <w:t>] [</w:t>
      </w:r>
      <w:r>
        <w:rPr>
          <w:b/>
        </w:rPr>
        <w:t>or</w:t>
      </w:r>
      <w:r>
        <w:rPr/>
        <w:t>] [</w:t>
      </w:r>
      <w:r>
        <w:rPr>
          <w:b/>
        </w:rPr>
        <w:t>thermoformed</w:t>
      </w:r>
      <w:r>
        <w:rPr/>
        <w:t>] characters having uniform faces and profiles, and as follows: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"Illuminated Characters" Subparagraph below if required.</w:t>
      </w:r>
    </w:p>
    <w:p>
      <w:pPr>
        <w:pStyle w:val="PR2"/>
        <w:numPr>
          <w:ilvl w:val="5"/>
          <w:numId w:val="1"/>
        </w:numPr>
        <w:rPr/>
      </w:pPr>
      <w:r>
        <w:rPr/>
        <w:t>Illuminated Characters: Characters with concealed [</w:t>
      </w:r>
      <w:r>
        <w:rPr>
          <w:b/>
        </w:rPr>
        <w:t>fluorescent tube</w:t>
      </w:r>
      <w:r>
        <w:rPr/>
        <w:t>] [</w:t>
      </w:r>
      <w:r>
        <w:rPr>
          <w:b/>
        </w:rPr>
        <w:t>fiber-optic</w:t>
      </w:r>
      <w:r>
        <w:rPr/>
        <w:t>] [</w:t>
      </w:r>
      <w:r>
        <w:rPr>
          <w:b/>
        </w:rPr>
        <w:t>LED</w:t>
      </w:r>
      <w:r>
        <w:rPr/>
        <w:t>] [</w:t>
      </w:r>
      <w:r>
        <w:rPr>
          <w:b/>
        </w:rPr>
        <w:t>neon tube</w:t>
      </w:r>
      <w:r>
        <w:rPr/>
        <w:t>] lighting, including transformers, insulators, and other accessories; with provision for servicing and concealing connections to building electrical system. Space lamps apart from each other and away from character surfaces as needed to illuminate evenly.</w:t>
      </w:r>
    </w:p>
    <w:p>
      <w:pPr>
        <w:pStyle w:val="CMT"/>
        <w:rPr/>
      </w:pPr>
      <w:r>
        <w:rPr/>
        <w:t>Retain "Power" Subparagraph below to suit Project. Consult manufacturer for power requirements and coordinate with Project electrical engineer. An array of characters or each character separately may require a power supply.</w:t>
      </w:r>
    </w:p>
    <w:p>
      <w:pPr>
        <w:pStyle w:val="PR3"/>
        <w:numPr>
          <w:ilvl w:val="6"/>
          <w:numId w:val="1"/>
        </w:numPr>
        <w:spacing w:before="240" w:after="0"/>
        <w:rPr/>
      </w:pPr>
      <w:r>
        <w:rPr/>
        <w:t>Power: [</w:t>
      </w:r>
      <w:r>
        <w:rPr>
          <w:b/>
        </w:rPr>
        <w:t>As indicated on electrical Drawings</w:t>
      </w:r>
      <w:r>
        <w:rPr/>
        <w:t>] [</w:t>
      </w:r>
      <w:r>
        <w:rPr>
          <w:b/>
        </w:rPr>
        <w:t>120 V, 60 Hz, 1 phase, 15 A</w:t>
      </w:r>
      <w:r>
        <w:rPr/>
        <w:t>] &lt;</w:t>
      </w:r>
      <w:r>
        <w:rPr>
          <w:b/>
        </w:rPr>
        <w:t>Insert requirement</w:t>
      </w:r>
      <w:r>
        <w:rPr/>
        <w:t>&gt;.</w:t>
      </w:r>
    </w:p>
    <w:p>
      <w:pPr>
        <w:pStyle w:val="CMT"/>
        <w:rPr/>
      </w:pPr>
      <w:r>
        <w:rPr/>
        <w:t>Retain "Weeps" Subparagraph below to suit Project. Manufacturers generally provide weeps for exterior characters; baffles are uncommon but may be important where overhead, backlighted characters are close to the viewer. Consult manufacturer for recommendations.</w:t>
      </w:r>
    </w:p>
    <w:p>
      <w:pPr>
        <w:pStyle w:val="PR3"/>
        <w:numPr>
          <w:ilvl w:val="6"/>
          <w:numId w:val="1"/>
        </w:numPr>
        <w:rPr/>
      </w:pPr>
      <w:r>
        <w:rPr/>
        <w:t>Weeps: Provide weep holes to drain water at lowest part of exterior characters.[</w:t>
      </w:r>
      <w:r>
        <w:rPr>
          <w:b/>
        </w:rPr>
        <w:t> Equip weeps with permanent baffles to block light leakage without inhibiting drainage.</w:t>
      </w:r>
      <w:r>
        <w:rPr/>
        <w:t>]</w:t>
      </w:r>
    </w:p>
    <w:p>
      <w:pPr>
        <w:pStyle w:val="PR2"/>
        <w:numPr>
          <w:ilvl w:val="5"/>
          <w:numId w:val="1"/>
        </w:numPr>
        <w:spacing w:before="240" w:after="0"/>
        <w:rPr/>
      </w:pPr>
      <w:r>
        <w:rPr/>
        <w:t>Color: Manufacturer's standard [</w:t>
      </w:r>
      <w:r>
        <w:rPr>
          <w:b/>
        </w:rPr>
        <w:t>integral color</w:t>
      </w:r>
      <w:r>
        <w:rPr/>
        <w:t>] [</w:t>
      </w:r>
      <w:r>
        <w:rPr>
          <w:b/>
        </w:rPr>
        <w:t>painted finish</w:t>
      </w:r>
      <w:r>
        <w:rPr/>
        <w:t>] process,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"Typeface" Subparagraph below if not indicated on Drawings.</w:t>
      </w:r>
    </w:p>
    <w:p>
      <w:pPr>
        <w:pStyle w:val="PR2"/>
        <w:numPr>
          <w:ilvl w:val="5"/>
          <w:numId w:val="1"/>
        </w:numPr>
        <w:rPr/>
      </w:pPr>
      <w:r>
        <w:rPr/>
        <w:t>Typeface: [</w:t>
      </w:r>
      <w:r>
        <w:rPr>
          <w:b/>
        </w:rPr>
        <w:t>Times Roman</w:t>
      </w:r>
      <w:r>
        <w:rPr/>
        <w:t>] &lt;</w:t>
      </w:r>
      <w:r>
        <w:rPr>
          <w:b/>
        </w:rPr>
        <w:t>Insert requirement</w:t>
      </w:r>
      <w:r>
        <w:rPr/>
        <w:t>&gt;.</w:t>
      </w:r>
    </w:p>
    <w:p>
      <w:pPr>
        <w:pStyle w:val="ART"/>
        <w:numPr>
          <w:ilvl w:val="3"/>
          <w:numId w:val="1"/>
        </w:numPr>
        <w:ind w:hanging="0" w:left="0"/>
        <w:rPr/>
      </w:pPr>
      <w:r>
        <w:rPr/>
        <w:t>DIMENSIONAL CHARACTER MATERIALS</w:t>
      </w:r>
    </w:p>
    <w:p>
      <w:pPr>
        <w:pStyle w:val="CMT"/>
        <w:rPr/>
      </w:pPr>
      <w:r>
        <w:rPr/>
        <w:t>Retain materials that are referenced in other articles under specific signage requirements. Revise to suit Project.</w:t>
      </w:r>
    </w:p>
    <w:p>
      <w:pPr>
        <w:pStyle w:val="PR1"/>
        <w:numPr>
          <w:ilvl w:val="4"/>
          <w:numId w:val="1"/>
        </w:numPr>
        <w:rPr/>
      </w:pPr>
      <w:r>
        <w:rPr/>
        <w:t>Aluminum Castings: ASTM B26/B26M, alloy and temper recommended by sign manufacturer for casting process used and for type of use and finish indicated.</w:t>
      </w:r>
    </w:p>
    <w:p>
      <w:pPr>
        <w:pStyle w:val="PR1"/>
        <w:numPr>
          <w:ilvl w:val="4"/>
          <w:numId w:val="1"/>
        </w:numPr>
        <w:rPr/>
      </w:pPr>
      <w:r>
        <w:rPr/>
        <w:t xml:space="preserve">Aluminum Sheet and Plate: </w:t>
      </w:r>
      <w:r>
        <w:rPr>
          <w:rStyle w:val="IP"/>
        </w:rPr>
        <w:t>ASTM B209</w:t>
      </w:r>
      <w:r>
        <w:rPr>
          <w:rStyle w:val="SI"/>
        </w:rPr>
        <w:t xml:space="preserve"> (ASTM B209M)</w:t>
      </w:r>
      <w:r>
        <w:rPr/>
        <w:t>, alloy and temper recommended by aluminum producer and finisher for type of use and finish indicated.</w:t>
      </w:r>
    </w:p>
    <w:p>
      <w:pPr>
        <w:pStyle w:val="CMT"/>
        <w:rPr/>
      </w:pPr>
      <w:r>
        <w:rPr/>
        <w:t>Material in "Aluminum Extrusions" Paragraph below is generally used for internal stiffeners, caps, or other supporting elements.</w:t>
      </w:r>
    </w:p>
    <w:p>
      <w:pPr>
        <w:pStyle w:val="PR1"/>
        <w:numPr>
          <w:ilvl w:val="4"/>
          <w:numId w:val="1"/>
        </w:numPr>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Alloy UNS No. C85200 in "Brass Castings" Paragraph below has 3 percent lead content. Verify availability of lead-free alloy with sign manufacturer before retaining second option.</w:t>
      </w:r>
    </w:p>
    <w:p>
      <w:pPr>
        <w:pStyle w:val="PR1"/>
        <w:numPr>
          <w:ilvl w:val="4"/>
          <w:numId w:val="1"/>
        </w:numPr>
        <w:rPr/>
      </w:pPr>
      <w:r>
        <w:rPr/>
        <w:t>Brass Castings: ASTM B584, [</w:t>
      </w:r>
      <w:r>
        <w:rPr>
          <w:b/>
        </w:rPr>
        <w:t>alloy recommended by manufacturer and finisher for finish indicated</w:t>
      </w:r>
      <w:r>
        <w:rPr/>
        <w:t>] [</w:t>
      </w:r>
      <w:r>
        <w:rPr>
          <w:b/>
        </w:rPr>
        <w:t>lead-free alloy recommended by manufacturer and finisher for finish indicated</w:t>
      </w:r>
      <w:r>
        <w:rPr/>
        <w:t>] [</w:t>
      </w:r>
      <w:r>
        <w:rPr>
          <w:b/>
        </w:rPr>
        <w:t>Alloy UNS No. C85200 (high-copper yellow brass)</w:t>
      </w:r>
      <w:r>
        <w:rPr/>
        <w:t>] &lt;</w:t>
      </w:r>
      <w:r>
        <w:rPr>
          <w:b/>
        </w:rPr>
        <w:t>Insert requirement</w:t>
      </w:r>
      <w:r>
        <w:rPr/>
        <w:t>&gt;.</w:t>
      </w:r>
    </w:p>
    <w:p>
      <w:pPr>
        <w:pStyle w:val="CMT"/>
        <w:rPr/>
      </w:pPr>
      <w:r>
        <w:rPr/>
        <w:t>Alloy UNS No. C26000 (yellow brass) in "Brass Sheet (Yellow Brass)" Paragraph below has maximum 0.07 percent lead content. Verify availability of lead-free alloy with sign manufacturer before retaining second option.</w:t>
      </w:r>
    </w:p>
    <w:p>
      <w:pPr>
        <w:pStyle w:val="PR1"/>
        <w:numPr>
          <w:ilvl w:val="4"/>
          <w:numId w:val="1"/>
        </w:numPr>
        <w:rPr/>
      </w:pPr>
      <w:r>
        <w:rPr/>
        <w:t>Brass Sheet (Yellow Brass): ASTM B36/B36M, [</w:t>
      </w:r>
      <w:r>
        <w:rPr>
          <w:b/>
        </w:rPr>
        <w:t>alloy recommended by manufacturer and finisher for finish indicated</w:t>
      </w:r>
      <w:r>
        <w:rPr/>
        <w:t>] [</w:t>
      </w:r>
      <w:r>
        <w:rPr>
          <w:b/>
        </w:rPr>
        <w:t>lead-free alloy recommended by manufacturer and finisher for finish indicated</w:t>
      </w:r>
      <w:r>
        <w:rPr/>
        <w:t>] [</w:t>
      </w:r>
      <w:r>
        <w:rPr>
          <w:b/>
        </w:rPr>
        <w:t>Alloy UNS No. C26000 (yellow brass)</w:t>
      </w:r>
      <w:r>
        <w:rPr/>
        <w:t>] &lt;</w:t>
      </w:r>
      <w:r>
        <w:rPr>
          <w:b/>
        </w:rPr>
        <w:t>Insert requirement</w:t>
      </w:r>
      <w:r>
        <w:rPr/>
        <w:t>&gt;.</w:t>
      </w:r>
    </w:p>
    <w:p>
      <w:pPr>
        <w:pStyle w:val="CMT"/>
        <w:rPr/>
      </w:pPr>
      <w:r>
        <w:rPr/>
        <w:t>Alloy UNS No. C86500 in "Bronze Castings" Paragraph below has no listed lead content. Verify availability of lead-free alloy with sign manufacturer before retaining second option.</w:t>
      </w:r>
    </w:p>
    <w:p>
      <w:pPr>
        <w:pStyle w:val="PR1"/>
        <w:numPr>
          <w:ilvl w:val="4"/>
          <w:numId w:val="1"/>
        </w:numPr>
        <w:rPr/>
      </w:pPr>
      <w:r>
        <w:rPr/>
        <w:t>Bronze Castings: ASTM B584, [</w:t>
      </w:r>
      <w:r>
        <w:rPr>
          <w:b/>
        </w:rPr>
        <w:t>alloy recommended by manufacturer and finisher for finish indicated</w:t>
      </w:r>
      <w:r>
        <w:rPr/>
        <w:t>] [</w:t>
      </w:r>
      <w:r>
        <w:rPr>
          <w:b/>
        </w:rPr>
        <w:t>lead-free alloy recommended by manufacturer and finisher for finish indicated</w:t>
      </w:r>
      <w:r>
        <w:rPr/>
        <w:t>] [</w:t>
      </w:r>
      <w:r>
        <w:rPr>
          <w:b/>
        </w:rPr>
        <w:t>Alloy UNS No. C86500 (No. 1 manganese bronze)</w:t>
      </w:r>
      <w:r>
        <w:rPr/>
        <w:t>] &lt;</w:t>
      </w:r>
      <w:r>
        <w:rPr>
          <w:b/>
        </w:rPr>
        <w:t>Insert requirement</w:t>
      </w:r>
      <w:r>
        <w:rPr/>
        <w:t>&gt;.</w:t>
      </w:r>
    </w:p>
    <w:p>
      <w:pPr>
        <w:pStyle w:val="CMT"/>
        <w:rPr/>
      </w:pPr>
      <w:r>
        <w:rPr/>
        <w:t>Alloy UNS No. C22000 in "Bronze Plate" Paragraph below has a maximum 0.05 percent lead content. Verify availability of lead-free alloy with sign manufacturer before retaining second option.</w:t>
      </w:r>
    </w:p>
    <w:p>
      <w:pPr>
        <w:pStyle w:val="PR1"/>
        <w:numPr>
          <w:ilvl w:val="4"/>
          <w:numId w:val="1"/>
        </w:numPr>
        <w:rPr/>
      </w:pPr>
      <w:r>
        <w:rPr/>
        <w:t>Bronze Plate: ASTM B36/B36M, [</w:t>
      </w:r>
      <w:r>
        <w:rPr>
          <w:b/>
        </w:rPr>
        <w:t>alloy recommended by manufacturer and finisher for finish indicated</w:t>
      </w:r>
      <w:r>
        <w:rPr/>
        <w:t>] [</w:t>
      </w:r>
      <w:r>
        <w:rPr>
          <w:b/>
        </w:rPr>
        <w:t>lead-free alloy recommended by manufacturer and finisher for finish indicated</w:t>
      </w:r>
      <w:r>
        <w:rPr/>
        <w:t>] [</w:t>
      </w:r>
      <w:r>
        <w:rPr>
          <w:b/>
        </w:rPr>
        <w:t>Alloy UNS No. C22000 (commercial bronze)</w:t>
      </w:r>
      <w:r>
        <w:rPr/>
        <w:t>] &lt;</w:t>
      </w:r>
      <w:r>
        <w:rPr>
          <w:b/>
        </w:rPr>
        <w:t>Insert requirement</w:t>
      </w:r>
      <w:r>
        <w:rPr/>
        <w:t>&gt;.</w:t>
      </w:r>
    </w:p>
    <w:p>
      <w:pPr>
        <w:pStyle w:val="PR1"/>
        <w:numPr>
          <w:ilvl w:val="4"/>
          <w:numId w:val="1"/>
        </w:numPr>
        <w:rPr/>
      </w:pPr>
      <w:r>
        <w:rPr/>
        <w:t>Copper Sheet: ASTM B152/B152M.</w:t>
      </w:r>
    </w:p>
    <w:p>
      <w:pPr>
        <w:pStyle w:val="CMT"/>
        <w:rPr/>
      </w:pPr>
      <w:r>
        <w:rPr/>
        <w:t>Generally, retain one option in "Stainless Steel Sheet" Paragraph below. Type 316 is more corrosion resistant and more expensive than Type 304.</w:t>
      </w:r>
    </w:p>
    <w:p>
      <w:pPr>
        <w:pStyle w:val="PR1"/>
        <w:numPr>
          <w:ilvl w:val="4"/>
          <w:numId w:val="1"/>
        </w:numPr>
        <w:rPr/>
      </w:pPr>
      <w:r>
        <w:rPr/>
        <w:t>Stainless Steel Sheet: ASTM A240/A240M or ASTM A666, [</w:t>
      </w:r>
      <w:r>
        <w:rPr>
          <w:b/>
        </w:rPr>
        <w:t>Type 304,</w:t>
      </w:r>
      <w:r>
        <w:rPr/>
        <w:t>] [</w:t>
      </w:r>
      <w:r>
        <w:rPr>
          <w:b/>
        </w:rPr>
        <w:t>Type 316,</w:t>
      </w:r>
      <w:r>
        <w:rPr/>
        <w:t>] stretcher-leveled standard of flatness.</w:t>
      </w:r>
    </w:p>
    <w:p>
      <w:pPr>
        <w:pStyle w:val="PR1"/>
        <w:numPr>
          <w:ilvl w:val="4"/>
          <w:numId w:val="1"/>
        </w:numPr>
        <w:rPr/>
      </w:pPr>
      <w:r>
        <w:rPr/>
        <w:t>Zinc Castings: ASTM B240, alloy and temper recommended by sign manufacturer for type of use and finish indicated.</w:t>
      </w:r>
    </w:p>
    <w:p>
      <w:pPr>
        <w:pStyle w:val="CMT"/>
        <w:rPr/>
      </w:pPr>
      <w:r>
        <w:rPr/>
        <w:t>Zinc sheet available in the United States is often imported from Europe or made to European standards such as EN 988. Sign manufacturers generally do not indicate a standard.</w:t>
      </w:r>
    </w:p>
    <w:p>
      <w:pPr>
        <w:pStyle w:val="PR1"/>
        <w:numPr>
          <w:ilvl w:val="4"/>
          <w:numId w:val="1"/>
        </w:numPr>
        <w:rPr/>
      </w:pPr>
      <w:r>
        <w:rPr/>
        <w:t>Zinc Sheet: [</w:t>
      </w:r>
      <w:r>
        <w:rPr>
          <w:b/>
        </w:rPr>
        <w:t>ASTM B69</w:t>
      </w:r>
      <w:r>
        <w:rPr/>
        <w:t>] &lt;</w:t>
      </w:r>
      <w:r>
        <w:rPr>
          <w:b/>
        </w:rPr>
        <w:t>Insert standard</w:t>
      </w:r>
      <w:r>
        <w:rPr/>
        <w:t>&gt;, alloy and temper recommended by sign manufacturer for type of use and finish indicated.</w:t>
      </w:r>
    </w:p>
    <w:p>
      <w:pPr>
        <w:pStyle w:val="CMT"/>
        <w:rPr/>
      </w:pPr>
      <w:r>
        <w:rPr/>
        <w:t>Retain "Acrylic Sheet" Paragraph below if using acrylic sheet for sign message panels, cutout dimensional characters, or characters on illuminated signs.</w:t>
      </w:r>
    </w:p>
    <w:p>
      <w:pPr>
        <w:pStyle w:val="PR1"/>
        <w:numPr>
          <w:ilvl w:val="4"/>
          <w:numId w:val="1"/>
        </w:numPr>
        <w:rPr/>
      </w:pPr>
      <w:r>
        <w:rPr/>
        <w:t>Acrylic Sheet: ASTM D4802, category as standard with manufacturer for each sign, Type UVF (UV filtering).</w:t>
      </w:r>
    </w:p>
    <w:p>
      <w:pPr>
        <w:pStyle w:val="PR1"/>
        <w:numPr>
          <w:ilvl w:val="4"/>
          <w:numId w:val="1"/>
        </w:numPr>
        <w:rPr/>
      </w:pPr>
      <w:r>
        <w:rPr/>
        <w:t>Paints and Coatings for Sheet Materials: Inks, dyes, and paints that are recommended by manufacturer for optimum adherence to surface and are UV and water resistant for colors and exposure indicated.</w:t>
      </w:r>
    </w:p>
    <w:p>
      <w:pPr>
        <w:pStyle w:val="ART"/>
        <w:numPr>
          <w:ilvl w:val="3"/>
          <w:numId w:val="1"/>
        </w:numPr>
        <w:ind w:hanging="0" w:left="0"/>
        <w:rPr/>
      </w:pPr>
      <w:r>
        <w:rPr/>
        <w:t>ACCESSORIES</w:t>
      </w:r>
    </w:p>
    <w:p>
      <w:pPr>
        <w:pStyle w:val="PR1"/>
        <w:numPr>
          <w:ilvl w:val="4"/>
          <w:numId w:val="1"/>
        </w:numPr>
        <w:rPr/>
      </w:pPr>
      <w:r>
        <w:rPr/>
        <w:t>Fasteners and Anchors: Manufacturer's standard as required for secure anchorage of signs, noncorrosive and compatible with each material joined, and complying with the following:</w:t>
      </w:r>
    </w:p>
    <w:p>
      <w:pPr>
        <w:pStyle w:val="PR2"/>
        <w:numPr>
          <w:ilvl w:val="5"/>
          <w:numId w:val="1"/>
        </w:numPr>
        <w:spacing w:before="240" w:after="0"/>
        <w:rPr/>
      </w:pPr>
      <w:r>
        <w:rPr/>
        <w:t>Use concealed fasteners and anchors unless indicated to be exposed.</w:t>
      </w:r>
    </w:p>
    <w:p>
      <w:pPr>
        <w:pStyle w:val="PR2"/>
        <w:numPr>
          <w:ilvl w:val="5"/>
          <w:numId w:val="1"/>
        </w:numPr>
        <w:rPr/>
      </w:pPr>
      <w:r>
        <w:rPr/>
        <w:t>For exterior exposure, furnish [</w:t>
      </w:r>
      <w:r>
        <w:rPr>
          <w:b/>
        </w:rPr>
        <w:t>nonferrous-metal</w:t>
      </w:r>
      <w:r>
        <w:rPr/>
        <w:t>] [</w:t>
      </w:r>
      <w:r>
        <w:rPr>
          <w:b/>
        </w:rPr>
        <w:t>stainless steel</w:t>
      </w:r>
      <w:r>
        <w:rPr/>
        <w:t>] [</w:t>
      </w:r>
      <w:r>
        <w:rPr>
          <w:b/>
        </w:rPr>
        <w:t>or</w:t>
      </w:r>
      <w:r>
        <w:rPr/>
        <w:t>] [</w:t>
      </w:r>
      <w:r>
        <w:rPr>
          <w:b/>
        </w:rPr>
        <w:t>hot-dip galvanized</w:t>
      </w:r>
      <w:r>
        <w:rPr/>
        <w:t>] &lt;</w:t>
      </w:r>
      <w:r>
        <w:rPr>
          <w:b/>
        </w:rPr>
        <w:t>Insert requirement</w:t>
      </w:r>
      <w:r>
        <w:rPr/>
        <w:t>&gt; devices unless otherwise indicated.</w:t>
      </w:r>
    </w:p>
    <w:p>
      <w:pPr>
        <w:pStyle w:val="PR2"/>
        <w:numPr>
          <w:ilvl w:val="5"/>
          <w:numId w:val="1"/>
        </w:numPr>
        <w:rPr/>
      </w:pPr>
      <w:r>
        <w:rPr/>
        <w:t>Exposed Metal-Fastener Components, General:</w:t>
      </w:r>
    </w:p>
    <w:p>
      <w:pPr>
        <w:pStyle w:val="PR3"/>
        <w:numPr>
          <w:ilvl w:val="6"/>
          <w:numId w:val="1"/>
        </w:numPr>
        <w:spacing w:before="240" w:after="0"/>
        <w:rPr/>
      </w:pPr>
      <w:r>
        <w:rPr/>
        <w:t>Fabricated from same basic metal and finish of fastened metal unless otherwise indicated.</w:t>
      </w:r>
    </w:p>
    <w:p>
      <w:pPr>
        <w:pStyle w:val="CMT"/>
        <w:rPr/>
      </w:pPr>
      <w:r>
        <w:rPr/>
        <w:t>Retain "Fastener Heads" Subparagraph below if required for sign security or maintenance; revise to suit Project. Verify Owner's preferences. "One-way-head" option cannot be removed after tightening.</w:t>
      </w:r>
    </w:p>
    <w:p>
      <w:pPr>
        <w:pStyle w:val="PR3"/>
        <w:numPr>
          <w:ilvl w:val="6"/>
          <w:numId w:val="1"/>
        </w:numPr>
        <w:rPr/>
      </w:pPr>
      <w:r>
        <w:rPr/>
        <w:t>Fastener Heads: For nonstructural connections, use [</w:t>
      </w:r>
      <w:r>
        <w:rPr>
          <w:b/>
        </w:rPr>
        <w:t>flathead</w:t>
      </w:r>
      <w:r>
        <w:rPr/>
        <w:t>] [</w:t>
      </w:r>
      <w:r>
        <w:rPr>
          <w:b/>
        </w:rPr>
        <w:t>or</w:t>
      </w:r>
      <w:r>
        <w:rPr/>
        <w:t>] [</w:t>
      </w:r>
      <w:r>
        <w:rPr>
          <w:b/>
        </w:rPr>
        <w:t>oval countersunk</w:t>
      </w:r>
      <w:r>
        <w:rPr/>
        <w:t>] &lt;</w:t>
      </w:r>
      <w:r>
        <w:rPr>
          <w:b/>
        </w:rPr>
        <w:t>Insert shape</w:t>
      </w:r>
      <w:r>
        <w:rPr/>
        <w:t>&gt; screws and bolts with tamper-resistant [</w:t>
      </w:r>
      <w:r>
        <w:rPr>
          <w:b/>
        </w:rPr>
        <w:t>Allen-head</w:t>
      </w:r>
      <w:r>
        <w:rPr/>
        <w:t>] [</w:t>
      </w:r>
      <w:r>
        <w:rPr>
          <w:b/>
        </w:rPr>
        <w:t>spanner-head</w:t>
      </w:r>
      <w:r>
        <w:rPr/>
        <w:t>] [</w:t>
      </w:r>
      <w:r>
        <w:rPr>
          <w:b/>
        </w:rPr>
        <w:t>or</w:t>
      </w:r>
      <w:r>
        <w:rPr/>
        <w:t>] [</w:t>
      </w:r>
      <w:r>
        <w:rPr>
          <w:b/>
        </w:rPr>
        <w:t>one-way-head</w:t>
      </w:r>
      <w:r>
        <w:rPr/>
        <w:t>] &lt;</w:t>
      </w:r>
      <w:r>
        <w:rPr>
          <w:b/>
        </w:rPr>
        <w:t>Insert slot design</w:t>
      </w:r>
      <w:r>
        <w:rPr/>
        <w:t>&gt; slots unless otherwise indicated.</w:t>
      </w:r>
    </w:p>
    <w:p>
      <w:pPr>
        <w:pStyle w:val="PR2"/>
        <w:numPr>
          <w:ilvl w:val="5"/>
          <w:numId w:val="1"/>
        </w:numPr>
        <w:spacing w:before="240" w:after="0"/>
        <w:rPr/>
      </w:pPr>
      <w:r>
        <w:rPr/>
        <w:t>Sign Mounting Fasteners:</w:t>
      </w:r>
    </w:p>
    <w:p>
      <w:pPr>
        <w:pStyle w:val="PR3"/>
        <w:numPr>
          <w:ilvl w:val="6"/>
          <w:numId w:val="1"/>
        </w:numPr>
        <w:spacing w:before="240" w:after="0"/>
        <w:rPr/>
      </w:pPr>
      <w:r>
        <w:rPr/>
        <w:t>Concealed Studs: Concealed (blind), threaded studs welded or brazed to back of sign material, screwed into back of sign assembly, or screwed into tapped lugs cast integrally into back of cast sign material, unless otherwise indicated.</w:t>
      </w:r>
    </w:p>
    <w:p>
      <w:pPr>
        <w:pStyle w:val="PR3"/>
        <w:numPr>
          <w:ilvl w:val="6"/>
          <w:numId w:val="1"/>
        </w:numPr>
        <w:rPr/>
      </w:pPr>
      <w:r>
        <w:rPr/>
        <w:t>Projecting Studs: Threaded studs with sleeve spacer, welded or brazed to back of sign material, screwed into back of sign assembly, or screwed into tapped lugs cast integrally into back of cast sign material, unless otherwise indicated.</w:t>
      </w:r>
    </w:p>
    <w:p>
      <w:pPr>
        <w:pStyle w:val="PR3"/>
        <w:numPr>
          <w:ilvl w:val="6"/>
          <w:numId w:val="1"/>
        </w:numPr>
        <w:rPr/>
      </w:pPr>
      <w:r>
        <w:rPr/>
        <w:t>Through Fasteners: Exposed metal fasteners matching sign finish, with type of head indicated, installed in predrilled holes.</w:t>
      </w:r>
    </w:p>
    <w:p>
      <w:pPr>
        <w:pStyle w:val="PR1"/>
        <w:numPr>
          <w:ilvl w:val="4"/>
          <w:numId w:val="1"/>
        </w:numPr>
        <w:rPr/>
      </w:pPr>
      <w:r>
        <w:rPr/>
        <w:t>Adhesive: As recommended by sign manufacturer.</w:t>
      </w:r>
    </w:p>
    <w:p>
      <w:pPr>
        <w:pStyle w:val="PR2"/>
        <w:numPr>
          <w:ilvl w:val="5"/>
          <w:numId w:val="1"/>
        </w:numPr>
        <w:spacing w:before="240" w:after="0"/>
        <w:rPr/>
      </w:pPr>
      <w:hyperlink r:id="rId8">
        <w:r>
          <w:rPr>
            <w:rStyle w:val="Hyperlink"/>
          </w:rPr>
          <w:t>&lt;Double click to insert sustainable design text for VOC content of adhesive.&gt;</w:t>
        </w:r>
      </w:hyperlink>
    </w:p>
    <w:p>
      <w:pPr>
        <w:pStyle w:val="PR2"/>
        <w:numPr>
          <w:ilvl w:val="5"/>
          <w:numId w:val="1"/>
        </w:numPr>
        <w:rPr/>
      </w:pPr>
      <w:hyperlink r:id="rId9">
        <w:r>
          <w:rPr>
            <w:rStyle w:val="Hyperlink"/>
          </w:rPr>
          <w:t>&lt;Double click to insert sustainable design text for low emitting adhesives.&gt;</w:t>
        </w:r>
      </w:hyperlink>
    </w:p>
    <w:p>
      <w:pPr>
        <w:pStyle w:val="CMT"/>
        <w:rPr/>
      </w:pPr>
      <w:r>
        <w:rPr/>
        <w:t>Use material in "Two-Face Tape" Paragraph below for small signs only; it is suitable for smooth, nonporous surfaces. Two-face tape is generally 3M brand's "VHB Heavy Duty Mounting Tape."</w:t>
      </w:r>
    </w:p>
    <w:p>
      <w:pPr>
        <w:pStyle w:val="PR1"/>
        <w:numPr>
          <w:ilvl w:val="4"/>
          <w:numId w:val="1"/>
        </w:numPr>
        <w:rPr/>
      </w:pPr>
      <w:r>
        <w:rPr/>
        <w:t xml:space="preserve">Two-Face Tape: Manufacturer's standard high-bond, foam-core tape, </w:t>
      </w:r>
      <w:r>
        <w:rPr>
          <w:rStyle w:val="IP"/>
        </w:rPr>
        <w:t>0.045 inch</w:t>
      </w:r>
      <w:r>
        <w:rPr>
          <w:rStyle w:val="SI"/>
        </w:rPr>
        <w:t xml:space="preserve"> (1.14 mm)</w:t>
      </w:r>
      <w:r>
        <w:rPr/>
        <w:t xml:space="preserve"> thick, with adhesive on both sides.</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FABRICATION</w:t>
      </w:r>
    </w:p>
    <w:p>
      <w:pPr>
        <w:pStyle w:val="PR1"/>
        <w:numPr>
          <w:ilvl w:val="4"/>
          <w:numId w:val="1"/>
        </w:numPr>
        <w:rPr/>
      </w:pPr>
      <w:r>
        <w:rPr/>
        <w:t>General: Provide manufacturer's standard sign assemblies according to requirements indicated.</w:t>
      </w:r>
    </w:p>
    <w:p>
      <w:pPr>
        <w:pStyle w:val="PR2"/>
        <w:numPr>
          <w:ilvl w:val="5"/>
          <w:numId w:val="1"/>
        </w:numPr>
        <w:spacing w:before="240" w:after="0"/>
        <w:rPr/>
      </w:pPr>
      <w:r>
        <w:rPr/>
        <w:t>Preassemble signs and assemblies in the shop to greatest extent possible. Disassemble signs and assemblies only as necessary for shipping and handling limitations. Clearly mark units for reassembly and installation; apply markings in locations concealed from view after final assembly.</w:t>
      </w:r>
    </w:p>
    <w:p>
      <w:pPr>
        <w:pStyle w:val="PR2"/>
        <w:numPr>
          <w:ilvl w:val="5"/>
          <w:numId w:val="1"/>
        </w:numPr>
        <w:rPr/>
      </w:pPr>
      <w:r>
        <w:rPr/>
        <w:t>Mill joints to a tight, hairline fit. Form assemblies and joints exposed to weather to resist water penetration and retention.</w:t>
      </w:r>
    </w:p>
    <w:p>
      <w:pPr>
        <w:pStyle w:val="PR2"/>
        <w:numPr>
          <w:ilvl w:val="5"/>
          <w:numId w:val="1"/>
        </w:numPr>
        <w:rPr/>
      </w:pPr>
      <w:r>
        <w:rPr/>
        <w:t>Comply with AWS for recommended practices in welding and brazing. Provide welds and brazes behind finished surfaces without distorting or discoloring exposed side. Clean exposed welded and brazed connections of flux, and dress exposed and contact surfaces.</w:t>
      </w:r>
    </w:p>
    <w:p>
      <w:pPr>
        <w:pStyle w:val="PR2"/>
        <w:numPr>
          <w:ilvl w:val="5"/>
          <w:numId w:val="1"/>
        </w:numPr>
        <w:rPr/>
      </w:pPr>
      <w:r>
        <w:rPr/>
        <w:t>Conceal connections if possible; otherwise, locate connections where they are inconspicuous.</w:t>
      </w:r>
    </w:p>
    <w:p>
      <w:pPr>
        <w:pStyle w:val="PR2"/>
        <w:numPr>
          <w:ilvl w:val="5"/>
          <w:numId w:val="1"/>
        </w:numPr>
        <w:rPr/>
      </w:pPr>
      <w:r>
        <w:rPr/>
        <w:t>Internally brace dimensional characters for stability, to meet structural performance loading without oil-canning or other surface deformation, and for securing fasteners.</w:t>
      </w:r>
    </w:p>
    <w:p>
      <w:pPr>
        <w:pStyle w:val="PR2"/>
        <w:numPr>
          <w:ilvl w:val="5"/>
          <w:numId w:val="1"/>
        </w:numPr>
        <w:rPr/>
      </w:pPr>
      <w:r>
        <w:rPr/>
        <w:t>Provide rabbets, lugs, and tabs necessary to assemble components and to attach to existing work. Drill and tap for required fasteners. Use concealed fasteners where possible; use exposed fasteners that match sign finish.</w:t>
      </w:r>
    </w:p>
    <w:p>
      <w:pPr>
        <w:pStyle w:val="PR2"/>
        <w:numPr>
          <w:ilvl w:val="5"/>
          <w:numId w:val="1"/>
        </w:numPr>
        <w:rPr/>
      </w:pPr>
      <w:r>
        <w:rPr/>
        <w:t>Castings: Fabricate castings free of warp, cracks, blowholes, pits, scale, sand holes, and other defects that impair appearance or strength. Grind, wire brush, sandblast, and buff castings to remove seams, gate marks, casting flash, and other casting marks before finishing.</w:t>
      </w:r>
    </w:p>
    <w:p>
      <w:pPr>
        <w:pStyle w:val="CMT"/>
        <w:rPr/>
      </w:pPr>
      <w:r>
        <w:rPr/>
        <w:t>Revise "Brackets" Paragraph below to suit Project. Some manufacturers offer standard brackets for wall and railing applications.</w:t>
      </w:r>
    </w:p>
    <w:p>
      <w:pPr>
        <w:pStyle w:val="PR1"/>
        <w:numPr>
          <w:ilvl w:val="4"/>
          <w:numId w:val="1"/>
        </w:numPr>
        <w:rPr/>
      </w:pPr>
      <w:r>
        <w:rPr/>
        <w:t>Brackets: Fabricate brackets, fittings, and hardware for bracket-mounted signs to suit sign construction and mounting conditions indicated. Modify manufacturer's standard brackets as required.</w:t>
      </w:r>
    </w:p>
    <w:p>
      <w:pPr>
        <w:pStyle w:val="PR2"/>
        <w:numPr>
          <w:ilvl w:val="5"/>
          <w:numId w:val="1"/>
        </w:numPr>
        <w:spacing w:before="240" w:after="0"/>
        <w:rPr/>
      </w:pPr>
      <w:r>
        <w:rPr/>
        <w:t>Aluminum Brackets: Factory finish brackets with baked-enamel or powder-coat finish [</w:t>
      </w:r>
      <w:r>
        <w:rPr>
          <w:b/>
        </w:rPr>
        <w:t>to match sign-background color</w:t>
      </w:r>
      <w:r>
        <w:rPr/>
        <w:t>] [</w:t>
      </w:r>
      <w:r>
        <w:rPr>
          <w:b/>
        </w:rPr>
        <w:t>to match Architect's sample</w:t>
      </w:r>
      <w:r>
        <w:rPr/>
        <w:t>] &lt;</w:t>
      </w:r>
      <w:r>
        <w:rPr>
          <w:b/>
        </w:rPr>
        <w:t>Insert requirement</w:t>
      </w:r>
      <w:r>
        <w:rPr/>
        <w:t>&gt; color unless otherwise indicated.</w:t>
      </w:r>
    </w:p>
    <w:p>
      <w:pPr>
        <w:pStyle w:val="PR2"/>
        <w:numPr>
          <w:ilvl w:val="5"/>
          <w:numId w:val="1"/>
        </w:numPr>
        <w:rPr/>
      </w:pPr>
      <w:r>
        <w:rPr/>
        <w:t>Stainless Steel Brackets: Factory finish brackets [</w:t>
      </w:r>
      <w:r>
        <w:rPr>
          <w:b/>
        </w:rPr>
        <w:t>to match sign background</w:t>
      </w:r>
      <w:r>
        <w:rPr/>
        <w:t>] [</w:t>
      </w:r>
      <w:r>
        <w:rPr>
          <w:b/>
        </w:rPr>
        <w:t>to match Architect's sample</w:t>
      </w:r>
      <w:r>
        <w:rPr/>
        <w:t>] [</w:t>
      </w:r>
      <w:r>
        <w:rPr>
          <w:b/>
        </w:rPr>
        <w:t>with No. 4</w:t>
      </w:r>
      <w:r>
        <w:rPr/>
        <w:t>] &lt;</w:t>
      </w:r>
      <w:r>
        <w:rPr>
          <w:b/>
        </w:rPr>
        <w:t>Insert finish</w:t>
      </w:r>
      <w:r>
        <w:rPr/>
        <w:t>&gt; finish unless otherwise indicated.</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"Directional Finishes" Paragraph below for directional finishes; revise to suit Project.</w:t>
      </w:r>
    </w:p>
    <w:p>
      <w:pPr>
        <w:pStyle w:val="PR1"/>
        <w:numPr>
          <w:ilvl w:val="4"/>
          <w:numId w:val="1"/>
        </w:numPr>
        <w:rPr/>
      </w:pPr>
      <w:r>
        <w:rPr/>
        <w:t>Directional Finishes: Run grain with long dimension of each piece and perpendicular to long dimension of finished trim or border surface unless otherwise indicated.</w:t>
      </w:r>
    </w:p>
    <w:p>
      <w:pPr>
        <w:pStyle w:val="PR1"/>
        <w:numPr>
          <w:ilvl w:val="4"/>
          <w:numId w:val="1"/>
        </w:numPr>
        <w:rPr/>
      </w:pPr>
      <w:r>
        <w:rPr/>
        <w:t>Organic, Anodic, and Chemically Produced Finishes: Apply to formed metal after fabrication but before applying contrasting polished finishes on raised features unless otherwise indicated.</w:t>
      </w:r>
    </w:p>
    <w:p>
      <w:pPr>
        <w:pStyle w:val="ART"/>
        <w:numPr>
          <w:ilvl w:val="3"/>
          <w:numId w:val="1"/>
        </w:numPr>
        <w:ind w:hanging="0" w:left="0"/>
        <w:rPr/>
      </w:pPr>
      <w:r>
        <w:rPr/>
        <w:t>ALUMINUM FINISHES</w:t>
      </w:r>
    </w:p>
    <w:p>
      <w:pPr>
        <w:pStyle w:val="CMT"/>
        <w:rPr/>
      </w:pPr>
      <w:r>
        <w:rPr/>
        <w:t>Generally, retain one of two options in "Clear Anodic Finish" Paragraph below. Verify availability with manufacturers. If retaining both options, indicate location of each on Drawings or by inserts in sign-description paragraphs retained in Part 2.</w:t>
      </w:r>
    </w:p>
    <w:p>
      <w:pPr>
        <w:pStyle w:val="PR1"/>
        <w:numPr>
          <w:ilvl w:val="4"/>
          <w:numId w:val="1"/>
        </w:numPr>
        <w:rPr/>
      </w:pPr>
      <w:r>
        <w:rPr/>
        <w:t>Clear Anodic Finish: AAMA 611, [</w:t>
      </w:r>
      <w:r>
        <w:rPr>
          <w:b/>
        </w:rPr>
        <w:t>Class I, 0.018 mm</w:t>
      </w:r>
      <w:r>
        <w:rPr/>
        <w:t>] [</w:t>
      </w:r>
      <w:r>
        <w:rPr>
          <w:b/>
        </w:rPr>
        <w:t>Class II, 0.010 mm</w:t>
      </w:r>
      <w:r>
        <w:rPr/>
        <w:t>] or thicker.</w:t>
      </w:r>
    </w:p>
    <w:p>
      <w:pPr>
        <w:pStyle w:val="CMT"/>
        <w:rPr/>
      </w:pPr>
      <w:r>
        <w:rPr/>
        <w:t>Generally, retain one of two options in "Color Anodic Finish" Paragraph below. Verify availability with manufacturers. If retaining both options, indicate location of each on Drawings or by inserts in sign-description paragraphs retained in Part 2.</w:t>
      </w:r>
    </w:p>
    <w:p>
      <w:pPr>
        <w:pStyle w:val="PR1"/>
        <w:numPr>
          <w:ilvl w:val="4"/>
          <w:numId w:val="1"/>
        </w:numPr>
        <w:rPr/>
      </w:pPr>
      <w:r>
        <w:rPr/>
        <w:t>Color Anodic Finish: AAMA 611, [</w:t>
      </w:r>
      <w:r>
        <w:rPr>
          <w:b/>
        </w:rPr>
        <w:t>Class I, 0.018 mm</w:t>
      </w:r>
      <w:r>
        <w:rPr/>
        <w:t>] [</w:t>
      </w:r>
      <w:r>
        <w:rPr>
          <w:b/>
        </w:rPr>
        <w:t>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PR2"/>
        <w:numPr>
          <w:ilvl w:val="5"/>
          <w:numId w:val="1"/>
        </w:numPr>
        <w:rPr/>
      </w:pPr>
      <w:r>
        <w:rPr/>
        <w:t>Dull Satin Finish: No. 6.</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ART"/>
        <w:numPr>
          <w:ilvl w:val="3"/>
          <w:numId w:val="1"/>
        </w:numPr>
        <w:ind w:hanging="0" w:left="0"/>
        <w:rPr/>
      </w:pPr>
      <w:r>
        <w:rPr/>
        <w:t>LACQUER COATING FOR COPPER-ALLOY FINISHES</w:t>
      </w:r>
    </w:p>
    <w:p>
      <w:pPr>
        <w:pStyle w:val="CMT"/>
        <w:rPr/>
      </w:pPr>
      <w:r>
        <w:rPr/>
        <w:t>"Lacquer Coating" Paragraph below specifies a resin coating commonly used for application to interior and exterior copper alloys; for exterior use, it generally requires removing and reapplying every five years or more often. It can be applied to other metals but is generally not applied over decorative coatings. Verify with Owner that this coating is appropriate for Owner's continuing maintenance capability.</w:t>
      </w:r>
    </w:p>
    <w:p>
      <w:pPr>
        <w:pStyle w:val="PR1"/>
        <w:numPr>
          <w:ilvl w:val="4"/>
          <w:numId w:val="1"/>
        </w:numPr>
        <w:rPr/>
      </w:pPr>
      <w:r>
        <w:rPr/>
        <w:t>Lacquer Coating: Clear, organic, waterborne, air-drying, acrylic lacquer called "Incralac"; specially developed for coating copper-alloy products; consisting of a solution of acrylic resin, methyl methacrylate copolymer, leveling agent, and corrosion inhibitor benzotriazole.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w:t>
      </w:r>
    </w:p>
    <w:p>
      <w:pPr>
        <w:pStyle w:val="PR1"/>
        <w:numPr>
          <w:ilvl w:val="4"/>
          <w:numId w:val="1"/>
        </w:numPr>
        <w:rPr/>
      </w:pPr>
      <w:r>
        <w:rPr/>
        <w:t>Verify that sign-support surfaces are within tolerances to accommodate signs without gaps or irregularities between backs of signs and support surfaces unless otherwise indicated.</w:t>
      </w:r>
    </w:p>
    <w:p>
      <w:pPr>
        <w:pStyle w:val="CMT"/>
        <w:rPr/>
      </w:pPr>
      <w:r>
        <w:rPr/>
        <w:t>Retain first paragraph below for internally illuminated signs.</w:t>
      </w:r>
    </w:p>
    <w:p>
      <w:pPr>
        <w:pStyle w:val="PR1"/>
        <w:numPr>
          <w:ilvl w:val="4"/>
          <w:numId w:val="1"/>
        </w:numPr>
        <w:rPr/>
      </w:pPr>
      <w:r>
        <w:rPr/>
        <w:t>Verify that electrical service is correctly sized and located to accommodate signs.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DIMENSIONAL CHARACTERS</w:t>
      </w:r>
    </w:p>
    <w:p>
      <w:pPr>
        <w:pStyle w:val="CMT"/>
        <w:rPr/>
      </w:pPr>
      <w:r>
        <w:rPr/>
        <w:t>Retain mounting methods in this article that coordinate with mounting requirements in sign-description paragraphs retained in Part 2.</w:t>
      </w:r>
    </w:p>
    <w:p>
      <w:pPr>
        <w:pStyle w:val="PR1"/>
        <w:numPr>
          <w:ilvl w:val="4"/>
          <w:numId w:val="1"/>
        </w:numPr>
        <w:rPr/>
      </w:pPr>
      <w:r>
        <w:rPr/>
        <w:t>General: Install signs using mounting methods indicated and according to manufacturer's written instructions.</w:t>
      </w:r>
    </w:p>
    <w:p>
      <w:pPr>
        <w:pStyle w:val="PR2"/>
        <w:numPr>
          <w:ilvl w:val="5"/>
          <w:numId w:val="1"/>
        </w:numPr>
        <w:spacing w:before="240" w:after="0"/>
        <w:rPr/>
      </w:pPr>
      <w:r>
        <w:rPr/>
        <w:t>Install signs level, plumb, true to line, and at locations and heights indicated, with sign surfaces free of distortion and other defects in appearance.</w:t>
      </w:r>
    </w:p>
    <w:p>
      <w:pPr>
        <w:pStyle w:val="PR2"/>
        <w:numPr>
          <w:ilvl w:val="5"/>
          <w:numId w:val="1"/>
        </w:numPr>
        <w:rPr/>
      </w:pPr>
      <w:r>
        <w:rPr/>
        <w:t>Before installation, verify that sign surfaces are clean and free of materials or debris that would impair installation.</w:t>
      </w:r>
    </w:p>
    <w:p>
      <w:pPr>
        <w:pStyle w:val="PR2"/>
        <w:numPr>
          <w:ilvl w:val="5"/>
          <w:numId w:val="1"/>
        </w:numPr>
        <w:rPr/>
      </w:pPr>
      <w:r>
        <w:rPr/>
        <w:t>Corrosion Protection: Coat concealed surfaces of exterior aluminum in contact with grout, concrete, masonry, wood, or dissimilar metals, with a heavy coat of bituminous paint.</w:t>
      </w:r>
    </w:p>
    <w:p>
      <w:pPr>
        <w:pStyle w:val="PR1"/>
        <w:numPr>
          <w:ilvl w:val="4"/>
          <w:numId w:val="1"/>
        </w:numPr>
        <w:rPr/>
      </w:pPr>
      <w:r>
        <w:rPr/>
        <w:t>Mounting Methods:</w:t>
      </w:r>
    </w:p>
    <w:p>
      <w:pPr>
        <w:pStyle w:val="PR2"/>
        <w:numPr>
          <w:ilvl w:val="5"/>
          <w:numId w:val="1"/>
        </w:numPr>
        <w:spacing w:before="240" w:after="0"/>
        <w:rPr/>
      </w:pPr>
      <w:r>
        <w:rPr/>
        <w:t>Concealed Studs: Using a template, drill holes in substrate aligning with studs on back of sign. Remove loose debris from hole and substrate surface.</w:t>
      </w:r>
    </w:p>
    <w:p>
      <w:pPr>
        <w:pStyle w:val="PR3"/>
        <w:numPr>
          <w:ilvl w:val="6"/>
          <w:numId w:val="1"/>
        </w:numPr>
        <w:spacing w:before="240" w:after="0"/>
        <w:rPr/>
      </w:pPr>
      <w:r>
        <w:rPr/>
        <w:t>Masonry Substrates: Fill holes with adhesive. Leave recess space in hole for displaced adhesive. Place sign in position and push until flush to surface, embedding studs in holes. Temporarily support sign in position until adhesive fully sets.</w:t>
      </w:r>
    </w:p>
    <w:p>
      <w:pPr>
        <w:pStyle w:val="PR3"/>
        <w:numPr>
          <w:ilvl w:val="6"/>
          <w:numId w:val="1"/>
        </w:numPr>
        <w:rPr/>
      </w:pPr>
      <w:r>
        <w:rPr/>
        <w:t>Thin or Hollow Surfaces: Place sign in position and flush to surface, install washers and nuts on studs projecting through opposite side of surface, and tighten.</w:t>
      </w:r>
    </w:p>
    <w:p>
      <w:pPr>
        <w:pStyle w:val="PR2"/>
        <w:numPr>
          <w:ilvl w:val="5"/>
          <w:numId w:val="1"/>
        </w:numPr>
        <w:spacing w:before="240" w:after="0"/>
        <w:rPr/>
      </w:pPr>
      <w:r>
        <w:rPr/>
        <w:t>Projecting Studs: Using a template, drill holes in substrate aligning with studs on back of sign. Remove loose debris from hole and substrate surface.</w:t>
      </w:r>
    </w:p>
    <w:p>
      <w:pPr>
        <w:pStyle w:val="PR3"/>
        <w:numPr>
          <w:ilvl w:val="6"/>
          <w:numId w:val="1"/>
        </w:numPr>
        <w:spacing w:before="240" w:after="0"/>
        <w:rPr/>
      </w:pPr>
      <w:r>
        <w:rPr/>
        <w:t>Masonry Substrates: Fill holes with adhesive. Leave recess space in hole for displaced adhesive. Place spacers on studs, place sign in position, and push until spacers are pinched between sign and substrate, embedding the stud ends in holes. Temporarily support sign in position until adhesive fully sets.</w:t>
      </w:r>
    </w:p>
    <w:p>
      <w:pPr>
        <w:pStyle w:val="PR3"/>
        <w:numPr>
          <w:ilvl w:val="6"/>
          <w:numId w:val="1"/>
        </w:numPr>
        <w:rPr/>
      </w:pPr>
      <w:r>
        <w:rPr/>
        <w:t>Thin or Hollow Surfaces: Place spacers on studs, place sign in position with spacers pinched between sign and substrate, and install washers and nuts on stud ends projecting through opposite side of surface, and tighten.</w:t>
      </w:r>
    </w:p>
    <w:p>
      <w:pPr>
        <w:pStyle w:val="PR2"/>
        <w:numPr>
          <w:ilvl w:val="5"/>
          <w:numId w:val="1"/>
        </w:numPr>
        <w:spacing w:before="240" w:after="0"/>
        <w:rPr/>
      </w:pPr>
      <w:r>
        <w:rPr/>
        <w:t>Through Fasteners: Drill holes in substrate using predrilled holes in sign as template. Countersink holes in sign if required. Place sign in position and flush to surface. Install through fasteners and tighten.</w:t>
      </w:r>
    </w:p>
    <w:p>
      <w:pPr>
        <w:pStyle w:val="PR2"/>
        <w:numPr>
          <w:ilvl w:val="5"/>
          <w:numId w:val="1"/>
        </w:numPr>
        <w:rPr/>
      </w:pPr>
      <w:r>
        <w:rPr/>
        <w:t>Back Bar and Brackets: Remove loose debris from substrate surface and install backbar or bracket supports in position, so that signage is correctly located and aligned.</w:t>
      </w:r>
    </w:p>
    <w:p>
      <w:pPr>
        <w:pStyle w:val="PR2"/>
        <w:numPr>
          <w:ilvl w:val="5"/>
          <w:numId w:val="1"/>
        </w:numPr>
        <w:rPr/>
      </w:pPr>
      <w:r>
        <w:rPr/>
        <w:t>Adhesive: Clean bond-breaking materials from substrate surface and remove loose debris. Apply linear beads or spots of adhesive symmetrically to back of sign and of suitable quantity to support weight of sign after cure without slippage. Keep adhesive away from edges to prevent adhesive extrusion as sign is applied and to prevent visibility of cured adhesive at sign edges. Place sign in position, and push to engage adhesive. Temporarily support sign in position until adhesive fully sets.</w:t>
      </w:r>
    </w:p>
    <w:p>
      <w:pPr>
        <w:pStyle w:val="PR2"/>
        <w:numPr>
          <w:ilvl w:val="5"/>
          <w:numId w:val="1"/>
        </w:numPr>
        <w:rPr/>
      </w:pPr>
      <w:r>
        <w:rPr/>
        <w:t>Two-Face Tape: Clean bond-breaking materials from substrate surface and remove loose debris. Apply tape strips symmetrically to back of sign and of suitable quantity to support weight of sign without slippage. Keep strips away from edges to prevent visibility at sign edges. Place sign in position, and push to engage tape adhesive.</w:t>
      </w:r>
    </w:p>
    <w:p>
      <w:pPr>
        <w:pStyle w:val="ART"/>
        <w:numPr>
          <w:ilvl w:val="3"/>
          <w:numId w:val="1"/>
        </w:numPr>
        <w:ind w:hanging="0" w:left="0"/>
        <w:rPr/>
      </w:pPr>
      <w:r>
        <w:rPr/>
        <w:t>ADJUSTING AND CLEANING</w:t>
      </w:r>
    </w:p>
    <w:p>
      <w:pPr>
        <w:pStyle w:val="PR1"/>
        <w:numPr>
          <w:ilvl w:val="4"/>
          <w:numId w:val="1"/>
        </w:numPr>
        <w:rPr/>
      </w:pPr>
      <w:r>
        <w:rPr/>
        <w:t>Remove and replace damaged or deformed characters and signs that do not comply with specified requirements. Replace characters with damaged or deteriorated finishes or components that cannot be successfully repaired by finish touchup or similar minor repair procedures.</w:t>
      </w:r>
    </w:p>
    <w:p>
      <w:pPr>
        <w:pStyle w:val="PR1"/>
        <w:numPr>
          <w:ilvl w:val="4"/>
          <w:numId w:val="1"/>
        </w:numPr>
        <w:rPr/>
      </w:pPr>
      <w:r>
        <w:rPr/>
        <w:t>Remove temporary protective coverings and strippable films as signs are installed.</w:t>
      </w:r>
    </w:p>
    <w:p>
      <w:pPr>
        <w:pStyle w:val="PR1"/>
        <w:numPr>
          <w:ilvl w:val="4"/>
          <w:numId w:val="1"/>
        </w:numPr>
        <w:rPr/>
      </w:pPr>
      <w:r>
        <w:rPr/>
        <w:t>On completion of installation, clean exposed surfaces of signs according to manufacturer's written instructions, and touch up minor nicks and abrasions in finish. Maintain signs in a clean condition during construction and protect from damage until acceptance by Owner.</w:t>
      </w:r>
    </w:p>
    <w:p>
      <w:pPr>
        <w:pStyle w:val="CMT"/>
        <w:rPr/>
      </w:pPr>
      <w:r>
        <w:rPr/>
        <w:t>Insert a sign schedule here or on Drawings to list each sign type by drawing designation, text, and quantity, coordinated with Drawings. Also include sign size, font, colors, and locations to the extent that these items are not shown on Drawings. See the Evaluations for an example of a sign schedule.</w:t>
      </w:r>
    </w:p>
    <w:p>
      <w:pPr>
        <w:pStyle w:val="EOS"/>
        <w:rPr/>
      </w:pPr>
      <w:r>
        <w:rPr/>
        <w:t>END OF SECTION 101419</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DIMENSIONAL LETTER SIGNAGE</w:t>
          </w:r>
        </w:p>
      </w:tc>
      <w:tc>
        <w:tcPr>
          <w:tcW w:w="1872" w:type="dxa"/>
          <w:tcBorders/>
        </w:tcPr>
        <w:p>
          <w:pPr>
            <w:pStyle w:val="RJUST"/>
            <w:rPr/>
          </w:pPr>
          <w:r>
            <w:rPr>
              <w:rStyle w:val="NUM"/>
            </w:rPr>
            <w:t>101419</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101419"/>
    <w:docVar w:name="MF95" w:val="10432"/>
    <w:docVar w:name="MFOrigin" w:val="MF04"/>
    <w:docVar w:name="SectionID" w:val="1557"/>
    <w:docVar w:name="SpecType" w:val="MasterSpec"/>
    <w:docVar w:name="Version" w:val="154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19&amp;ver=06-01-20&amp;format=FL&amp;sid=15486&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5840&amp;mf=&amp;src=wd" TargetMode="External"/><Relationship Id="rId5" Type="http://schemas.openxmlformats.org/officeDocument/2006/relationships/hyperlink" Target="http://www.specagent.com/LookUp/?ulid=5841&amp;mf=&amp;src=wd" TargetMode="External"/><Relationship Id="rId6" Type="http://schemas.openxmlformats.org/officeDocument/2006/relationships/hyperlink" Target="http://www.specagent.com/LookUp/?ulid=5842&amp;mf=&amp;src=wd" TargetMode="External"/><Relationship Id="rId7" Type="http://schemas.openxmlformats.org/officeDocument/2006/relationships/hyperlink" Target="http://www.specagent.com/LookUp/?ulid=5843&amp;mf=&amp;src=wd" TargetMode="External"/><Relationship Id="rId8" Type="http://schemas.openxmlformats.org/officeDocument/2006/relationships/hyperlink" Target="http://www.arcomnet.com/sustainable_design.aspx?topic=143" TargetMode="External"/><Relationship Id="rId9" Type="http://schemas.openxmlformats.org/officeDocument/2006/relationships/hyperlink" Target="http://www.arcomnet.com/sustainable_design.aspx?topic=140"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2022-09-26T02:23:00Z</dcterms:created>
  <dc:creator>Deltek, Inc.</dc:creator>
  <dc:description/>
  <cp:keywords>BAS-12345-MS80</cp:keywords>
  <dc:language>zh-CN</dc:language>
  <cp:lastModifiedBy>Janice Nacional</cp:lastModifiedBy>
  <dcterms:modified xsi:type="dcterms:W3CDTF">2022-09-26T02:23:00Z</dcterms:modified>
  <cp:revision>2</cp:revision>
  <dc:subject>DIMENSIONAL LETTER SIGNAGE</dc:subject>
  <dc:title>SECTION 101419 - DIMENSIONAL LETTER SIGNAGE</dc:title>
</cp:coreProperties>
</file>