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Deltek, Inc. for the AIA</w:t>
      </w:r>
    </w:p>
    <w:p>
      <w:pPr>
        <w:pStyle w:val="SCT"/>
        <w:rPr/>
      </w:pPr>
      <w:r>
        <w:rPr/>
        <w:t xml:space="preserve">SECTION </w:t>
      </w:r>
      <w:r>
        <w:rPr>
          <w:rStyle w:val="NUM"/>
        </w:rPr>
        <w:t>101423</w:t>
      </w:r>
      <w:r>
        <w:rPr/>
        <w:t xml:space="preserve"> - </w:t>
      </w:r>
      <w:r>
        <w:rPr>
          <w:rStyle w:val="NAM"/>
        </w:rPr>
        <w:t>PANEL SIGNAGE</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Panel signs.</w:t>
      </w:r>
    </w:p>
    <w:p>
      <w:pPr>
        <w:pStyle w:val="PR2"/>
        <w:numPr>
          <w:ilvl w:val="5"/>
          <w:numId w:val="1"/>
        </w:numPr>
        <w:rPr/>
      </w:pPr>
      <w:r>
        <w:rPr/>
        <w:t>Field-applied, vinyl-character signs.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015000 "Temporary Facilities and Controls" for temporary Project identification signs and for temporary informational and directional signs.</w:t>
      </w:r>
    </w:p>
    <w:p>
      <w:pPr>
        <w:pStyle w:val="PR2"/>
        <w:numPr>
          <w:ilvl w:val="5"/>
          <w:numId w:val="1"/>
        </w:numPr>
        <w:rPr/>
      </w:pPr>
      <w:r>
        <w:rPr/>
        <w:t>Section 015639 "Temporary Tree and Plant Protection" for temporary protection-zone signage.</w:t>
      </w:r>
    </w:p>
    <w:p>
      <w:pPr>
        <w:pStyle w:val="PR2"/>
        <w:numPr>
          <w:ilvl w:val="5"/>
          <w:numId w:val="1"/>
        </w:numPr>
        <w:rPr/>
      </w:pPr>
      <w:r>
        <w:rPr/>
        <w:t>Section 101300 "Directories" for building directories.</w:t>
      </w:r>
    </w:p>
    <w:p>
      <w:pPr>
        <w:pStyle w:val="PR2"/>
        <w:numPr>
          <w:ilvl w:val="5"/>
          <w:numId w:val="1"/>
        </w:numPr>
        <w:rPr/>
      </w:pPr>
      <w:r>
        <w:rPr/>
        <w:t>Section 101423.16 "Room-Identification Panel Signage" for room-identification signs that are directly attached to the building.</w:t>
      </w:r>
    </w:p>
    <w:p>
      <w:pPr>
        <w:pStyle w:val="PR2"/>
        <w:numPr>
          <w:ilvl w:val="5"/>
          <w:numId w:val="1"/>
        </w:numPr>
        <w:rPr/>
      </w:pPr>
      <w:r>
        <w:rPr/>
        <w:t>Section 101426 "Post and Panel/Pylon Signage" for freestanding signs.</w:t>
      </w:r>
    </w:p>
    <w:p>
      <w:pPr>
        <w:pStyle w:val="PR2"/>
        <w:numPr>
          <w:ilvl w:val="5"/>
          <w:numId w:val="1"/>
        </w:numPr>
        <w:rPr/>
      </w:pPr>
      <w:r>
        <w:rPr/>
        <w:t>[</w:t>
      </w:r>
      <w:r>
        <w:rPr>
          <w:b/>
        </w:rPr>
        <w:t>Section 142100 "Electric Traction Elevators"</w:t>
      </w:r>
      <w:r>
        <w:rPr/>
        <w:t>] [</w:t>
      </w:r>
      <w:r>
        <w:rPr>
          <w:b/>
        </w:rPr>
        <w:t>Section 142400 "Hydraulic Elevators"</w:t>
      </w:r>
      <w:r>
        <w:rPr/>
        <w:t>] [</w:t>
      </w:r>
      <w:r>
        <w:rPr>
          <w:b/>
        </w:rPr>
        <w:t>Section 143100 "Escalators"</w:t>
      </w:r>
      <w:r>
        <w:rPr/>
        <w:t>] [</w:t>
      </w:r>
      <w:r>
        <w:rPr>
          <w:b/>
        </w:rPr>
        <w:t>Section 143200 "Moving Walks"</w:t>
      </w:r>
      <w:r>
        <w:rPr/>
        <w:t>] [</w:t>
      </w:r>
      <w:r>
        <w:rPr>
          <w:b/>
        </w:rPr>
        <w:t>Section 144200 "Wheelchair Lifts"</w:t>
      </w:r>
      <w:r>
        <w:rPr/>
        <w:t>] for code-required conveying equipment signage.</w:t>
      </w:r>
    </w:p>
    <w:p>
      <w:pPr>
        <w:pStyle w:val="PR2"/>
        <w:numPr>
          <w:ilvl w:val="5"/>
          <w:numId w:val="1"/>
        </w:numPr>
        <w:rPr/>
      </w:pPr>
      <w:r>
        <w:rPr/>
        <w:t>Section 220553 "Identification for Plumbing Piping and Equipment" for labels, tags, and nameplates for plumbing systems and equipment.</w:t>
      </w:r>
    </w:p>
    <w:p>
      <w:pPr>
        <w:pStyle w:val="PR2"/>
        <w:numPr>
          <w:ilvl w:val="5"/>
          <w:numId w:val="1"/>
        </w:numPr>
        <w:rPr/>
      </w:pPr>
      <w:r>
        <w:rPr/>
        <w:t>Section 230553 "Identification for HVAC Piping and Equipment" for labels, tags, and nameplates for HVAC systems and equipment.</w:t>
      </w:r>
    </w:p>
    <w:p>
      <w:pPr>
        <w:pStyle w:val="PR2"/>
        <w:numPr>
          <w:ilvl w:val="5"/>
          <w:numId w:val="1"/>
        </w:numPr>
        <w:rPr/>
      </w:pPr>
      <w:r>
        <w:rPr/>
        <w:t>Section 260553 "Identification for Electrical Systems" for labels, tags, and nameplates for electrical equipment.</w:t>
      </w:r>
    </w:p>
    <w:p>
      <w:pPr>
        <w:pStyle w:val="PR2"/>
        <w:numPr>
          <w:ilvl w:val="5"/>
          <w:numId w:val="1"/>
        </w:numPr>
        <w:rPr/>
      </w:pPr>
      <w:r>
        <w:rPr/>
        <w:t>Section 265213 "Emergency and Exit Lighting" for illuminated, self-luminous, and photoluminescent exit sign units.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PR1"/>
        <w:numPr>
          <w:ilvl w:val="4"/>
          <w:numId w:val="1"/>
        </w:numPr>
        <w:rPr/>
      </w:pPr>
      <w:r>
        <w:rPr/>
        <w:t>Allowances for [</w:t>
      </w:r>
      <w:r>
        <w:rPr>
          <w:b/>
        </w:rPr>
        <w:t>signage</w:t>
      </w:r>
      <w:r>
        <w:rPr/>
        <w:t>] [</w:t>
      </w:r>
      <w:r>
        <w:rPr>
          <w:b/>
        </w:rPr>
        <w:t>panel signs</w:t>
      </w:r>
      <w:r>
        <w:rPr/>
        <w:t>] &lt;</w:t>
      </w:r>
      <w:r>
        <w:rPr>
          <w:b/>
        </w:rPr>
        <w:t>Insert item description</w:t>
      </w:r>
      <w:r>
        <w:rPr/>
        <w:t>&gt; are specified in Section 012100 "Allowances."</w:t>
      </w:r>
    </w:p>
    <w:p>
      <w:pPr>
        <w:pStyle w:val="PR1"/>
        <w:numPr>
          <w:ilvl w:val="4"/>
          <w:numId w:val="1"/>
        </w:numPr>
        <w:rPr/>
      </w:pPr>
      <w:r>
        <w:rPr/>
        <w:t>&lt;</w:t>
      </w:r>
      <w:r>
        <w:rPr>
          <w:b/>
        </w:rPr>
        <w:t>Insert product or material</w:t>
      </w:r>
      <w:r>
        <w:rPr/>
        <w:t>&gt; [</w:t>
      </w:r>
      <w:r>
        <w:rPr>
          <w:b/>
        </w:rPr>
        <w:t>is</w:t>
      </w:r>
      <w:r>
        <w:rPr/>
        <w:t>] [</w:t>
      </w:r>
      <w:r>
        <w:rPr>
          <w:b/>
        </w:rPr>
        <w:t>are</w:t>
      </w:r>
      <w:r>
        <w:rPr/>
        <w:t>]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PR1"/>
        <w:numPr>
          <w:ilvl w:val="4"/>
          <w:numId w:val="1"/>
        </w:numPr>
        <w:rPr/>
      </w:pPr>
      <w:r>
        <w:rPr/>
        <w:t>Work of this Section is affected by unit prices specified in Section 012200 "Unit Prices."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Accessible: In accordance with the accessibility standard.</w:t>
      </w:r>
    </w:p>
    <w:p>
      <w:pPr>
        <w:pStyle w:val="PR1"/>
        <w:numPr>
          <w:ilvl w:val="4"/>
          <w:numId w:val="1"/>
        </w:numPr>
        <w:rPr/>
      </w:pPr>
      <w:r>
        <w:rPr/>
        <w:t>Illuminated: Illuminated by lighting source integrally constructed as part of the sign unit.</w:t>
      </w:r>
    </w:p>
    <w:p>
      <w:pPr>
        <w:pStyle w:val="ART"/>
        <w:numPr>
          <w:ilvl w:val="3"/>
          <w:numId w:val="1"/>
        </w:numPr>
        <w:ind w:hanging="0" w:left="0"/>
        <w:rPr/>
      </w:pPr>
      <w:r>
        <w:rPr/>
        <w:t>COORDINATION</w:t>
      </w:r>
    </w:p>
    <w:p>
      <w:pPr>
        <w:pStyle w:val="CMT"/>
        <w:rPr/>
      </w:pPr>
      <w:r>
        <w:rPr/>
        <w:t>Retain this article if signs are mounted on permanent construction with preinstalled anchors or electrical service; delete article if signs are installed using field-drilled anchorage methods and have no electrical service.</w:t>
      </w:r>
    </w:p>
    <w:p>
      <w:pPr>
        <w:pStyle w:val="CMT"/>
        <w:rPr/>
      </w:pPr>
      <w:r>
        <w:rPr/>
        <w:t>Retain first paragraph below for signs that require installation of anchorage devices embedded in permanent construction by other installers.</w:t>
      </w:r>
    </w:p>
    <w:p>
      <w:pPr>
        <w:pStyle w:val="PR1"/>
        <w:numPr>
          <w:ilvl w:val="4"/>
          <w:numId w:val="1"/>
        </w:numPr>
        <w:rPr/>
      </w:pPr>
      <w:r>
        <w:rPr/>
        <w:t>Furnish templates for placement of sign-anchorage devices embedded in permanent construction by other installers.</w:t>
      </w:r>
    </w:p>
    <w:p>
      <w:pPr>
        <w:pStyle w:val="CMT"/>
        <w:rPr/>
      </w:pPr>
      <w:r>
        <w:rPr/>
        <w:t>Retain paragraph below for illuminated signs that require accurate installation of electrical service embedded in permanent construction by other installers.</w:t>
      </w:r>
    </w:p>
    <w:p>
      <w:pPr>
        <w:pStyle w:val="PR1"/>
        <w:numPr>
          <w:ilvl w:val="4"/>
          <w:numId w:val="1"/>
        </w:numPr>
        <w:rPr/>
      </w:pPr>
      <w:r>
        <w:rPr/>
        <w:t>Furnish templates for placement of electrical service embedded in permanent construction by other installers.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Panel signs.</w:t>
      </w:r>
    </w:p>
    <w:p>
      <w:pPr>
        <w:pStyle w:val="PR2"/>
        <w:numPr>
          <w:ilvl w:val="5"/>
          <w:numId w:val="1"/>
        </w:numPr>
        <w:rPr/>
      </w:pPr>
      <w:r>
        <w:rPr/>
        <w:t>Field-applied, vinyl-character signs.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1"/>
        <w:numPr>
          <w:ilvl w:val="4"/>
          <w:numId w:val="1"/>
        </w:numPr>
        <w:rPr/>
      </w:pPr>
      <w:r>
        <w:rPr/>
        <w:t>Shop Drawings: For panel signs.</w:t>
      </w:r>
    </w:p>
    <w:p>
      <w:pPr>
        <w:pStyle w:val="PR2"/>
        <w:numPr>
          <w:ilvl w:val="5"/>
          <w:numId w:val="1"/>
        </w:numPr>
        <w:spacing w:before="240" w:after="0"/>
        <w:rPr/>
      </w:pPr>
      <w:r>
        <w:rPr/>
        <w:t>Include fabrication and installation details and attachments to other work.</w:t>
      </w:r>
    </w:p>
    <w:p>
      <w:pPr>
        <w:pStyle w:val="PR2"/>
        <w:numPr>
          <w:ilvl w:val="5"/>
          <w:numId w:val="1"/>
        </w:numPr>
        <w:rPr/>
      </w:pPr>
      <w:r>
        <w:rPr/>
        <w:t>Show sign mounting heights, locations of supplementary supports to be provided by other installers, and accessories.</w:t>
      </w:r>
    </w:p>
    <w:p>
      <w:pPr>
        <w:pStyle w:val="PR2"/>
        <w:numPr>
          <w:ilvl w:val="5"/>
          <w:numId w:val="1"/>
        </w:numPr>
        <w:rPr/>
      </w:pPr>
      <w:r>
        <w:rPr/>
        <w:t>Show message list, typestyles, graphic elements[</w:t>
      </w:r>
      <w:r>
        <w:rPr>
          <w:b/>
        </w:rPr>
        <w:t>, including raised characters and Braille</w:t>
      </w:r>
      <w:r>
        <w:rPr/>
        <w:t>], and layout for each sign at least [</w:t>
      </w:r>
      <w:r>
        <w:rPr>
          <w:b/>
        </w:rPr>
        <w:t>half size</w:t>
      </w:r>
      <w:r>
        <w:rPr/>
        <w:t>] &lt;</w:t>
      </w:r>
      <w:r>
        <w:rPr>
          <w:b/>
        </w:rPr>
        <w:t>Insert scale</w:t>
      </w:r>
      <w:r>
        <w:rPr/>
        <w:t>&gt;.</w:t>
      </w:r>
    </w:p>
    <w:p>
      <w:pPr>
        <w:pStyle w:val="CMT"/>
        <w:rPr/>
      </w:pPr>
      <w:r>
        <w:rPr/>
        <w:t>Retain two subparagraphs below if signs are electrically powered.</w:t>
      </w:r>
    </w:p>
    <w:p>
      <w:pPr>
        <w:pStyle w:val="PR2"/>
        <w:numPr>
          <w:ilvl w:val="5"/>
          <w:numId w:val="1"/>
        </w:numPr>
        <w:rPr/>
      </w:pPr>
      <w:r>
        <w:rPr/>
        <w:t>Show locations of electrical service connections.</w:t>
      </w:r>
    </w:p>
    <w:p>
      <w:pPr>
        <w:pStyle w:val="PR2"/>
        <w:numPr>
          <w:ilvl w:val="5"/>
          <w:numId w:val="1"/>
        </w:numPr>
        <w:rPr/>
      </w:pPr>
      <w:r>
        <w:rPr/>
        <w:t>Include diagrams for power, signal, and control wiring.</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sign assembly, exposed component, and exposed finish.</w:t>
      </w:r>
    </w:p>
    <w:p>
      <w:pPr>
        <w:pStyle w:val="CMT"/>
        <w:rPr/>
      </w:pPr>
      <w:r>
        <w:rPr/>
        <w:t>Retain subparagraph below if typestyle has not been previously selected.</w:t>
      </w:r>
    </w:p>
    <w:p>
      <w:pPr>
        <w:pStyle w:val="PR2"/>
        <w:numPr>
          <w:ilvl w:val="5"/>
          <w:numId w:val="1"/>
        </w:numPr>
        <w:spacing w:before="240" w:after="0"/>
        <w:rPr/>
      </w:pPr>
      <w:r>
        <w:rPr/>
        <w:t>Include representative Samples of available typestyles and graphic symbols.</w:t>
      </w:r>
    </w:p>
    <w:p>
      <w:pPr>
        <w:pStyle w:val="PR1"/>
        <w:numPr>
          <w:ilvl w:val="4"/>
          <w:numId w:val="1"/>
        </w:numPr>
        <w:rPr/>
      </w:pPr>
      <w:r>
        <w:rPr/>
        <w:t>Samples for Verification: For each type of sign assembly showing all components and with the required finish(es), in manufacturer's standard size unless otherwise indicated and as follows:</w:t>
      </w:r>
    </w:p>
    <w:p>
      <w:pPr>
        <w:pStyle w:val="CMT"/>
        <w:rPr/>
      </w:pPr>
      <w:r>
        <w:rPr/>
        <w:t>Revise list below to suit Project. Insert specific sign Samples and sizes if required.</w:t>
      </w:r>
    </w:p>
    <w:p>
      <w:pPr>
        <w:pStyle w:val="PR2"/>
        <w:numPr>
          <w:ilvl w:val="5"/>
          <w:numId w:val="1"/>
        </w:numPr>
        <w:spacing w:before="240" w:after="0"/>
        <w:rPr/>
      </w:pPr>
      <w:r>
        <w:rPr/>
        <w:t>Panel Signs: [</w:t>
      </w:r>
      <w:r>
        <w:rPr>
          <w:b/>
        </w:rPr>
        <w:t>Full-size Sample</w:t>
      </w:r>
      <w:r>
        <w:rPr/>
        <w:t>] [</w:t>
      </w:r>
      <w:r>
        <w:rPr>
          <w:b/>
        </w:rPr>
        <w:t xml:space="preserve">Not less than </w:t>
      </w:r>
      <w:r>
        <w:rPr>
          <w:rStyle w:val="IP"/>
          <w:b/>
        </w:rPr>
        <w:t>12 inches</w:t>
      </w:r>
      <w:r>
        <w:rPr>
          <w:rStyle w:val="SI"/>
          <w:b/>
        </w:rPr>
        <w:t xml:space="preserve"> (300 mm)</w:t>
      </w:r>
      <w:r>
        <w:rPr>
          <w:b/>
        </w:rPr>
        <w:t xml:space="preserve"> square, including corner</w:t>
      </w:r>
      <w:r>
        <w:rPr/>
        <w:t>] &lt;</w:t>
      </w:r>
      <w:r>
        <w:rPr>
          <w:b/>
        </w:rPr>
        <w:t>Insert size</w:t>
      </w:r>
      <w:r>
        <w:rPr/>
        <w:t>&gt;.</w:t>
      </w:r>
    </w:p>
    <w:p>
      <w:pPr>
        <w:pStyle w:val="PR2"/>
        <w:numPr>
          <w:ilvl w:val="5"/>
          <w:numId w:val="1"/>
        </w:numPr>
        <w:rPr/>
      </w:pPr>
      <w:r>
        <w:rPr/>
        <w:t>Field-Applied, Vinyl-Character Signs: [</w:t>
      </w:r>
      <w:r>
        <w:rPr>
          <w:b/>
        </w:rPr>
        <w:t>Full-size Sample of characters on glass</w:t>
      </w:r>
      <w:r>
        <w:rPr/>
        <w:t>] &lt;</w:t>
      </w:r>
      <w:r>
        <w:rPr>
          <w:b/>
        </w:rPr>
        <w:t>Insert requirement</w:t>
      </w:r>
      <w:r>
        <w:rPr/>
        <w:t>&gt;.</w:t>
      </w:r>
    </w:p>
    <w:p>
      <w:pPr>
        <w:pStyle w:val="PR2"/>
        <w:numPr>
          <w:ilvl w:val="5"/>
          <w:numId w:val="1"/>
        </w:numPr>
        <w:rPr/>
      </w:pPr>
      <w:r>
        <w:rPr/>
        <w:t>Variable Component Materials: [</w:t>
      </w:r>
      <w:r>
        <w:rPr>
          <w:b/>
        </w:rPr>
        <w:t>Full-size Sample</w:t>
      </w:r>
      <w:r>
        <w:rPr/>
        <w:t>] [</w:t>
      </w:r>
      <w:r>
        <w:rPr>
          <w:rStyle w:val="IP"/>
          <w:b/>
        </w:rPr>
        <w:t>8-inch</w:t>
      </w:r>
      <w:r>
        <w:rPr>
          <w:rStyle w:val="SI"/>
          <w:b/>
        </w:rPr>
        <w:t xml:space="preserve"> (200-mm)</w:t>
      </w:r>
      <w:r>
        <w:rPr>
          <w:b/>
        </w:rPr>
        <w:t xml:space="preserve"> Sample</w:t>
      </w:r>
      <w:r>
        <w:rPr/>
        <w:t>] &lt;</w:t>
      </w:r>
      <w:r>
        <w:rPr>
          <w:b/>
        </w:rPr>
        <w:t>Insert size</w:t>
      </w:r>
      <w:r>
        <w:rPr/>
        <w:t>&gt; of each base material, character (letter, number, and graphic element) in each exposed color and finish not included in Samples above.</w:t>
      </w:r>
    </w:p>
    <w:p>
      <w:pPr>
        <w:pStyle w:val="PR2"/>
        <w:numPr>
          <w:ilvl w:val="5"/>
          <w:numId w:val="1"/>
        </w:numPr>
        <w:rPr/>
      </w:pPr>
      <w:r>
        <w:rPr/>
        <w:t>Exposed Accessories: [</w:t>
      </w:r>
      <w:r>
        <w:rPr>
          <w:b/>
        </w:rPr>
        <w:t>Full-size Sample</w:t>
      </w:r>
      <w:r>
        <w:rPr/>
        <w:t>] [</w:t>
      </w:r>
      <w:r>
        <w:rPr>
          <w:b/>
        </w:rPr>
        <w:t>Half-size Sample</w:t>
      </w:r>
      <w:r>
        <w:rPr/>
        <w:t>] &lt;</w:t>
      </w:r>
      <w:r>
        <w:rPr>
          <w:b/>
        </w:rPr>
        <w:t>Insert size</w:t>
      </w:r>
      <w:r>
        <w:rPr/>
        <w:t>&gt; of each accessory type.</w:t>
      </w:r>
    </w:p>
    <w:p>
      <w:pPr>
        <w:pStyle w:val="CMT"/>
        <w:rPr/>
      </w:pPr>
      <w:r>
        <w:rPr/>
        <w:t>Retain subparagraph below if applicable; revise to suit Project.</w:t>
      </w:r>
    </w:p>
    <w:p>
      <w:pPr>
        <w:pStyle w:val="PR2"/>
        <w:numPr>
          <w:ilvl w:val="5"/>
          <w:numId w:val="1"/>
        </w:numPr>
        <w:rPr/>
      </w:pPr>
      <w:r>
        <w:rPr/>
        <w:t>Full-size Samples, if approved, will be returned to Contractor for use in Project.</w:t>
      </w:r>
    </w:p>
    <w:p>
      <w:pPr>
        <w:pStyle w:val="PR1"/>
        <w:numPr>
          <w:ilvl w:val="4"/>
          <w:numId w:val="1"/>
        </w:numPr>
        <w:rPr/>
      </w:pPr>
      <w:r>
        <w:rPr/>
        <w:t>Product Schedule: For panel signs. Use same designations indicated on Drawings or specified.</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w:t>
      </w:r>
      <w:r>
        <w:rPr>
          <w:b/>
        </w:rPr>
        <w:t>signs indicated in "Performance Requirements" Article</w:t>
      </w:r>
      <w:r>
        <w:rPr/>
        <w:t>] &lt;</w:t>
      </w:r>
      <w:r>
        <w:rPr>
          <w:b/>
        </w:rPr>
        <w:t>Insert sign designations</w:t>
      </w:r>
      <w:r>
        <w:rPr/>
        <w:t>&gt;.</w:t>
      </w:r>
    </w:p>
    <w:p>
      <w:pPr>
        <w:pStyle w:val="PR2"/>
        <w:numPr>
          <w:ilvl w:val="5"/>
          <w:numId w:val="1"/>
        </w:numPr>
        <w:spacing w:before="240" w:after="0"/>
        <w:rPr/>
      </w:pPr>
      <w:r>
        <w:rPr/>
        <w:t>Include structural analysis calculations for signs indicated to comply with design loads;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manufacturer</w:t>
      </w:r>
      <w:r>
        <w:rPr/>
        <w:t>].</w:t>
      </w:r>
    </w:p>
    <w:p>
      <w:pPr>
        <w:pStyle w:val="PR1"/>
        <w:numPr>
          <w:ilvl w:val="4"/>
          <w:numId w:val="1"/>
        </w:numPr>
        <w:rPr/>
      </w:pPr>
      <w:r>
        <w:rPr/>
        <w:t>Evaluation Reports: For [</w:t>
      </w:r>
      <w:r>
        <w:rPr>
          <w:b/>
        </w:rPr>
        <w:t>post-installed anchors</w:t>
      </w:r>
      <w:r>
        <w:rPr/>
        <w:t>] [</w:t>
      </w:r>
      <w:r>
        <w:rPr>
          <w:b/>
        </w:rPr>
        <w:t>and</w:t>
      </w:r>
      <w:r>
        <w:rPr/>
        <w:t>] [</w:t>
      </w:r>
      <w:r>
        <w:rPr>
          <w:b/>
        </w:rPr>
        <w:t>power-actuated fasteners</w:t>
      </w:r>
      <w:r>
        <w:rPr/>
        <w:t>], from ICC-ES or other qualified testing agency acceptable to authorities having jurisdiction.</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signs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rPr/>
      </w:pPr>
      <w:r>
        <w:rPr/>
        <w:t>Variable Component Materials: [</w:t>
      </w:r>
      <w:r>
        <w:rPr>
          <w:b/>
        </w:rPr>
        <w:t>12</w:t>
      </w:r>
      <w:r>
        <w:rPr/>
        <w:t>] &lt;</w:t>
      </w:r>
      <w:r>
        <w:rPr>
          <w:b/>
        </w:rPr>
        <w:t>Insert number</w:t>
      </w:r>
      <w:r>
        <w:rPr/>
        <w:t>&gt; replaceable text inserts and interchangeable characters (letters, numbers, and graphic elements) of each type.</w:t>
      </w:r>
    </w:p>
    <w:p>
      <w:pPr>
        <w:pStyle w:val="PR2"/>
        <w:numPr>
          <w:ilvl w:val="5"/>
          <w:numId w:val="1"/>
        </w:numPr>
        <w:rPr/>
      </w:pPr>
      <w:r>
        <w:rPr/>
        <w:t>Tools: [</w:t>
      </w:r>
      <w:r>
        <w:rPr>
          <w:b/>
        </w:rPr>
        <w:t>One</w:t>
      </w:r>
      <w:r>
        <w:rPr/>
        <w:t>] &lt;</w:t>
      </w:r>
      <w:r>
        <w:rPr>
          <w:b/>
        </w:rPr>
        <w:t>Insert number</w:t>
      </w:r>
      <w:r>
        <w:rPr/>
        <w:t>&gt; set(s) of specialty tools for assembling signs and replacing variable sign components.</w:t>
      </w:r>
    </w:p>
    <w:p>
      <w:pPr>
        <w:pStyle w:val="ART"/>
        <w:numPr>
          <w:ilvl w:val="3"/>
          <w:numId w:val="1"/>
        </w:numPr>
        <w:ind w:hanging="0" w:left="0"/>
        <w:rPr/>
      </w:pPr>
      <w:r>
        <w:rPr/>
        <w:t>QUALITY ASSURANCE</w:t>
      </w:r>
    </w:p>
    <w:p>
      <w:pPr>
        <w:pStyle w:val="CMT"/>
        <w:rPr/>
      </w:pPr>
      <w:r>
        <w:rPr/>
        <w:t>Retain "Installer Qualifications" Paragraph below to suit Project; revise if Installer qualification is required only for specific sign(s). Verify availability with sign manufacturer; some manufacturers do not offer installation services, particularly for smaller signs.</w:t>
      </w:r>
    </w:p>
    <w:p>
      <w:pPr>
        <w:pStyle w:val="PR1"/>
        <w:numPr>
          <w:ilvl w:val="4"/>
          <w:numId w:val="1"/>
        </w:numPr>
        <w:rPr/>
      </w:pPr>
      <w:r>
        <w:rPr/>
        <w:t>Installer Qualifications: [</w:t>
      </w:r>
      <w:r>
        <w:rPr>
          <w:b/>
        </w:rPr>
        <w:t>Manufacturer of products</w:t>
      </w:r>
      <w:r>
        <w:rPr/>
        <w:t>] [</w:t>
      </w:r>
      <w:r>
        <w:rPr>
          <w:b/>
        </w:rPr>
        <w:t>An entity that employs installers and supervisors who are trained and approved by manufacturer</w:t>
      </w:r>
      <w:r>
        <w:rPr/>
        <w:t>].</w:t>
      </w:r>
    </w:p>
    <w:p>
      <w:pPr>
        <w:pStyle w:val="ART"/>
        <w:numPr>
          <w:ilvl w:val="3"/>
          <w:numId w:val="1"/>
        </w:numPr>
        <w:ind w:hanging="0" w:left="0"/>
        <w:rPr/>
      </w:pPr>
      <w:r>
        <w:rPr/>
        <w:t>FIELD CONDITIONS</w:t>
      </w:r>
    </w:p>
    <w:p>
      <w:pPr>
        <w:pStyle w:val="CMT"/>
        <w:rPr/>
      </w:pPr>
      <w:r>
        <w:rPr/>
        <w:t>Retain "Field Measurements" Paragraph below for signs that require installation of anchorage devices, electrical service, or both, embedded in permanent construction by other installers. Anchorage devices embedded in permanent construction by other installers are uncommon.</w:t>
      </w:r>
    </w:p>
    <w:p>
      <w:pPr>
        <w:pStyle w:val="PR1"/>
        <w:numPr>
          <w:ilvl w:val="4"/>
          <w:numId w:val="1"/>
        </w:numPr>
        <w:rPr/>
      </w:pPr>
      <w:r>
        <w:rPr/>
        <w:t>Field Measurements: Verify locations of [</w:t>
      </w:r>
      <w:r>
        <w:rPr>
          <w:b/>
        </w:rPr>
        <w:t>anchorage devices</w:t>
      </w:r>
      <w:r>
        <w:rPr/>
        <w:t>] [</w:t>
      </w:r>
      <w:r>
        <w:rPr>
          <w:b/>
        </w:rPr>
        <w:t>and</w:t>
      </w:r>
      <w:r>
        <w:rPr/>
        <w:t>] [</w:t>
      </w:r>
      <w:r>
        <w:rPr>
          <w:b/>
        </w:rPr>
        <w:t>electrical service</w:t>
      </w:r>
      <w:r>
        <w:rPr/>
        <w:t>] embedded in permanent construction by other installers by field measurements before fabrication, and indicate measurements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signs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Deterioration of finishes beyond normal weathering.</w:t>
      </w:r>
    </w:p>
    <w:p>
      <w:pPr>
        <w:pStyle w:val="PR3"/>
        <w:numPr>
          <w:ilvl w:val="6"/>
          <w:numId w:val="1"/>
        </w:numPr>
        <w:rPr/>
      </w:pPr>
      <w:r>
        <w:rPr/>
        <w:t>Deterioration of embedded graphic image.</w:t>
      </w:r>
    </w:p>
    <w:p>
      <w:pPr>
        <w:pStyle w:val="PR3"/>
        <w:numPr>
          <w:ilvl w:val="6"/>
          <w:numId w:val="1"/>
        </w:numPr>
        <w:rPr/>
      </w:pPr>
      <w:r>
        <w:rPr/>
        <w:t>Separation or delamination of sheet materials and components.</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and "Structural Performance" paragraphs below if Contractor is required to assume responsibility for design.</w:t>
      </w:r>
    </w:p>
    <w:p>
      <w:pPr>
        <w:pStyle w:val="PR1"/>
        <w:numPr>
          <w:ilvl w:val="4"/>
          <w:numId w:val="1"/>
        </w:numPr>
        <w:rPr/>
      </w:pPr>
      <w:r>
        <w:rPr/>
        <w:t>Delegated Design: Engage a qualified professional engineer, as defined in Section 014000 "Quality Requirements," to design sign structure and anchorage of [</w:t>
      </w:r>
      <w:r>
        <w:rPr>
          <w:b/>
        </w:rPr>
        <w:t>rooftop</w:t>
      </w:r>
      <w:r>
        <w:rPr/>
        <w:t>] [</w:t>
      </w:r>
      <w:r>
        <w:rPr>
          <w:b/>
        </w:rPr>
        <w:t>illuminated panel</w:t>
      </w:r>
      <w:r>
        <w:rPr/>
        <w:t>] &lt;</w:t>
      </w:r>
      <w:r>
        <w:rPr>
          <w:b/>
        </w:rPr>
        <w:t>Insert description</w:t>
      </w:r>
      <w:r>
        <w:rPr/>
        <w:t>&gt; sign type(s) &lt;</w:t>
      </w:r>
      <w:r>
        <w:rPr>
          <w:b/>
        </w:rPr>
        <w:t>Insert drawing designation of sign(s)</w:t>
      </w:r>
      <w:r>
        <w:rPr/>
        <w:t>&gt; according to structural performance requirements.</w:t>
      </w:r>
    </w:p>
    <w:p>
      <w:pPr>
        <w:pStyle w:val="PR1"/>
        <w:numPr>
          <w:ilvl w:val="4"/>
          <w:numId w:val="1"/>
        </w:numPr>
        <w:rPr/>
      </w:pPr>
      <w:r>
        <w:rPr/>
        <w:t>Structural Performance: Signs and supporting elements are to withstand the effects of gravity and other loads within limits and under conditions indicated.</w:t>
      </w:r>
    </w:p>
    <w:p>
      <w:pPr>
        <w:pStyle w:val="CMT"/>
        <w:rPr/>
      </w:pPr>
      <w:r>
        <w:rPr/>
        <w:t>Subparagraphs below are examples only; revise to suit Project and to comply with requirements of authorities having jurisdiction.</w:t>
      </w:r>
    </w:p>
    <w:p>
      <w:pPr>
        <w:pStyle w:val="PR2"/>
        <w:numPr>
          <w:ilvl w:val="5"/>
          <w:numId w:val="1"/>
        </w:numPr>
        <w:spacing w:before="240" w:after="0"/>
        <w:rPr/>
      </w:pPr>
      <w:r>
        <w:rPr/>
        <w:t>Uniform Wind Load: [</w:t>
      </w:r>
      <w:r>
        <w:rPr>
          <w:b/>
        </w:rPr>
        <w:t>As indicated on Drawings</w:t>
      </w:r>
      <w:r>
        <w:rPr/>
        <w:t>] &lt;</w:t>
      </w:r>
      <w:r>
        <w:rPr>
          <w:b/>
        </w:rPr>
        <w:t>Insert design load</w:t>
      </w:r>
      <w:r>
        <w:rPr/>
        <w:t>&gt;.</w:t>
      </w:r>
    </w:p>
    <w:p>
      <w:pPr>
        <w:pStyle w:val="PR2"/>
        <w:numPr>
          <w:ilvl w:val="5"/>
          <w:numId w:val="1"/>
        </w:numPr>
        <w:rPr/>
      </w:pPr>
      <w:r>
        <w:rPr/>
        <w:t>Concentrated Horizontal Load: [</w:t>
      </w:r>
      <w:r>
        <w:rPr>
          <w:b/>
        </w:rPr>
        <w:t>As indicated on Drawings</w:t>
      </w:r>
      <w:r>
        <w:rPr/>
        <w:t>] &lt;</w:t>
      </w:r>
      <w:r>
        <w:rPr>
          <w:b/>
        </w:rPr>
        <w:t>Insert dimension</w:t>
      </w:r>
      <w:r>
        <w:rPr/>
        <w:t>&gt;.</w:t>
      </w:r>
    </w:p>
    <w:p>
      <w:pPr>
        <w:pStyle w:val="PR2"/>
        <w:numPr>
          <w:ilvl w:val="5"/>
          <w:numId w:val="1"/>
        </w:numPr>
        <w:rPr/>
      </w:pPr>
      <w:r>
        <w:rPr/>
        <w:t>Other Design Load: [</w:t>
      </w:r>
      <w:r>
        <w:rPr>
          <w:b/>
        </w:rPr>
        <w:t>As indicated on Drawings</w:t>
      </w:r>
      <w:r>
        <w:rPr/>
        <w:t>] &lt;</w:t>
      </w:r>
      <w:r>
        <w:rPr>
          <w:b/>
        </w:rPr>
        <w:t>Insert dimension</w:t>
      </w:r>
      <w:r>
        <w:rPr/>
        <w:t>&gt;.</w:t>
      </w:r>
    </w:p>
    <w:p>
      <w:pPr>
        <w:pStyle w:val="PR2"/>
        <w:numPr>
          <w:ilvl w:val="5"/>
          <w:numId w:val="1"/>
        </w:numPr>
        <w:rPr/>
      </w:pPr>
      <w:r>
        <w:rPr/>
        <w:t>Uniform and concentrated loads need not be assumed to act concurrently.</w:t>
      </w:r>
    </w:p>
    <w:p>
      <w:pPr>
        <w:pStyle w:val="CMT"/>
        <w:rPr/>
      </w:pPr>
      <w:r>
        <w:rPr/>
        <w:t>Generally, retain "Thermal Movements" Paragraph below for exterior signs.</w:t>
      </w:r>
    </w:p>
    <w:p>
      <w:pPr>
        <w:pStyle w:val="PR1"/>
        <w:numPr>
          <w:ilvl w:val="4"/>
          <w:numId w:val="1"/>
        </w:numPr>
        <w:rPr/>
      </w:pPr>
      <w:r>
        <w:rPr/>
        <w:t>Thermal Movements: For exterior signs,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CMT"/>
        <w:rPr/>
      </w:pPr>
      <w:r>
        <w:rPr/>
        <w:t>Generally, retain only one of the first two options in the "Accessibility Standard" Paragraph below. Retain the first option for facilities covered under the Americans with Disabilities Act (ADA) of 1990. Retain the second for facilities covered under the Architectural Barriers Act (ABA). Retain last option for compliance with the IBC.</w:t>
      </w:r>
    </w:p>
    <w:p>
      <w:pPr>
        <w:pStyle w:val="PR1"/>
        <w:numPr>
          <w:ilvl w:val="4"/>
          <w:numId w:val="1"/>
        </w:numPr>
        <w:rPr/>
      </w:pPr>
      <w:r>
        <w:rPr/>
        <w:t>Accessibility Standard: Comply with applicable provisions in [</w:t>
      </w:r>
      <w:r>
        <w:rPr>
          <w:b/>
        </w:rPr>
        <w:t>the USDOJ's "2010 ADA Standards for Accessible Design"</w:t>
      </w:r>
      <w:r>
        <w:rPr/>
        <w:t>] [</w:t>
      </w:r>
      <w:r>
        <w:rPr>
          <w:b/>
        </w:rPr>
        <w:t>the ABA standards of the Federal agency having jurisdiction</w:t>
      </w:r>
      <w:r>
        <w:rPr/>
        <w:t>] [</w:t>
      </w:r>
      <w:r>
        <w:rPr>
          <w:b/>
        </w:rPr>
        <w:t>and</w:t>
      </w:r>
      <w:r>
        <w:rPr/>
        <w:t>] [</w:t>
      </w:r>
      <w:r>
        <w:rPr>
          <w:b/>
        </w:rPr>
        <w:t>ICC A117.1</w:t>
      </w:r>
      <w:r>
        <w:rPr/>
        <w:t>] &lt;</w:t>
      </w:r>
      <w:r>
        <w:rPr>
          <w:b/>
        </w:rPr>
        <w:t>Insert requirement</w:t>
      </w:r>
      <w:r>
        <w:rPr/>
        <w:t>&gt;.</w:t>
      </w:r>
    </w:p>
    <w:p>
      <w:pPr>
        <w:pStyle w:val="CMT"/>
        <w:rPr/>
      </w:pPr>
      <w:r>
        <w:rPr/>
        <w:t>Retain "Electrical Components, Devices, and Accessories" Paragraph below for illuminated signs.</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PANEL SIGNS</w:t>
      </w:r>
    </w:p>
    <w:p>
      <w:pPr>
        <w:pStyle w:val="CMT"/>
        <w:rPr/>
      </w:pPr>
      <w:r>
        <w:rPr/>
        <w:t>Retain this article for panel signs consisting of flat or curved surfaces bearing multiple characters.</w:t>
      </w:r>
    </w:p>
    <w:p>
      <w:pPr>
        <w:pStyle w:val="CMT"/>
        <w:rPr/>
      </w:pPr>
      <w:r>
        <w:rPr/>
        <w:t>Copy "Panel Sign" Paragraph below and re-edit for each product.</w:t>
      </w:r>
    </w:p>
    <w:p>
      <w:pPr>
        <w:pStyle w:val="CMT"/>
        <w:rPr/>
      </w:pPr>
      <w:r>
        <w:rPr/>
        <w:t>Insert drawing designation. Use these designations on Drawings to identify each product.</w:t>
      </w:r>
    </w:p>
    <w:p>
      <w:pPr>
        <w:pStyle w:val="PR1"/>
        <w:numPr>
          <w:ilvl w:val="4"/>
          <w:numId w:val="1"/>
        </w:numPr>
        <w:rPr/>
      </w:pPr>
      <w:r>
        <w:rPr/>
        <w:t>Panel Sign &lt;</w:t>
      </w:r>
      <w:r>
        <w:rPr>
          <w:b/>
        </w:rPr>
        <w:t>Insert drawing designation</w:t>
      </w:r>
      <w:r>
        <w:rPr/>
        <w:t>&gt;: Sign with smooth, uniform surfaces; with message and characters having uniform faces, sharp corners, and precisely formed lines and profiles; and as follows: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CMT"/>
        <w:rPr/>
      </w:pPr>
      <w:r>
        <w:rPr/>
        <w:t>Retain "Illuminated Panel Sign" Subparagraph below if required.</w:t>
      </w:r>
    </w:p>
    <w:p>
      <w:pPr>
        <w:pStyle w:val="PR2"/>
        <w:numPr>
          <w:ilvl w:val="5"/>
          <w:numId w:val="1"/>
        </w:numPr>
        <w:rPr/>
      </w:pPr>
      <w:r>
        <w:rPr/>
        <w:t>Illuminated Panel Sign: [</w:t>
      </w:r>
      <w:r>
        <w:rPr>
          <w:b/>
        </w:rPr>
        <w:t>Backlighted</w:t>
      </w:r>
      <w:r>
        <w:rPr/>
        <w:t>] [</w:t>
      </w:r>
      <w:r>
        <w:rPr>
          <w:b/>
        </w:rPr>
        <w:t>Edgelighted</w:t>
      </w:r>
      <w:r>
        <w:rPr/>
        <w:t>] construction with [</w:t>
      </w:r>
      <w:r>
        <w:rPr>
          <w:b/>
        </w:rPr>
        <w:t>fluorescent tube</w:t>
      </w:r>
      <w:r>
        <w:rPr/>
        <w:t>] [</w:t>
      </w:r>
      <w:r>
        <w:rPr>
          <w:b/>
        </w:rPr>
        <w:t>fiber-optic</w:t>
      </w:r>
      <w:r>
        <w:rPr/>
        <w:t>] [</w:t>
      </w:r>
      <w:r>
        <w:rPr>
          <w:b/>
        </w:rPr>
        <w:t>LED</w:t>
      </w:r>
      <w:r>
        <w:rPr/>
        <w:t>] [</w:t>
      </w:r>
      <w:r>
        <w:rPr>
          <w:b/>
        </w:rPr>
        <w:t>neon tube</w:t>
      </w:r>
      <w:r>
        <w:rPr/>
        <w:t>] &lt;</w:t>
      </w:r>
      <w:r>
        <w:rPr>
          <w:b/>
        </w:rPr>
        <w:t>Insert requirement</w:t>
      </w:r>
      <w:r>
        <w:rPr/>
        <w:t>&gt; lighting including transformers, insulators, and other accessories for operability, with provision for servicing and concealing connections to building electrical system. Use tight or sealed joint construction to prevent unintentional light leakage. Space lamps apart from each other and away from sign surfaces as needed to illuminate evenly.</w:t>
      </w:r>
    </w:p>
    <w:p>
      <w:pPr>
        <w:pStyle w:val="CMT"/>
        <w:rPr/>
      </w:pPr>
      <w:r>
        <w:rPr/>
        <w:t>Retain "Power" Subparagraph below to suit Project. Consult manufacturer for power requirements and coordinate with Project electrical engineer. A group of small signs or each sign separately may require a power supply.</w:t>
      </w:r>
    </w:p>
    <w:p>
      <w:pPr>
        <w:pStyle w:val="PR3"/>
        <w:numPr>
          <w:ilvl w:val="6"/>
          <w:numId w:val="1"/>
        </w:numPr>
        <w:spacing w:before="240" w:after="0"/>
        <w:rPr/>
      </w:pPr>
      <w:r>
        <w:rPr/>
        <w:t>Power: [</w:t>
      </w:r>
      <w:r>
        <w:rPr>
          <w:b/>
        </w:rPr>
        <w:t>As indicated on electrical Drawings</w:t>
      </w:r>
      <w:r>
        <w:rPr/>
        <w:t>] [</w:t>
      </w:r>
      <w:r>
        <w:rPr>
          <w:b/>
        </w:rPr>
        <w:t>120 V, 60 Hz, 1 phase, 15 A</w:t>
      </w:r>
      <w:r>
        <w:rPr/>
        <w:t>] &lt;</w:t>
      </w:r>
      <w:r>
        <w:rPr>
          <w:b/>
        </w:rPr>
        <w:t>Insert requirement</w:t>
      </w:r>
      <w:r>
        <w:rPr/>
        <w:t>&gt;.</w:t>
      </w:r>
    </w:p>
    <w:p>
      <w:pPr>
        <w:pStyle w:val="CMT"/>
        <w:rPr/>
      </w:pPr>
      <w:r>
        <w:rPr/>
        <w:t>Retain "Weeps" Subparagraph below to suit Project. Manufacturers generally provide weeps for exterior signs; baffles are uncommon but may be important where overhead, backlighted signs are close to the viewer. Consult manufacturer for recommendations.</w:t>
      </w:r>
    </w:p>
    <w:p>
      <w:pPr>
        <w:pStyle w:val="PR3"/>
        <w:numPr>
          <w:ilvl w:val="6"/>
          <w:numId w:val="1"/>
        </w:numPr>
        <w:rPr/>
      </w:pPr>
      <w:r>
        <w:rPr/>
        <w:t>Weeps: Provide weep holes to drain water at lowest part of exterior signs.[</w:t>
      </w:r>
      <w:r>
        <w:rPr>
          <w:b/>
        </w:rPr>
        <w:t> Equip weeps with permanent baffles to block light leakage without inhibiting drainage.</w:t>
      </w:r>
      <w:r>
        <w:rPr/>
        <w:t>]</w:t>
      </w:r>
    </w:p>
    <w:p>
      <w:pPr>
        <w:pStyle w:val="CMT"/>
        <w:rPr/>
      </w:pPr>
      <w:r>
        <w:rPr/>
        <w:t>Available sign materials, constructions, and assemblies vary with manufacturer; most offer custom signage, and many offer materials and processes they claim are unique. Materials listed in subparagraphs below are examples of those available and are sometimes combined in a single sign assembly. Retain required materials for each panel-sign type; insert additional materials to suit Project; delete subparagraphs not required. Consult manufacturers for materials suitable for the exposure and required performance. Insert requirements for sign returns or edges and back if required and different than sign face.</w:t>
      </w:r>
    </w:p>
    <w:p>
      <w:pPr>
        <w:pStyle w:val="PR2"/>
        <w:numPr>
          <w:ilvl w:val="5"/>
          <w:numId w:val="1"/>
        </w:numPr>
        <w:spacing w:before="240" w:after="0"/>
        <w:rPr/>
      </w:pPr>
      <w:r>
        <w:rPr/>
        <w:t>Solid-Sheet Sign: [</w:t>
      </w:r>
      <w:r>
        <w:rPr>
          <w:b/>
        </w:rPr>
        <w:t>Aluminum</w:t>
      </w:r>
      <w:r>
        <w:rPr/>
        <w:t>] [</w:t>
      </w:r>
      <w:r>
        <w:rPr>
          <w:b/>
        </w:rPr>
        <w:t>Brass</w:t>
      </w:r>
      <w:r>
        <w:rPr/>
        <w:t>] [</w:t>
      </w:r>
      <w:r>
        <w:rPr>
          <w:b/>
        </w:rPr>
        <w:t>Bronze</w:t>
      </w:r>
      <w:r>
        <w:rPr/>
        <w:t>] [</w:t>
      </w:r>
      <w:r>
        <w:rPr>
          <w:b/>
        </w:rPr>
        <w:t>Copper</w:t>
      </w:r>
      <w:r>
        <w:rPr/>
        <w:t>] [</w:t>
      </w:r>
      <w:r>
        <w:rPr>
          <w:b/>
        </w:rPr>
        <w:t>Steel</w:t>
      </w:r>
      <w:r>
        <w:rPr/>
        <w:t>] [</w:t>
      </w:r>
      <w:r>
        <w:rPr>
          <w:b/>
        </w:rPr>
        <w:t>Stainless steel</w:t>
      </w:r>
      <w:r>
        <w:rPr/>
        <w:t>] [</w:t>
      </w:r>
      <w:r>
        <w:rPr>
          <w:b/>
        </w:rPr>
        <w:t>Acrylic</w:t>
      </w:r>
      <w:r>
        <w:rPr/>
        <w:t>] [</w:t>
      </w:r>
      <w:r>
        <w:rPr>
          <w:b/>
        </w:rPr>
        <w:t>Fiberglass</w:t>
      </w:r>
      <w:r>
        <w:rPr/>
        <w:t>] [</w:t>
      </w:r>
      <w:r>
        <w:rPr>
          <w:b/>
        </w:rPr>
        <w:t>PVC</w:t>
      </w:r>
      <w:r>
        <w:rPr/>
        <w:t>] &lt;</w:t>
      </w:r>
      <w:r>
        <w:rPr>
          <w:b/>
        </w:rPr>
        <w:t>Insert material</w:t>
      </w:r>
      <w:r>
        <w:rPr/>
        <w:t>&gt; sheet [</w:t>
      </w:r>
      <w:r>
        <w:rPr>
          <w:b/>
        </w:rPr>
        <w:t>and returns</w:t>
      </w:r>
      <w:r>
        <w:rPr/>
        <w:t>] [</w:t>
      </w:r>
      <w:r>
        <w:rPr>
          <w:b/>
        </w:rPr>
        <w:t>, returns, and back</w:t>
      </w:r>
      <w:r>
        <w:rPr/>
        <w:t>] with finish specified in "Surface Finish and Applied Graphics" Subparagraph and as follows:</w:t>
      </w:r>
    </w:p>
    <w:p>
      <w:pPr>
        <w:pStyle w:val="PR3"/>
        <w:numPr>
          <w:ilvl w:val="6"/>
          <w:numId w:val="1"/>
        </w:numPr>
        <w:spacing w:before="240" w:after="0"/>
        <w:rPr/>
      </w:pPr>
      <w:r>
        <w:rPr/>
        <w:t>Thickness: [</w:t>
      </w:r>
      <w:r>
        <w:rPr>
          <w:b/>
        </w:rPr>
        <w:t>As indicated on Drawings</w:t>
      </w:r>
      <w:r>
        <w:rPr/>
        <w:t>] [</w:t>
      </w:r>
      <w:r>
        <w:rPr>
          <w:b/>
        </w:rPr>
        <w:t>Manufacturer's standard for size of sign</w:t>
      </w:r>
      <w:r>
        <w:rPr/>
        <w:t>] [</w:t>
      </w:r>
      <w:r>
        <w:rPr>
          <w:rStyle w:val="IP"/>
          <w:b/>
        </w:rPr>
        <w:t>0.060 inch</w:t>
      </w:r>
      <w:r>
        <w:rPr>
          <w:rStyle w:val="SI"/>
          <w:b/>
        </w:rPr>
        <w:t xml:space="preserve"> (1.52 mm)</w:t>
      </w:r>
      <w:r>
        <w:rPr/>
        <w:t>] [</w:t>
      </w:r>
      <w:r>
        <w:rPr>
          <w:rStyle w:val="IP"/>
          <w:b/>
        </w:rPr>
        <w:t>0.080 inch</w:t>
      </w:r>
      <w:r>
        <w:rPr>
          <w:rStyle w:val="SI"/>
          <w:b/>
        </w:rPr>
        <w:t xml:space="preserve"> (2.03 mm)</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CMT"/>
        <w:rPr/>
      </w:pPr>
      <w:r>
        <w:rPr/>
        <w:t>Retain one or more of "Surface-Applied, Flat Graphics," "Surface-Applied, Raised Graphics," "Etched and Filled Graphics," and "Inset, Cutout Characters" subparagraphs below to suit Project. Inset, cutout characters are costly and can be used for illuminated-sign characters.</w:t>
      </w:r>
    </w:p>
    <w:p>
      <w:pPr>
        <w:pStyle w:val="PR3"/>
        <w:numPr>
          <w:ilvl w:val="6"/>
          <w:numId w:val="1"/>
        </w:numPr>
        <w:rPr/>
      </w:pPr>
      <w:r>
        <w:rPr/>
        <w:t>Surface-Applied, Flat Graphics: Applied [</w:t>
      </w:r>
      <w:r>
        <w:rPr>
          <w:b/>
        </w:rPr>
        <w:t>vinyl film</w:t>
      </w:r>
      <w:r>
        <w:rPr/>
        <w:t>] [</w:t>
      </w:r>
      <w:r>
        <w:rPr>
          <w:b/>
        </w:rPr>
        <w:t>baked enamel or powder coat</w:t>
      </w:r>
      <w:r>
        <w:rPr/>
        <w:t>] [</w:t>
      </w:r>
      <w:r>
        <w:rPr>
          <w:b/>
        </w:rPr>
        <w:t>paint</w:t>
      </w:r>
      <w:r>
        <w:rPr/>
        <w:t>] [</w:t>
      </w:r>
      <w:r>
        <w:rPr>
          <w:b/>
        </w:rPr>
        <w:t>photo image</w:t>
      </w:r>
      <w:r>
        <w:rPr/>
        <w:t>] &lt;</w:t>
      </w:r>
      <w:r>
        <w:rPr>
          <w:b/>
        </w:rPr>
        <w:t>Insert requirement</w:t>
      </w:r>
      <w:r>
        <w:rPr/>
        <w:t>&gt;.</w:t>
      </w:r>
    </w:p>
    <w:p>
      <w:pPr>
        <w:pStyle w:val="PR3"/>
        <w:numPr>
          <w:ilvl w:val="6"/>
          <w:numId w:val="1"/>
        </w:numPr>
        <w:rPr/>
      </w:pPr>
      <w:r>
        <w:rPr/>
        <w:t>Surface-Applied, Raised Graphics: Applied [</w:t>
      </w:r>
      <w:r>
        <w:rPr>
          <w:b/>
        </w:rPr>
        <w:t>polymer characters</w:t>
      </w:r>
      <w:r>
        <w:rPr/>
        <w:t>] [</w:t>
      </w:r>
      <w:r>
        <w:rPr>
          <w:b/>
        </w:rPr>
        <w:t>and</w:t>
      </w:r>
      <w:r>
        <w:rPr/>
        <w:t>] [</w:t>
      </w:r>
      <w:r>
        <w:rPr>
          <w:b/>
        </w:rPr>
        <w:t>Braille</w:t>
      </w:r>
      <w:r>
        <w:rPr/>
        <w:t>] &lt;</w:t>
      </w:r>
      <w:r>
        <w:rPr>
          <w:b/>
        </w:rPr>
        <w:t>Insert requirement</w:t>
      </w:r>
      <w:r>
        <w:rPr/>
        <w:t>&gt;.</w:t>
      </w:r>
    </w:p>
    <w:p>
      <w:pPr>
        <w:pStyle w:val="PR3"/>
        <w:numPr>
          <w:ilvl w:val="6"/>
          <w:numId w:val="1"/>
        </w:numPr>
        <w:rPr/>
      </w:pPr>
      <w:r>
        <w:rPr/>
        <w:t>Etched and Filled Graphics: Sign face etched or routed to receive enamel-paint infill.</w:t>
      </w:r>
    </w:p>
    <w:p>
      <w:pPr>
        <w:pStyle w:val="PR3"/>
        <w:numPr>
          <w:ilvl w:val="6"/>
          <w:numId w:val="1"/>
        </w:numPr>
        <w:rPr/>
      </w:pPr>
      <w:r>
        <w:rPr/>
        <w:t>Inset, Cutout Characters: Sign face routed to receive push-through acrylic graphics [</w:t>
      </w:r>
      <w:r>
        <w:rPr>
          <w:b/>
        </w:rPr>
        <w:t>flush with</w:t>
      </w:r>
      <w:r>
        <w:rPr/>
        <w:t>] [</w:t>
      </w:r>
      <w:r>
        <w:rPr>
          <w:b/>
        </w:rPr>
        <w:t>slightly projecting from</w:t>
      </w:r>
      <w:r>
        <w:rPr/>
        <w:t>] the sign panel.</w:t>
      </w:r>
    </w:p>
    <w:p>
      <w:pPr>
        <w:pStyle w:val="PR2"/>
        <w:numPr>
          <w:ilvl w:val="5"/>
          <w:numId w:val="1"/>
        </w:numPr>
        <w:spacing w:before="240" w:after="0"/>
        <w:rPr/>
      </w:pPr>
      <w:r>
        <w:rPr/>
        <w:t>Laminated Aluminum-Sheet Sign: Aluminum sheet laminated to both sides of [</w:t>
      </w:r>
      <w:r>
        <w:rPr>
          <w:b/>
        </w:rPr>
        <w:t>acrylic</w:t>
      </w:r>
      <w:r>
        <w:rPr/>
        <w:t>] [</w:t>
      </w:r>
      <w:r>
        <w:rPr>
          <w:b/>
        </w:rPr>
        <w:t>phenolic</w:t>
      </w:r>
      <w:r>
        <w:rPr/>
        <w:t>] &lt;</w:t>
      </w:r>
      <w:r>
        <w:rPr>
          <w:b/>
        </w:rPr>
        <w:t>Insert material</w:t>
      </w:r>
      <w:r>
        <w:rPr/>
        <w:t>&gt; core sheet[</w:t>
      </w:r>
      <w:r>
        <w:rPr>
          <w:b/>
        </w:rPr>
        <w:t> with painted edges</w:t>
      </w:r>
      <w:r>
        <w:rPr/>
        <w:t>].</w:t>
      </w:r>
    </w:p>
    <w:p>
      <w:pPr>
        <w:pStyle w:val="PR3"/>
        <w:numPr>
          <w:ilvl w:val="6"/>
          <w:numId w:val="1"/>
        </w:numPr>
        <w:spacing w:before="240" w:after="0"/>
        <w:rPr/>
      </w:pPr>
      <w:r>
        <w:rPr/>
        <w:t>Composite-Sheet Thickness: [</w:t>
      </w:r>
      <w:r>
        <w:rPr>
          <w:b/>
        </w:rPr>
        <w:t>As indicated on Drawings</w:t>
      </w:r>
      <w:r>
        <w:rPr/>
        <w:t>] [</w:t>
      </w:r>
      <w:r>
        <w:rPr>
          <w:b/>
        </w:rPr>
        <w:t>Manufacturer's standard for size of sign</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CMT"/>
        <w:rPr/>
      </w:pPr>
      <w:r>
        <w:rPr/>
        <w:t>Retain "Surface-Applied, Flat Graphics" or "Surface-Applied, Raised Graphics" Subparagraph below, or both, to suit Project.</w:t>
      </w:r>
    </w:p>
    <w:p>
      <w:pPr>
        <w:pStyle w:val="PR3"/>
        <w:numPr>
          <w:ilvl w:val="6"/>
          <w:numId w:val="1"/>
        </w:numPr>
        <w:rPr/>
      </w:pPr>
      <w:r>
        <w:rPr/>
        <w:t>Surface-Applied, Flat Graphics: Applied [</w:t>
      </w:r>
      <w:r>
        <w:rPr>
          <w:b/>
        </w:rPr>
        <w:t>vinyl film</w:t>
      </w:r>
      <w:r>
        <w:rPr/>
        <w:t>] [</w:t>
      </w:r>
      <w:r>
        <w:rPr>
          <w:b/>
        </w:rPr>
        <w:t>paint</w:t>
      </w:r>
      <w:r>
        <w:rPr/>
        <w:t>] [</w:t>
      </w:r>
      <w:r>
        <w:rPr>
          <w:b/>
        </w:rPr>
        <w:t>photo image</w:t>
      </w:r>
      <w:r>
        <w:rPr/>
        <w:t>] &lt;</w:t>
      </w:r>
      <w:r>
        <w:rPr>
          <w:b/>
        </w:rPr>
        <w:t>Insert requirement</w:t>
      </w:r>
      <w:r>
        <w:rPr/>
        <w:t>&gt;.</w:t>
      </w:r>
    </w:p>
    <w:p>
      <w:pPr>
        <w:pStyle w:val="PR3"/>
        <w:numPr>
          <w:ilvl w:val="6"/>
          <w:numId w:val="1"/>
        </w:numPr>
        <w:rPr/>
      </w:pPr>
      <w:r>
        <w:rPr/>
        <w:t>Surface-Applied, Raised Graphics: Applied [</w:t>
      </w:r>
      <w:r>
        <w:rPr>
          <w:b/>
        </w:rPr>
        <w:t>polymer characters</w:t>
      </w:r>
      <w:r>
        <w:rPr/>
        <w:t>] [</w:t>
      </w:r>
      <w:r>
        <w:rPr>
          <w:b/>
        </w:rPr>
        <w:t>and</w:t>
      </w:r>
      <w:r>
        <w:rPr/>
        <w:t>] [</w:t>
      </w:r>
      <w:r>
        <w:rPr>
          <w:b/>
        </w:rPr>
        <w:t>Braille</w:t>
      </w:r>
      <w:r>
        <w:rPr/>
        <w:t>] &lt;</w:t>
      </w:r>
      <w:r>
        <w:rPr>
          <w:b/>
        </w:rPr>
        <w:t>Insert requirement</w:t>
      </w:r>
      <w:r>
        <w:rPr/>
        <w:t>&gt;.</w:t>
      </w:r>
    </w:p>
    <w:p>
      <w:pPr>
        <w:pStyle w:val="CMT"/>
        <w:rPr/>
      </w:pPr>
      <w:r>
        <w:rPr/>
        <w:t>Products in "Laminated-Sheet Sign" Subparagraph below can produce accessible raised characters and Braille. Various polymer materials can be sandblasted to form raised graphics; insert specific polymer material if required.</w:t>
      </w:r>
    </w:p>
    <w:p>
      <w:pPr>
        <w:pStyle w:val="PR2"/>
        <w:numPr>
          <w:ilvl w:val="5"/>
          <w:numId w:val="1"/>
        </w:numPr>
        <w:spacing w:before="240" w:after="0"/>
        <w:rPr/>
      </w:pPr>
      <w:r>
        <w:rPr/>
        <w:t>Laminated-Sheet Sign: [</w:t>
      </w:r>
      <w:r>
        <w:rPr>
          <w:b/>
        </w:rPr>
        <w:t>Photopolymer</w:t>
      </w:r>
      <w:r>
        <w:rPr/>
        <w:t>] [</w:t>
      </w:r>
      <w:r>
        <w:rPr>
          <w:b/>
        </w:rPr>
        <w:t>Sandblasted polymer</w:t>
      </w:r>
      <w:r>
        <w:rPr/>
        <w:t>] &lt;</w:t>
      </w:r>
      <w:r>
        <w:rPr>
          <w:b/>
        </w:rPr>
        <w:t>Insert material</w:t>
      </w:r>
      <w:r>
        <w:rPr/>
        <w:t>&gt; face sheet with raised graphics laminated[</w:t>
      </w:r>
      <w:r>
        <w:rPr>
          <w:b/>
        </w:rPr>
        <w:t> over subsurface graphics</w:t>
      </w:r>
      <w:r>
        <w:rPr/>
        <w:t>] to [</w:t>
      </w:r>
      <w:r>
        <w:rPr>
          <w:b/>
        </w:rPr>
        <w:t>acrylic</w:t>
      </w:r>
      <w:r>
        <w:rPr/>
        <w:t>] [</w:t>
      </w:r>
      <w:r>
        <w:rPr>
          <w:b/>
        </w:rPr>
        <w:t>phenolic</w:t>
      </w:r>
      <w:r>
        <w:rPr/>
        <w:t>] &lt;</w:t>
      </w:r>
      <w:r>
        <w:rPr>
          <w:b/>
        </w:rPr>
        <w:t>Insert material</w:t>
      </w:r>
      <w:r>
        <w:rPr/>
        <w:t>&gt; backing sheet to produce composite sheet.</w:t>
      </w:r>
    </w:p>
    <w:p>
      <w:pPr>
        <w:pStyle w:val="PR3"/>
        <w:numPr>
          <w:ilvl w:val="6"/>
          <w:numId w:val="1"/>
        </w:numPr>
        <w:spacing w:before="240" w:after="0"/>
        <w:rPr/>
      </w:pPr>
      <w:r>
        <w:rPr/>
        <w:t>Composite-Sheet Thickness: [</w:t>
      </w:r>
      <w:r>
        <w:rPr>
          <w:b/>
        </w:rPr>
        <w:t>As indicated on Drawings</w:t>
      </w:r>
      <w:r>
        <w:rPr/>
        <w:t>] [</w:t>
      </w:r>
      <w:r>
        <w:rPr>
          <w:b/>
        </w:rPr>
        <w:t>Manufacturer's standard for size of sign</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CMT"/>
        <w:rPr/>
      </w:pPr>
      <w:r>
        <w:rPr/>
        <w:t>Retain one or more of "Surface-Applied, Flat Graphics," "Surface-Applied, Raised Graphics," and "Subsurface Graphics" subparagraphs below to suit Project.</w:t>
      </w:r>
    </w:p>
    <w:p>
      <w:pPr>
        <w:pStyle w:val="PR3"/>
        <w:numPr>
          <w:ilvl w:val="6"/>
          <w:numId w:val="1"/>
        </w:numPr>
        <w:rPr/>
      </w:pPr>
      <w:r>
        <w:rPr/>
        <w:t>Surface-Applied, Flat Graphics: Applied [</w:t>
      </w:r>
      <w:r>
        <w:rPr>
          <w:b/>
        </w:rPr>
        <w:t>vinyl film</w:t>
      </w:r>
      <w:r>
        <w:rPr/>
        <w:t>] [</w:t>
      </w:r>
      <w:r>
        <w:rPr>
          <w:b/>
        </w:rPr>
        <w:t>paint</w:t>
      </w:r>
      <w:r>
        <w:rPr/>
        <w:t>] [</w:t>
      </w:r>
      <w:r>
        <w:rPr>
          <w:b/>
        </w:rPr>
        <w:t>photo image</w:t>
      </w:r>
      <w:r>
        <w:rPr/>
        <w:t>] &lt;</w:t>
      </w:r>
      <w:r>
        <w:rPr>
          <w:b/>
        </w:rPr>
        <w:t>Insert requirement</w:t>
      </w:r>
      <w:r>
        <w:rPr/>
        <w:t>&gt;.</w:t>
      </w:r>
    </w:p>
    <w:p>
      <w:pPr>
        <w:pStyle w:val="PR3"/>
        <w:numPr>
          <w:ilvl w:val="6"/>
          <w:numId w:val="1"/>
        </w:numPr>
        <w:rPr/>
      </w:pPr>
      <w:r>
        <w:rPr/>
        <w:t>Surface-Applied, Raised Graphics: Applied [</w:t>
      </w:r>
      <w:r>
        <w:rPr>
          <w:b/>
        </w:rPr>
        <w:t>polymer characters</w:t>
      </w:r>
      <w:r>
        <w:rPr/>
        <w:t>] [</w:t>
      </w:r>
      <w:r>
        <w:rPr>
          <w:b/>
        </w:rPr>
        <w:t>and</w:t>
      </w:r>
      <w:r>
        <w:rPr/>
        <w:t>] [</w:t>
      </w:r>
      <w:r>
        <w:rPr>
          <w:b/>
        </w:rPr>
        <w:t>Braille</w:t>
      </w:r>
      <w:r>
        <w:rPr/>
        <w:t>] &lt;</w:t>
      </w:r>
      <w:r>
        <w:rPr>
          <w:b/>
        </w:rPr>
        <w:t>Insert requirement</w:t>
      </w:r>
      <w:r>
        <w:rPr/>
        <w:t>&gt;.</w:t>
      </w:r>
    </w:p>
    <w:p>
      <w:pPr>
        <w:pStyle w:val="PR3"/>
        <w:numPr>
          <w:ilvl w:val="6"/>
          <w:numId w:val="1"/>
        </w:numPr>
        <w:rPr/>
      </w:pPr>
      <w:r>
        <w:rPr/>
        <w:t>Subsurface Graphics: [</w:t>
      </w:r>
      <w:r>
        <w:rPr>
          <w:b/>
        </w:rPr>
        <w:t>Reverse halftone or dot-screen image</w:t>
      </w:r>
      <w:r>
        <w:rPr/>
        <w:t>] [</w:t>
      </w:r>
      <w:r>
        <w:rPr>
          <w:b/>
        </w:rPr>
        <w:t>Reverse etch image</w:t>
      </w:r>
      <w:r>
        <w:rPr/>
        <w:t>] [</w:t>
      </w:r>
      <w:r>
        <w:rPr>
          <w:b/>
        </w:rPr>
        <w:t>Snap-in changeable insert beneath removable face sheet</w:t>
      </w:r>
      <w:r>
        <w:rPr/>
        <w:t>] [</w:t>
      </w:r>
      <w:r>
        <w:rPr>
          <w:b/>
        </w:rPr>
        <w:t>Slide-in changeable insert</w:t>
      </w:r>
      <w:r>
        <w:rPr/>
        <w:t>] &lt;</w:t>
      </w:r>
      <w:r>
        <w:rPr>
          <w:b/>
        </w:rPr>
        <w:t>Insert requirement</w:t>
      </w:r>
      <w:r>
        <w:rPr/>
        <w:t>&gt;.</w:t>
      </w:r>
    </w:p>
    <w:p>
      <w:pPr>
        <w:pStyle w:val="CMT"/>
        <w:rPr/>
      </w:pPr>
      <w:r>
        <w:rPr/>
        <w:t>Products in "Composite Phenolic-Core Sign" Subparagraph below are made by Fossil Industries and perhaps other manufacturers.</w:t>
      </w:r>
    </w:p>
    <w:p>
      <w:pPr>
        <w:pStyle w:val="PR2"/>
        <w:numPr>
          <w:ilvl w:val="5"/>
          <w:numId w:val="1"/>
        </w:numPr>
        <w:spacing w:before="240" w:after="0"/>
        <w:rPr/>
      </w:pPr>
      <w:r>
        <w:rPr/>
        <w:t>Composite Phenolic-Core Sign: Solid phenolic panel core with integral subsurface graphic image covered with integral, polymeric face layer.</w:t>
      </w:r>
    </w:p>
    <w:p>
      <w:pPr>
        <w:pStyle w:val="PR3"/>
        <w:numPr>
          <w:ilvl w:val="6"/>
          <w:numId w:val="1"/>
        </w:numPr>
        <w:spacing w:before="240" w:after="0"/>
        <w:rPr/>
      </w:pPr>
      <w:r>
        <w:rPr/>
        <w:t>Composite-Sheet Thickness: [</w:t>
      </w:r>
      <w:r>
        <w:rPr>
          <w:b/>
        </w:rPr>
        <w:t>As indicated on Drawings</w:t>
      </w:r>
      <w:r>
        <w:rPr/>
        <w:t>] [</w:t>
      </w:r>
      <w:r>
        <w:rPr>
          <w:b/>
        </w:rPr>
        <w:t>Manufacturer's standard for size of sign</w:t>
      </w:r>
      <w:r>
        <w:rPr/>
        <w:t>] [</w:t>
      </w:r>
      <w:r>
        <w:rPr>
          <w:rStyle w:val="IP"/>
          <w:b/>
        </w:rPr>
        <w:t>0.5 inch</w:t>
      </w:r>
      <w:r>
        <w:rPr>
          <w:rStyle w:val="SI"/>
          <w:b/>
        </w:rPr>
        <w:t xml:space="preserve"> (12.7 mm)</w:t>
      </w:r>
      <w:r>
        <w:rPr/>
        <w:t>] [</w:t>
      </w:r>
      <w:r>
        <w:rPr>
          <w:rStyle w:val="IP"/>
          <w:b/>
        </w:rPr>
        <w:t>1 inch</w:t>
      </w:r>
      <w:r>
        <w:rPr>
          <w:rStyle w:val="SI"/>
          <w:b/>
        </w:rPr>
        <w:t xml:space="preserve"> (25.4 mm)</w:t>
      </w:r>
      <w:r>
        <w:rPr/>
        <w:t>] &lt;</w:t>
      </w:r>
      <w:r>
        <w:rPr>
          <w:b/>
        </w:rPr>
        <w:t>Insert dimension</w:t>
      </w:r>
      <w:r>
        <w:rPr/>
        <w:t>&gt;.</w:t>
      </w:r>
    </w:p>
    <w:p>
      <w:pPr>
        <w:pStyle w:val="PR2"/>
        <w:numPr>
          <w:ilvl w:val="5"/>
          <w:numId w:val="1"/>
        </w:numPr>
        <w:spacing w:before="240" w:after="0"/>
        <w:rPr/>
      </w:pPr>
      <w:r>
        <w:rPr/>
        <w:t>Laminated Polycarbonate-Sheet Sign: Polycarbonate face sheet laminated to each side of [</w:t>
      </w:r>
      <w:r>
        <w:rPr>
          <w:b/>
        </w:rPr>
        <w:t>phenolic</w:t>
      </w:r>
      <w:r>
        <w:rPr/>
        <w:t>] &lt;</w:t>
      </w:r>
      <w:r>
        <w:rPr>
          <w:b/>
        </w:rPr>
        <w:t>Insert material</w:t>
      </w:r>
      <w:r>
        <w:rPr/>
        <w:t>&gt; base sheet to produce composite sheet.</w:t>
      </w:r>
    </w:p>
    <w:p>
      <w:pPr>
        <w:pStyle w:val="PR3"/>
        <w:numPr>
          <w:ilvl w:val="6"/>
          <w:numId w:val="1"/>
        </w:numPr>
        <w:spacing w:before="240" w:after="0"/>
        <w:rPr/>
      </w:pPr>
      <w:r>
        <w:rPr/>
        <w:t>Composite-Sheet Thickness: [</w:t>
      </w:r>
      <w:r>
        <w:rPr>
          <w:b/>
        </w:rPr>
        <w:t>As indicated on Drawings</w:t>
      </w:r>
      <w:r>
        <w:rPr/>
        <w:t>] [</w:t>
      </w:r>
      <w:r>
        <w:rPr>
          <w:b/>
        </w:rPr>
        <w:t>Manufacturer's standard for size of sign</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CMT"/>
        <w:rPr/>
      </w:pPr>
      <w:r>
        <w:rPr/>
        <w:t>Retain one or more of "Surface-Applied, Flat Graphics," "Surface-Applied, Raised Graphics," and "Subsurface Graphics" subparagraphs below to suit Project.</w:t>
      </w:r>
    </w:p>
    <w:p>
      <w:pPr>
        <w:pStyle w:val="PR3"/>
        <w:numPr>
          <w:ilvl w:val="6"/>
          <w:numId w:val="1"/>
        </w:numPr>
        <w:rPr/>
      </w:pPr>
      <w:r>
        <w:rPr/>
        <w:t>Surface-Applied, Flat Graphics: Applied [</w:t>
      </w:r>
      <w:r>
        <w:rPr>
          <w:b/>
        </w:rPr>
        <w:t>vinyl film</w:t>
      </w:r>
      <w:r>
        <w:rPr/>
        <w:t>] [</w:t>
      </w:r>
      <w:r>
        <w:rPr>
          <w:b/>
        </w:rPr>
        <w:t>paint</w:t>
      </w:r>
      <w:r>
        <w:rPr/>
        <w:t>] [</w:t>
      </w:r>
      <w:r>
        <w:rPr>
          <w:b/>
        </w:rPr>
        <w:t>photo image</w:t>
      </w:r>
      <w:r>
        <w:rPr/>
        <w:t>] &lt;</w:t>
      </w:r>
      <w:r>
        <w:rPr>
          <w:b/>
        </w:rPr>
        <w:t>Insert requirement</w:t>
      </w:r>
      <w:r>
        <w:rPr/>
        <w:t>&gt;.</w:t>
      </w:r>
    </w:p>
    <w:p>
      <w:pPr>
        <w:pStyle w:val="PR3"/>
        <w:numPr>
          <w:ilvl w:val="6"/>
          <w:numId w:val="1"/>
        </w:numPr>
        <w:rPr/>
      </w:pPr>
      <w:r>
        <w:rPr/>
        <w:t>Surface-Applied, Raised Graphics: Applied [</w:t>
      </w:r>
      <w:r>
        <w:rPr>
          <w:b/>
        </w:rPr>
        <w:t>polymer characters</w:t>
      </w:r>
      <w:r>
        <w:rPr/>
        <w:t>] [</w:t>
      </w:r>
      <w:r>
        <w:rPr>
          <w:b/>
        </w:rPr>
        <w:t>and</w:t>
      </w:r>
      <w:r>
        <w:rPr/>
        <w:t>] [</w:t>
      </w:r>
      <w:r>
        <w:rPr>
          <w:b/>
        </w:rPr>
        <w:t>Braille</w:t>
      </w:r>
      <w:r>
        <w:rPr/>
        <w:t>] &lt;</w:t>
      </w:r>
      <w:r>
        <w:rPr>
          <w:b/>
        </w:rPr>
        <w:t>Insert requirement</w:t>
      </w:r>
      <w:r>
        <w:rPr/>
        <w:t>&gt;.</w:t>
      </w:r>
    </w:p>
    <w:p>
      <w:pPr>
        <w:pStyle w:val="PR3"/>
        <w:numPr>
          <w:ilvl w:val="6"/>
          <w:numId w:val="1"/>
        </w:numPr>
        <w:rPr/>
      </w:pPr>
      <w:r>
        <w:rPr/>
        <w:t>Subsurface Graphics: [</w:t>
      </w:r>
      <w:r>
        <w:rPr>
          <w:b/>
        </w:rPr>
        <w:t>Reverse halftone or dot-screen image</w:t>
      </w:r>
      <w:r>
        <w:rPr/>
        <w:t>] [</w:t>
      </w:r>
      <w:r>
        <w:rPr>
          <w:b/>
        </w:rPr>
        <w:t>Reverse etch image</w:t>
      </w:r>
      <w:r>
        <w:rPr/>
        <w:t>] &lt;</w:t>
      </w:r>
      <w:r>
        <w:rPr>
          <w:b/>
        </w:rPr>
        <w:t>Insert requirement</w:t>
      </w:r>
      <w:r>
        <w:rPr/>
        <w:t>&gt;.</w:t>
      </w:r>
    </w:p>
    <w:p>
      <w:pPr>
        <w:pStyle w:val="PR2"/>
        <w:numPr>
          <w:ilvl w:val="5"/>
          <w:numId w:val="1"/>
        </w:numPr>
        <w:spacing w:before="240" w:after="0"/>
        <w:rPr/>
      </w:pPr>
      <w:r>
        <w:rPr/>
        <w:t>Engraved Plastic-Laminate Sign: Plastic-laminate face laminated to contrasting phenolic core to produce composite sheet.</w:t>
      </w:r>
    </w:p>
    <w:p>
      <w:pPr>
        <w:pStyle w:val="PR3"/>
        <w:numPr>
          <w:ilvl w:val="6"/>
          <w:numId w:val="1"/>
        </w:numPr>
        <w:spacing w:before="240" w:after="0"/>
        <w:rPr/>
      </w:pPr>
      <w:r>
        <w:rPr/>
        <w:t>Composite-Sheet Thickness: [</w:t>
      </w:r>
      <w:r>
        <w:rPr>
          <w:b/>
        </w:rPr>
        <w:t>As indicated on Drawings</w:t>
      </w:r>
      <w:r>
        <w:rPr/>
        <w:t>] [</w:t>
      </w:r>
      <w:r>
        <w:rPr>
          <w:b/>
        </w:rPr>
        <w:t>Manufacturer's standard for size of sign</w:t>
      </w:r>
      <w:r>
        <w:rPr/>
        <w:t>] [</w:t>
      </w:r>
      <w:r>
        <w:rPr>
          <w:rStyle w:val="IP"/>
          <w:b/>
        </w:rPr>
        <w:t>0.125 inch</w:t>
      </w:r>
      <w:r>
        <w:rPr>
          <w:rStyle w:val="SI"/>
          <w:b/>
        </w:rPr>
        <w:t xml:space="preserve"> (3.18 mm)</w:t>
      </w:r>
      <w:r>
        <w:rPr/>
        <w:t>] [</w:t>
      </w:r>
      <w:r>
        <w:rPr>
          <w:rStyle w:val="IP"/>
          <w:b/>
        </w:rPr>
        <w:t>0.25 inch</w:t>
      </w:r>
      <w:r>
        <w:rPr>
          <w:rStyle w:val="SI"/>
          <w:b/>
        </w:rPr>
        <w:t xml:space="preserve"> (6.35 mm)</w:t>
      </w:r>
      <w:r>
        <w:rPr/>
        <w:t>] &lt;</w:t>
      </w:r>
      <w:r>
        <w:rPr>
          <w:b/>
        </w:rPr>
        <w:t>Insert dimension</w:t>
      </w:r>
      <w:r>
        <w:rPr/>
        <w:t>&gt;.</w:t>
      </w:r>
    </w:p>
    <w:p>
      <w:pPr>
        <w:pStyle w:val="PR3"/>
        <w:numPr>
          <w:ilvl w:val="6"/>
          <w:numId w:val="1"/>
        </w:numPr>
        <w:rPr/>
      </w:pPr>
      <w:r>
        <w:rPr/>
        <w:t>Engraved Graphics: Characters engraved through plastic-laminate face sheet to expose contrasting phenolic core.</w:t>
      </w:r>
    </w:p>
    <w:p>
      <w:pPr>
        <w:pStyle w:val="PR3"/>
        <w:numPr>
          <w:ilvl w:val="6"/>
          <w:numId w:val="1"/>
        </w:numPr>
        <w:rPr/>
      </w:pPr>
      <w:r>
        <w:rPr/>
        <w:t>Plastic-Laminate Color and Pattern: [</w:t>
      </w:r>
      <w:r>
        <w:rPr>
          <w:b/>
        </w:rPr>
        <w:t>As indicated by manufacturer's designation</w:t>
      </w:r>
      <w:r>
        <w:rPr/>
        <w:t>] [</w:t>
      </w:r>
      <w:r>
        <w:rPr>
          <w:b/>
        </w:rPr>
        <w:t>As selected by Architect from manufacturer's full range</w:t>
      </w:r>
      <w:r>
        <w:rPr/>
        <w:t>] &lt;</w:t>
      </w:r>
      <w:r>
        <w:rPr>
          <w:b/>
        </w:rPr>
        <w:t>Insert color and pattern</w:t>
      </w:r>
      <w:r>
        <w:rPr/>
        <w:t>&gt;.</w:t>
      </w:r>
    </w:p>
    <w:p>
      <w:pPr>
        <w:pStyle w:val="CMT"/>
        <w:rPr/>
      </w:pPr>
      <w:r>
        <w:rPr/>
        <w:t>"Dark color" option in "Core Color" Subparagraph below is standard; verify availability with manufacturers before inserting other core colors.</w:t>
      </w:r>
    </w:p>
    <w:p>
      <w:pPr>
        <w:pStyle w:val="PR3"/>
        <w:numPr>
          <w:ilvl w:val="6"/>
          <w:numId w:val="1"/>
        </w:numPr>
        <w:rPr/>
      </w:pPr>
      <w:r>
        <w:rPr/>
        <w:t>Core Color: Manufacturer's standard [</w:t>
      </w:r>
      <w:r>
        <w:rPr>
          <w:b/>
        </w:rPr>
        <w:t>dark color</w:t>
      </w:r>
      <w:r>
        <w:rPr/>
        <w:t>] &lt;</w:t>
      </w:r>
      <w:r>
        <w:rPr>
          <w:b/>
        </w:rPr>
        <w:t>Insert color</w:t>
      </w:r>
      <w:r>
        <w:rPr/>
        <w:t>&gt;.</w:t>
      </w:r>
    </w:p>
    <w:p>
      <w:pPr>
        <w:pStyle w:val="CMT"/>
        <w:rPr/>
      </w:pPr>
      <w:r>
        <w:rPr/>
        <w:t>Generally, retain "Sign-Panel Perimeter" or "Frame" Subparagraph below; retain both if sign panel is partially framed with horizontal or vertical retainers. Include requirements only to the extent that they are not indicated on Drawings or scheduled; delete others.</w:t>
      </w:r>
    </w:p>
    <w:p>
      <w:pPr>
        <w:pStyle w:val="PR2"/>
        <w:numPr>
          <w:ilvl w:val="5"/>
          <w:numId w:val="1"/>
        </w:numPr>
        <w:spacing w:before="240" w:after="0"/>
        <w:rPr/>
      </w:pPr>
      <w:r>
        <w:rPr/>
        <w:t>Sign-Panel Perimeter: Finish edges smooth.</w:t>
      </w:r>
    </w:p>
    <w:p>
      <w:pPr>
        <w:pStyle w:val="PR3"/>
        <w:numPr>
          <w:ilvl w:val="6"/>
          <w:numId w:val="1"/>
        </w:numPr>
        <w:spacing w:before="240" w:after="0"/>
        <w:rPr/>
      </w:pPr>
      <w:r>
        <w:rPr/>
        <w:t>Edge Condition:</w:t>
      </w:r>
    </w:p>
    <w:p>
      <w:pPr>
        <w:pStyle w:val="PR4"/>
        <w:numPr>
          <w:ilvl w:val="7"/>
          <w:numId w:val="1"/>
        </w:numPr>
        <w:spacing w:before="240" w:after="0"/>
        <w:rPr/>
      </w:pPr>
      <w:r>
        <w:rPr/>
        <w:t>Vertical Edges: [</w:t>
      </w:r>
      <w:r>
        <w:rPr>
          <w:b/>
        </w:rPr>
        <w:t>As indicated on Drawings</w:t>
      </w:r>
      <w:r>
        <w:rPr/>
        <w:t>] [</w:t>
      </w:r>
      <w:r>
        <w:rPr>
          <w:b/>
        </w:rPr>
        <w:t>Square cut</w:t>
      </w:r>
      <w:r>
        <w:rPr/>
        <w:t>] [</w:t>
      </w:r>
      <w:r>
        <w:rPr>
          <w:b/>
        </w:rPr>
        <w:t>Beveled</w:t>
      </w:r>
      <w:r>
        <w:rPr/>
        <w:t>] [</w:t>
      </w:r>
      <w:r>
        <w:rPr>
          <w:b/>
        </w:rPr>
        <w:t>Bullnosed</w:t>
      </w:r>
      <w:r>
        <w:rPr/>
        <w:t>] &lt;</w:t>
      </w:r>
      <w:r>
        <w:rPr>
          <w:b/>
        </w:rPr>
        <w:t>Insert requirement</w:t>
      </w:r>
      <w:r>
        <w:rPr/>
        <w:t>&gt;.</w:t>
      </w:r>
    </w:p>
    <w:p>
      <w:pPr>
        <w:pStyle w:val="PR4"/>
        <w:numPr>
          <w:ilvl w:val="7"/>
          <w:numId w:val="1"/>
        </w:numPr>
        <w:rPr/>
      </w:pPr>
      <w:r>
        <w:rPr/>
        <w:t>Horizontal Edges: [</w:t>
      </w:r>
      <w:r>
        <w:rPr>
          <w:b/>
        </w:rPr>
        <w:t>As indicated on Drawings</w:t>
      </w:r>
      <w:r>
        <w:rPr/>
        <w:t>] [</w:t>
      </w:r>
      <w:r>
        <w:rPr>
          <w:b/>
        </w:rPr>
        <w:t>Square cut</w:t>
      </w:r>
      <w:r>
        <w:rPr/>
        <w:t>] [</w:t>
      </w:r>
      <w:r>
        <w:rPr>
          <w:b/>
        </w:rPr>
        <w:t>Beveled</w:t>
      </w:r>
      <w:r>
        <w:rPr/>
        <w:t>] [</w:t>
      </w:r>
      <w:r>
        <w:rPr>
          <w:b/>
        </w:rPr>
        <w:t>Bullnosed</w:t>
      </w:r>
      <w:r>
        <w:rPr/>
        <w:t>] &lt;</w:t>
      </w:r>
      <w:r>
        <w:rPr>
          <w:b/>
        </w:rPr>
        <w:t>Insert requirement</w:t>
      </w:r>
      <w:r>
        <w:rPr/>
        <w:t>&gt;.</w:t>
      </w:r>
    </w:p>
    <w:p>
      <w:pPr>
        <w:pStyle w:val="PR3"/>
        <w:numPr>
          <w:ilvl w:val="6"/>
          <w:numId w:val="1"/>
        </w:numPr>
        <w:spacing w:before="240" w:after="0"/>
        <w:rPr/>
      </w:pPr>
      <w:r>
        <w:rPr/>
        <w:t>Corner Condition in Elevation: [</w:t>
      </w:r>
      <w:r>
        <w:rPr>
          <w:b/>
        </w:rPr>
        <w:t>As indicated on Drawings</w:t>
      </w:r>
      <w:r>
        <w:rPr/>
        <w:t>] [</w:t>
      </w:r>
      <w:r>
        <w:rPr>
          <w:b/>
        </w:rPr>
        <w:t>Square</w:t>
      </w:r>
      <w:r>
        <w:rPr/>
        <w:t>] [</w:t>
      </w:r>
      <w:r>
        <w:rPr>
          <w:b/>
        </w:rPr>
        <w:t>Rounded to radius indicated</w:t>
      </w:r>
      <w:r>
        <w:rPr/>
        <w:t>] &lt;</w:t>
      </w:r>
      <w:r>
        <w:rPr>
          <w:b/>
        </w:rPr>
        <w:t>Insert requirement</w:t>
      </w:r>
      <w:r>
        <w:rPr/>
        <w:t>&gt;.</w:t>
      </w:r>
    </w:p>
    <w:p>
      <w:pPr>
        <w:pStyle w:val="CMT"/>
        <w:rPr/>
      </w:pPr>
      <w:r>
        <w:rPr/>
        <w:t>Revise "Frame" Subparagraph below if sign panel projects from wall and is secured with only one vertical retainer.</w:t>
      </w:r>
    </w:p>
    <w:p>
      <w:pPr>
        <w:pStyle w:val="PR2"/>
        <w:numPr>
          <w:ilvl w:val="5"/>
          <w:numId w:val="1"/>
        </w:numPr>
        <w:spacing w:before="240" w:after="0"/>
        <w:rPr/>
      </w:pPr>
      <w:r>
        <w:rPr/>
        <w:t>Frame: [</w:t>
      </w:r>
      <w:r>
        <w:rPr>
          <w:b/>
        </w:rPr>
        <w:t>Entire perimeter</w:t>
      </w:r>
      <w:r>
        <w:rPr/>
        <w:t>] [</w:t>
      </w:r>
      <w:r>
        <w:rPr>
          <w:b/>
        </w:rPr>
        <w:t>Horizontal retainers</w:t>
      </w:r>
      <w:r>
        <w:rPr/>
        <w:t>] [</w:t>
      </w:r>
      <w:r>
        <w:rPr>
          <w:b/>
        </w:rPr>
        <w:t>Vertical retainers</w:t>
      </w:r>
      <w:r>
        <w:rPr/>
        <w:t>] [</w:t>
      </w:r>
      <w:r>
        <w:rPr>
          <w:b/>
        </w:rPr>
        <w:t>to hold changeable sign panel</w:t>
      </w:r>
      <w:r>
        <w:rPr/>
        <w:t>] &lt;</w:t>
      </w:r>
      <w:r>
        <w:rPr>
          <w:b/>
        </w:rPr>
        <w:t>Insert description</w:t>
      </w:r>
      <w:r>
        <w:rPr/>
        <w:t>&gt;.</w:t>
      </w:r>
    </w:p>
    <w:p>
      <w:pPr>
        <w:pStyle w:val="PR3"/>
        <w:numPr>
          <w:ilvl w:val="6"/>
          <w:numId w:val="1"/>
        </w:numPr>
        <w:spacing w:before="240" w:after="0"/>
        <w:rPr/>
      </w:pPr>
      <w:r>
        <w:rPr/>
        <w:t>Material: [</w:t>
      </w:r>
      <w:r>
        <w:rPr>
          <w:b/>
        </w:rPr>
        <w:t>Aluminum</w:t>
      </w:r>
      <w:r>
        <w:rPr/>
        <w:t>] [</w:t>
      </w:r>
      <w:r>
        <w:rPr>
          <w:b/>
        </w:rPr>
        <w:t>Brass</w:t>
      </w:r>
      <w:r>
        <w:rPr/>
        <w:t>] [</w:t>
      </w:r>
      <w:r>
        <w:rPr>
          <w:b/>
        </w:rPr>
        <w:t>Bronze</w:t>
      </w:r>
      <w:r>
        <w:rPr/>
        <w:t>] [</w:t>
      </w:r>
      <w:r>
        <w:rPr>
          <w:b/>
        </w:rPr>
        <w:t>Steel</w:t>
      </w:r>
      <w:r>
        <w:rPr/>
        <w:t>] [</w:t>
      </w:r>
      <w:r>
        <w:rPr>
          <w:b/>
        </w:rPr>
        <w:t>Stainless steel</w:t>
      </w:r>
      <w:r>
        <w:rPr/>
        <w:t>] [</w:t>
      </w:r>
      <w:r>
        <w:rPr>
          <w:b/>
        </w:rPr>
        <w:t>PVC</w:t>
      </w:r>
      <w:r>
        <w:rPr/>
        <w:t>] &lt;</w:t>
      </w:r>
      <w:r>
        <w:rPr>
          <w:b/>
        </w:rPr>
        <w:t>Insert material</w:t>
      </w:r>
      <w:r>
        <w:rPr/>
        <w:t>&gt;.</w:t>
      </w:r>
    </w:p>
    <w:p>
      <w:pPr>
        <w:pStyle w:val="PR3"/>
        <w:numPr>
          <w:ilvl w:val="6"/>
          <w:numId w:val="1"/>
        </w:numPr>
        <w:rPr/>
      </w:pPr>
      <w:r>
        <w:rPr/>
        <w:t>Material Thickness: &lt;</w:t>
      </w:r>
      <w:r>
        <w:rPr>
          <w:b/>
        </w:rPr>
        <w:t>Insert dimension</w:t>
      </w:r>
      <w:r>
        <w:rPr/>
        <w:t>&gt;.</w:t>
      </w:r>
    </w:p>
    <w:p>
      <w:pPr>
        <w:pStyle w:val="PR3"/>
        <w:numPr>
          <w:ilvl w:val="6"/>
          <w:numId w:val="1"/>
        </w:numPr>
        <w:rPr/>
      </w:pPr>
      <w:r>
        <w:rPr/>
        <w:t>Frame Depth: [</w:t>
      </w:r>
      <w:r>
        <w:rPr>
          <w:b/>
        </w:rPr>
        <w:t>As indicated on Drawings</w:t>
      </w:r>
      <w:r>
        <w:rPr/>
        <w:t>] &lt;</w:t>
      </w:r>
      <w:r>
        <w:rPr>
          <w:b/>
        </w:rPr>
        <w:t>Insert dimension</w:t>
      </w:r>
      <w:r>
        <w:rPr/>
        <w:t>&gt;.</w:t>
      </w:r>
    </w:p>
    <w:p>
      <w:pPr>
        <w:pStyle w:val="PR3"/>
        <w:numPr>
          <w:ilvl w:val="6"/>
          <w:numId w:val="1"/>
        </w:numPr>
        <w:rPr/>
      </w:pPr>
      <w:r>
        <w:rPr/>
        <w:t>Profile: [</w:t>
      </w:r>
      <w:r>
        <w:rPr>
          <w:b/>
        </w:rPr>
        <w:t>Square</w:t>
      </w:r>
      <w:r>
        <w:rPr/>
        <w:t>] [</w:t>
      </w:r>
      <w:r>
        <w:rPr>
          <w:b/>
        </w:rPr>
        <w:t>Beveled</w:t>
      </w:r>
      <w:r>
        <w:rPr/>
        <w:t>] [</w:t>
      </w:r>
      <w:r>
        <w:rPr>
          <w:b/>
        </w:rPr>
        <w:t>Rounded</w:t>
      </w:r>
      <w:r>
        <w:rPr/>
        <w:t>] &lt;</w:t>
      </w:r>
      <w:r>
        <w:rPr>
          <w:b/>
        </w:rPr>
        <w:t>Insert requirement</w:t>
      </w:r>
      <w:r>
        <w:rPr/>
        <w:t>&gt;.</w:t>
      </w:r>
    </w:p>
    <w:p>
      <w:pPr>
        <w:pStyle w:val="PR3"/>
        <w:numPr>
          <w:ilvl w:val="6"/>
          <w:numId w:val="1"/>
        </w:numPr>
        <w:rPr/>
      </w:pPr>
      <w:r>
        <w:rPr/>
        <w:t>Corner Condition in Elevation: [</w:t>
      </w:r>
      <w:r>
        <w:rPr>
          <w:b/>
        </w:rPr>
        <w:t>Square</w:t>
      </w:r>
      <w:r>
        <w:rPr/>
        <w:t>] [</w:t>
      </w:r>
      <w:r>
        <w:rPr>
          <w:b/>
        </w:rPr>
        <w:t>Mitered</w:t>
      </w:r>
      <w:r>
        <w:rPr/>
        <w:t>] [</w:t>
      </w:r>
      <w:r>
        <w:rPr>
          <w:b/>
        </w:rPr>
        <w:t>Rounded to radius indicated</w:t>
      </w:r>
      <w:r>
        <w:rPr/>
        <w:t>] &lt;</w:t>
      </w:r>
      <w:r>
        <w:rPr>
          <w:b/>
        </w:rPr>
        <w:t>Insert requirement</w:t>
      </w:r>
      <w:r>
        <w:rPr/>
        <w:t>&gt;.</w:t>
      </w:r>
    </w:p>
    <w:p>
      <w:pPr>
        <w:pStyle w:val="PR3"/>
        <w:numPr>
          <w:ilvl w:val="6"/>
          <w:numId w:val="1"/>
        </w:numPr>
        <w:rPr/>
      </w:pPr>
      <w:r>
        <w:rPr/>
        <w:t>Finish and Color: [</w:t>
      </w:r>
      <w:r>
        <w:rPr>
          <w:b/>
        </w:rPr>
        <w:t>Mill</w:t>
      </w:r>
      <w:r>
        <w:rPr/>
        <w:t>] [</w:t>
      </w:r>
      <w:r>
        <w:rPr>
          <w:b/>
        </w:rPr>
        <w:t>Painted, matte black color</w:t>
      </w:r>
      <w:r>
        <w:rPr/>
        <w:t>] [</w:t>
      </w:r>
      <w:r>
        <w:rPr>
          <w:b/>
        </w:rPr>
        <w:t>Match Architect's sample</w:t>
      </w:r>
      <w:r>
        <w:rPr/>
        <w:t>] [</w:t>
      </w:r>
      <w:r>
        <w:rPr>
          <w:b/>
        </w:rPr>
        <w:t>As selected by Architect from manufacturer's full range</w:t>
      </w:r>
      <w:r>
        <w:rPr/>
        <w:t>] &lt;</w:t>
      </w:r>
      <w:r>
        <w:rPr>
          <w:b/>
        </w:rPr>
        <w:t>Insert requirement</w:t>
      </w:r>
      <w:r>
        <w:rPr/>
        <w:t>&gt;.</w:t>
      </w:r>
    </w:p>
    <w:p>
      <w:pPr>
        <w:pStyle w:val="PR2"/>
        <w:numPr>
          <w:ilvl w:val="5"/>
          <w:numId w:val="1"/>
        </w:numPr>
        <w:spacing w:before="240" w:after="0"/>
        <w:rPr/>
      </w:pPr>
      <w:r>
        <w:rPr/>
        <w:t>Mounting: [</w:t>
      </w:r>
      <w:r>
        <w:rPr>
          <w:b/>
        </w:rPr>
        <w:t>As indicated on Drawings</w:t>
      </w:r>
      <w:r>
        <w:rPr/>
        <w:t>] [</w:t>
      </w:r>
      <w:r>
        <w:rPr>
          <w:b/>
        </w:rPr>
        <w:t>Manufacturer's standard method for substrates indicated</w:t>
      </w:r>
      <w:r>
        <w:rPr/>
        <w:t>] [</w:t>
      </w:r>
      <w:r>
        <w:rPr>
          <w:b/>
        </w:rPr>
        <w:t>Surface mounted to wall</w:t>
      </w:r>
      <w:r>
        <w:rPr/>
        <w:t>] [</w:t>
      </w:r>
      <w:r>
        <w:rPr>
          <w:b/>
        </w:rPr>
        <w:t>Projecting from wall</w:t>
      </w:r>
      <w:r>
        <w:rPr/>
        <w:t>] [</w:t>
      </w:r>
      <w:r>
        <w:rPr>
          <w:b/>
        </w:rPr>
        <w:t>Suspended</w:t>
      </w:r>
      <w:r>
        <w:rPr/>
        <w:t>] [</w:t>
      </w:r>
      <w:r>
        <w:rPr>
          <w:b/>
        </w:rPr>
        <w:t>Aluminum bracket</w:t>
      </w:r>
      <w:r>
        <w:rPr/>
        <w:t>] [</w:t>
      </w:r>
      <w:r>
        <w:rPr>
          <w:b/>
        </w:rPr>
        <w:t>Stainless steel bracket</w:t>
      </w:r>
      <w:r>
        <w:rPr/>
        <w:t>] &lt;</w:t>
      </w:r>
      <w:r>
        <w:rPr>
          <w:b/>
        </w:rPr>
        <w:t>Insert requirement</w:t>
      </w:r>
      <w:r>
        <w:rPr/>
        <w:t>&gt; with [</w:t>
      </w:r>
      <w:r>
        <w:rPr>
          <w:b/>
        </w:rPr>
        <w:t>concealed anchors</w:t>
      </w:r>
      <w:r>
        <w:rPr/>
        <w:t>] [</w:t>
      </w:r>
      <w:r>
        <w:rPr>
          <w:b/>
        </w:rPr>
        <w:t>countersunk flathead through fasteners</w:t>
      </w:r>
      <w:r>
        <w:rPr/>
        <w:t>] [</w:t>
      </w:r>
      <w:r>
        <w:rPr>
          <w:b/>
        </w:rPr>
        <w:t>adhesive</w:t>
      </w:r>
      <w:r>
        <w:rPr/>
        <w:t>] [</w:t>
      </w:r>
      <w:r>
        <w:rPr>
          <w:b/>
        </w:rPr>
        <w:t>two-face tape</w:t>
      </w:r>
      <w:r>
        <w:rPr/>
        <w:t>] [</w:t>
      </w:r>
      <w:r>
        <w:rPr>
          <w:b/>
        </w:rPr>
        <w:t>hook-and-loop tape</w:t>
      </w:r>
      <w:r>
        <w:rPr/>
        <w:t>] [</w:t>
      </w:r>
      <w:r>
        <w:rPr>
          <w:b/>
        </w:rPr>
        <w:t>or</w:t>
      </w:r>
      <w:r>
        <w:rPr/>
        <w:t>] [</w:t>
      </w:r>
      <w:r>
        <w:rPr>
          <w:b/>
        </w:rPr>
        <w:t>magnetic tape</w:t>
      </w:r>
      <w:r>
        <w:rPr/>
        <w:t>].</w:t>
      </w:r>
    </w:p>
    <w:p>
      <w:pPr>
        <w:pStyle w:val="CMT"/>
        <w:rPr/>
      </w:pPr>
      <w:r>
        <w:rPr/>
        <w:t>Retain "Surface Finish and Applied Graphics" Subparagraph below if this information is not fully indicated on Drawings. Consider using Drawings except for the simplest signs.</w:t>
      </w:r>
    </w:p>
    <w:p>
      <w:pPr>
        <w:pStyle w:val="PR2"/>
        <w:numPr>
          <w:ilvl w:val="5"/>
          <w:numId w:val="1"/>
        </w:numPr>
        <w:rPr/>
      </w:pPr>
      <w:r>
        <w:rPr/>
        <w:t>Surface Finish and Applied Graphics:</w:t>
      </w:r>
    </w:p>
    <w:p>
      <w:pPr>
        <w:pStyle w:val="CMT"/>
        <w:rPr/>
      </w:pPr>
      <w:r>
        <w:rPr/>
        <w:t>Retain first eight subparagraphs below as required to coordinate with required sign materials and graphics. Delete subparagraphs not required.</w:t>
      </w:r>
    </w:p>
    <w:p>
      <w:pPr>
        <w:pStyle w:val="CMT"/>
        <w:rPr/>
      </w:pPr>
      <w:r>
        <w:rPr/>
        <w:t>Retain "Integral Metal Finish" Subparagraph below for integral finishes on metals other than aluminum and stainless steel.</w:t>
      </w:r>
    </w:p>
    <w:p>
      <w:pPr>
        <w:pStyle w:val="PR3"/>
        <w:numPr>
          <w:ilvl w:val="6"/>
          <w:numId w:val="1"/>
        </w:numPr>
        <w:spacing w:before="240" w:after="0"/>
        <w:rPr/>
      </w:pPr>
      <w:r>
        <w:rPr/>
        <w:t>Integral Metal Finish: [</w:t>
      </w:r>
      <w:r>
        <w:rPr>
          <w:b/>
        </w:rPr>
        <w:t>Mill</w:t>
      </w:r>
      <w:r>
        <w:rPr/>
        <w:t>] [</w:t>
      </w:r>
      <w:r>
        <w:rPr>
          <w:b/>
        </w:rPr>
        <w:t>Antique oxidized</w:t>
      </w:r>
      <w:r>
        <w:rPr/>
        <w:t>] [</w:t>
      </w:r>
      <w:r>
        <w:rPr>
          <w:b/>
        </w:rPr>
        <w:t>As indicated by manufacturer's designation</w:t>
      </w:r>
      <w:r>
        <w:rPr/>
        <w:t>] [</w:t>
      </w:r>
      <w:r>
        <w:rPr>
          <w:b/>
        </w:rPr>
        <w:t>Match Architect's sample</w:t>
      </w:r>
      <w:r>
        <w:rPr/>
        <w:t>] [</w:t>
      </w:r>
      <w:r>
        <w:rPr>
          <w:b/>
        </w:rPr>
        <w:t>As selected by Architect from full range of industry finishes</w:t>
      </w:r>
      <w:r>
        <w:rPr/>
        <w:t>] &lt;</w:t>
      </w:r>
      <w:r>
        <w:rPr>
          <w:b/>
        </w:rPr>
        <w:t>Insert finish</w:t>
      </w:r>
      <w:r>
        <w:rPr/>
        <w:t>&gt;.</w:t>
      </w:r>
    </w:p>
    <w:p>
      <w:pPr>
        <w:pStyle w:val="CMT"/>
        <w:rPr/>
      </w:pPr>
      <w:r>
        <w:rPr/>
        <w:t>Retain "Integral Aluminum Finish" Subparagraph below for integral finishes on aluminum.</w:t>
      </w:r>
    </w:p>
    <w:p>
      <w:pPr>
        <w:pStyle w:val="PR3"/>
        <w:numPr>
          <w:ilvl w:val="6"/>
          <w:numId w:val="1"/>
        </w:numPr>
        <w:rPr/>
      </w:pPr>
      <w:r>
        <w:rPr/>
        <w:t>Integral Aluminum Finish: [</w:t>
      </w:r>
      <w:r>
        <w:rPr>
          <w:b/>
        </w:rPr>
        <w:t>Clear anodized</w:t>
      </w:r>
      <w:r>
        <w:rPr/>
        <w:t>] [</w:t>
      </w:r>
      <w:r>
        <w:rPr>
          <w:b/>
        </w:rPr>
        <w:t>Light bronze anodized</w:t>
      </w:r>
      <w:r>
        <w:rPr/>
        <w:t>] [</w:t>
      </w:r>
      <w:r>
        <w:rPr>
          <w:b/>
        </w:rPr>
        <w:t>Medium bronze anodized</w:t>
      </w:r>
      <w:r>
        <w:rPr/>
        <w:t>] [</w:t>
      </w:r>
      <w:r>
        <w:rPr>
          <w:b/>
        </w:rPr>
        <w:t>Match Architect's sample</w:t>
      </w:r>
      <w:r>
        <w:rPr/>
        <w:t>] [</w:t>
      </w:r>
      <w:r>
        <w:rPr>
          <w:b/>
        </w:rPr>
        <w:t>Anodized color as selected by Architect from full range of industry colors and color densities</w:t>
      </w:r>
      <w:r>
        <w:rPr/>
        <w:t>] &lt;</w:t>
      </w:r>
      <w:r>
        <w:rPr>
          <w:b/>
        </w:rPr>
        <w:t>Insert finish</w:t>
      </w:r>
      <w:r>
        <w:rPr/>
        <w:t>&gt;.</w:t>
      </w:r>
    </w:p>
    <w:p>
      <w:pPr>
        <w:pStyle w:val="CMT"/>
        <w:rPr/>
      </w:pPr>
      <w:r>
        <w:rPr/>
        <w:t>Retain "Integral Stainless Steel Finish" Subparagraph below for integral finishes on stainless steel.</w:t>
      </w:r>
    </w:p>
    <w:p>
      <w:pPr>
        <w:pStyle w:val="PR3"/>
        <w:numPr>
          <w:ilvl w:val="6"/>
          <w:numId w:val="1"/>
        </w:numPr>
        <w:rPr/>
      </w:pPr>
      <w:r>
        <w:rPr/>
        <w:t>Integral Stainless Steel Finish: [</w:t>
      </w:r>
      <w:r>
        <w:rPr>
          <w:b/>
        </w:rPr>
        <w:t>No. 4</w:t>
      </w:r>
      <w:r>
        <w:rPr/>
        <w:t>] [</w:t>
      </w:r>
      <w:r>
        <w:rPr>
          <w:b/>
        </w:rPr>
        <w:t>No. 8</w:t>
      </w:r>
      <w:r>
        <w:rPr/>
        <w:t>] [</w:t>
      </w:r>
      <w:r>
        <w:rPr>
          <w:b/>
        </w:rPr>
        <w:t>Match Architect's sample</w:t>
      </w:r>
      <w:r>
        <w:rPr/>
        <w:t>] [</w:t>
      </w:r>
      <w:r>
        <w:rPr>
          <w:b/>
        </w:rPr>
        <w:t>As selected by Architect from full range of industry finishes</w:t>
      </w:r>
      <w:r>
        <w:rPr/>
        <w:t>] &lt;</w:t>
      </w:r>
      <w:r>
        <w:rPr>
          <w:b/>
        </w:rPr>
        <w:t>Insert description</w:t>
      </w:r>
      <w:r>
        <w:rPr/>
        <w:t>&gt;.</w:t>
      </w:r>
    </w:p>
    <w:p>
      <w:pPr>
        <w:pStyle w:val="PR3"/>
        <w:numPr>
          <w:ilvl w:val="6"/>
          <w:numId w:val="1"/>
        </w:numPr>
        <w:rPr/>
      </w:pPr>
      <w:r>
        <w:rPr/>
        <w:t>Integral Sheet Color: [</w:t>
      </w:r>
      <w:r>
        <w:rPr>
          <w:b/>
        </w:rPr>
        <w:t>Acrylic</w:t>
      </w:r>
      <w:r>
        <w:rPr/>
        <w:t>] [</w:t>
      </w:r>
      <w:r>
        <w:rPr>
          <w:b/>
        </w:rPr>
        <w:t>Fiberglass</w:t>
      </w:r>
      <w:r>
        <w:rPr/>
        <w:t>] [</w:t>
      </w:r>
      <w:r>
        <w:rPr>
          <w:b/>
        </w:rPr>
        <w:t>PVC</w:t>
      </w:r>
      <w:r>
        <w:rPr/>
        <w:t>] sheet with color [</w:t>
      </w:r>
      <w:r>
        <w:rPr>
          <w:b/>
        </w:rPr>
        <w:t>as indicated by manufacturer's designation</w:t>
      </w:r>
      <w:r>
        <w:rPr/>
        <w:t>] [</w:t>
      </w:r>
      <w:r>
        <w:rPr>
          <w:b/>
        </w:rPr>
        <w:t>to match Architect's sample</w:t>
      </w:r>
      <w:r>
        <w:rPr/>
        <w:t>] [</w:t>
      </w:r>
      <w:r>
        <w:rPr>
          <w:b/>
        </w:rPr>
        <w:t>as selected by Architect from full range of industry colors</w:t>
      </w:r>
      <w:r>
        <w:rPr/>
        <w:t>] &lt;</w:t>
      </w:r>
      <w:r>
        <w:rPr>
          <w:b/>
        </w:rPr>
        <w:t>Insert color</w:t>
      </w:r>
      <w:r>
        <w:rPr/>
        <w:t>&gt;.</w:t>
      </w:r>
    </w:p>
    <w:p>
      <w:pPr>
        <w:pStyle w:val="CMT"/>
        <w:rPr/>
      </w:pPr>
      <w:r>
        <w:rPr/>
        <w:t>Retain "Baked-Enamel or Powder-Coat Finish and Graphics," "Painted Finish and Graphics," and "Photo-Image Graphics" subparagraphs below for applied finish and graphics; revise to suit Project. If required, insert color(s) from color-matching system, such as Pantone. Revise text if multicolored image is required.</w:t>
      </w:r>
    </w:p>
    <w:p>
      <w:pPr>
        <w:pStyle w:val="PR3"/>
        <w:numPr>
          <w:ilvl w:val="6"/>
          <w:numId w:val="1"/>
        </w:numPr>
        <w:rPr/>
      </w:pPr>
      <w:r>
        <w:rPr/>
        <w:t>Baked-Enamel or Powder-Coat Finish and Graphics: Manufacturer's standard, in color [</w:t>
      </w:r>
      <w:r>
        <w:rPr>
          <w:b/>
        </w:rPr>
        <w:t>as indicated by manufacturer's designation</w:t>
      </w:r>
      <w:r>
        <w:rPr/>
        <w:t>] [</w:t>
      </w:r>
      <w:r>
        <w:rPr>
          <w:b/>
        </w:rPr>
        <w:t>matching Architect's sample</w:t>
      </w:r>
      <w:r>
        <w:rPr/>
        <w:t>] [</w:t>
      </w:r>
      <w:r>
        <w:rPr>
          <w:b/>
        </w:rPr>
        <w:t>as selected by Architect from manufacturer's full range</w:t>
      </w:r>
      <w:r>
        <w:rPr/>
        <w:t>] &lt;</w:t>
      </w:r>
      <w:r>
        <w:rPr>
          <w:b/>
        </w:rPr>
        <w:t>Insert color</w:t>
      </w:r>
      <w:r>
        <w:rPr/>
        <w:t>&gt;.</w:t>
      </w:r>
    </w:p>
    <w:p>
      <w:pPr>
        <w:pStyle w:val="PR3"/>
        <w:numPr>
          <w:ilvl w:val="6"/>
          <w:numId w:val="1"/>
        </w:numPr>
        <w:rPr/>
      </w:pPr>
      <w:r>
        <w:rPr/>
        <w:t>Painted Finish and Graphics: Manufacturer's standard, factory-applied [</w:t>
      </w:r>
      <w:r>
        <w:rPr>
          <w:b/>
        </w:rPr>
        <w:t>exterior-grade sign paint</w:t>
      </w:r>
      <w:r>
        <w:rPr/>
        <w:t>] [</w:t>
      </w:r>
      <w:r>
        <w:rPr>
          <w:b/>
        </w:rPr>
        <w:t>acrylic polyurethane</w:t>
      </w:r>
      <w:r>
        <w:rPr/>
        <w:t>] &lt;</w:t>
      </w:r>
      <w:r>
        <w:rPr>
          <w:b/>
        </w:rPr>
        <w:t>Insert requirement</w:t>
      </w:r>
      <w:r>
        <w:rPr/>
        <w:t>&gt;, in color [</w:t>
      </w:r>
      <w:r>
        <w:rPr>
          <w:b/>
        </w:rPr>
        <w:t>as indicated by manufacturer's designation</w:t>
      </w:r>
      <w:r>
        <w:rPr/>
        <w:t>] [</w:t>
      </w:r>
      <w:r>
        <w:rPr>
          <w:b/>
        </w:rPr>
        <w:t>matching Architect's sample</w:t>
      </w:r>
      <w:r>
        <w:rPr/>
        <w:t>] [</w:t>
      </w:r>
      <w:r>
        <w:rPr>
          <w:b/>
        </w:rPr>
        <w:t>as selected by Architect from manufacturer's full range</w:t>
      </w:r>
      <w:r>
        <w:rPr/>
        <w:t>] &lt;</w:t>
      </w:r>
      <w:r>
        <w:rPr>
          <w:b/>
        </w:rPr>
        <w:t>Insert color</w:t>
      </w:r>
      <w:r>
        <w:rPr/>
        <w:t>&gt;.</w:t>
      </w:r>
    </w:p>
    <w:p>
      <w:pPr>
        <w:pStyle w:val="PR3"/>
        <w:numPr>
          <w:ilvl w:val="6"/>
          <w:numId w:val="1"/>
        </w:numPr>
        <w:rPr/>
      </w:pPr>
      <w:r>
        <w:rPr/>
        <w:t>Photo-Image Graphics: Manufacturer's standard [</w:t>
      </w:r>
      <w:r>
        <w:rPr>
          <w:b/>
        </w:rPr>
        <w:t>black-and-white</w:t>
      </w:r>
      <w:r>
        <w:rPr/>
        <w:t>] [</w:t>
      </w:r>
      <w:r>
        <w:rPr>
          <w:b/>
        </w:rPr>
        <w:t>multicolor</w:t>
      </w:r>
      <w:r>
        <w:rPr/>
        <w:t>], [</w:t>
      </w:r>
      <w:r>
        <w:rPr>
          <w:b/>
        </w:rPr>
        <w:t>600-dpi</w:t>
      </w:r>
      <w:r>
        <w:rPr/>
        <w:t>] &lt;</w:t>
      </w:r>
      <w:r>
        <w:rPr>
          <w:b/>
        </w:rPr>
        <w:t>Insert value</w:t>
      </w:r>
      <w:r>
        <w:rPr/>
        <w:t>&gt; halftone or dot-screen image.</w:t>
      </w:r>
    </w:p>
    <w:p>
      <w:pPr>
        <w:pStyle w:val="CMT"/>
        <w:rPr/>
      </w:pPr>
      <w:r>
        <w:rPr/>
        <w:t>Retain "Overcoat" Subparagraph below if required. Overcoat is a topcoat used to protect interior finishes and reduce color change.</w:t>
      </w:r>
    </w:p>
    <w:p>
      <w:pPr>
        <w:pStyle w:val="PR3"/>
        <w:numPr>
          <w:ilvl w:val="6"/>
          <w:numId w:val="1"/>
        </w:numPr>
        <w:rPr/>
      </w:pPr>
      <w:r>
        <w:rPr/>
        <w:t>Overcoat: [</w:t>
      </w:r>
      <w:r>
        <w:rPr>
          <w:b/>
        </w:rPr>
        <w:t>Manufacturer's standard baked-on clear coating</w:t>
      </w:r>
      <w:r>
        <w:rPr/>
        <w:t>] &lt;</w:t>
      </w:r>
      <w:r>
        <w:rPr>
          <w:b/>
        </w:rPr>
        <w:t>Insert requirement</w:t>
      </w:r>
      <w:r>
        <w:rPr/>
        <w:t>&gt;.</w:t>
      </w:r>
    </w:p>
    <w:p>
      <w:pPr>
        <w:pStyle w:val="CMT"/>
        <w:rPr/>
      </w:pPr>
      <w:r>
        <w:rPr/>
        <w:t>Retain one or more options in "Text and Typeface" Subparagraph below if this information is not fully indicated on Drawings, such as for variable text signs.</w:t>
      </w:r>
    </w:p>
    <w:p>
      <w:pPr>
        <w:pStyle w:val="PR2"/>
        <w:numPr>
          <w:ilvl w:val="5"/>
          <w:numId w:val="1"/>
        </w:numPr>
        <w:spacing w:before="240" w:after="0"/>
        <w:rPr/>
      </w:pPr>
      <w:r>
        <w:rPr/>
        <w:t>Text and Typeface: [</w:t>
      </w:r>
      <w:r>
        <w:rPr>
          <w:b/>
        </w:rPr>
        <w:t>Accessible raised characters and Braille</w:t>
      </w:r>
      <w:r>
        <w:rPr/>
        <w:t>] [</w:t>
      </w:r>
      <w:r>
        <w:rPr>
          <w:b/>
        </w:rPr>
        <w:t>Times Roman</w:t>
      </w:r>
      <w:r>
        <w:rPr/>
        <w:t>] [</w:t>
      </w:r>
      <w:r>
        <w:rPr>
          <w:b/>
        </w:rPr>
        <w:t>typeface as indicated by manufacturer's designation</w:t>
      </w:r>
      <w:r>
        <w:rPr/>
        <w:t>] [</w:t>
      </w:r>
      <w:r>
        <w:rPr>
          <w:b/>
        </w:rPr>
        <w:t>typeface matching Architect's sample</w:t>
      </w:r>
      <w:r>
        <w:rPr/>
        <w:t>] [</w:t>
      </w:r>
      <w:r>
        <w:rPr>
          <w:b/>
        </w:rPr>
        <w:t>typeface as selected by Architect from manufacturer's full range</w:t>
      </w:r>
      <w:r>
        <w:rPr/>
        <w:t>] [</w:t>
      </w:r>
      <w:r>
        <w:rPr>
          <w:b/>
        </w:rPr>
        <w:t>and</w:t>
      </w:r>
      <w:r>
        <w:rPr/>
        <w:t>] [</w:t>
      </w:r>
      <w:r>
        <w:rPr>
          <w:b/>
        </w:rPr>
        <w:t>variable content as scheduled</w:t>
      </w:r>
      <w:r>
        <w:rPr/>
        <w:t>] &lt;</w:t>
      </w:r>
      <w:r>
        <w:rPr>
          <w:b/>
        </w:rPr>
        <w:t>Insert requirement</w:t>
      </w:r>
      <w:r>
        <w:rPr/>
        <w:t>&gt;.[</w:t>
      </w:r>
      <w:r>
        <w:rPr>
          <w:b/>
        </w:rPr>
        <w:t> Finish raised characters to contrast with background color, and finish Braille to match background color.</w:t>
      </w:r>
      <w:r>
        <w:rPr/>
        <w:t>]</w:t>
      </w:r>
    </w:p>
    <w:p>
      <w:pPr>
        <w:pStyle w:val="CMT"/>
        <w:rPr/>
      </w:pPr>
      <w:r>
        <w:rPr/>
        <w:t>Retain "Flatness Tolerance" Subparagraph below if required, usually for suspended or projection-mounted larger signs; revise to suit Project.</w:t>
      </w:r>
    </w:p>
    <w:p>
      <w:pPr>
        <w:pStyle w:val="PR2"/>
        <w:numPr>
          <w:ilvl w:val="5"/>
          <w:numId w:val="1"/>
        </w:numPr>
        <w:rPr/>
      </w:pPr>
      <w:r>
        <w:rPr/>
        <w:t>Flatness Tolerance: Sign is to remain flat or uniformly curved under installed conditions as indicated on Drawings and within a tolerance of plus or minus [</w:t>
      </w:r>
      <w:r>
        <w:rPr>
          <w:rStyle w:val="IP"/>
          <w:b/>
        </w:rPr>
        <w:t>1/16 inch</w:t>
      </w:r>
      <w:r>
        <w:rPr>
          <w:rStyle w:val="SI"/>
          <w:b/>
        </w:rPr>
        <w:t xml:space="preserve"> (1.5 mm)</w:t>
      </w:r>
      <w:r>
        <w:rPr/>
        <w:t>] &lt;</w:t>
      </w:r>
      <w:r>
        <w:rPr>
          <w:b/>
        </w:rPr>
        <w:t>Insert dimension</w:t>
      </w:r>
      <w:r>
        <w:rPr/>
        <w:t>&gt; measured diagonally from corner to corner.</w:t>
      </w:r>
    </w:p>
    <w:p>
      <w:pPr>
        <w:pStyle w:val="ART"/>
        <w:numPr>
          <w:ilvl w:val="3"/>
          <w:numId w:val="1"/>
        </w:numPr>
        <w:ind w:hanging="0" w:left="0"/>
        <w:rPr/>
      </w:pPr>
      <w:r>
        <w:rPr/>
        <w:t>FIELD-APPLIED, VINYL-CHARACTER SIGNS</w:t>
      </w:r>
    </w:p>
    <w:p>
      <w:pPr>
        <w:pStyle w:val="CMT"/>
        <w:rPr/>
      </w:pPr>
      <w:r>
        <w:rPr/>
        <w:t>Retain this article for cut-out, vinyl-sheet signs directly applied to a variety of substrates. This process cannot produce tactile signs. Thickness in option in "Field-Applied, Vinyl-Character Sign" Paragraph below is durable but difficult to peel off, making sign resistant to vandalism. Revise if individual characters that are not prespaced are required.</w:t>
      </w:r>
    </w:p>
    <w:p>
      <w:pPr>
        <w:pStyle w:val="CMT"/>
        <w:rPr/>
      </w:pPr>
      <w:r>
        <w:rPr/>
        <w:t>Copy "Field-Applied, Vinyl-Character Sign" Paragraph below and re-edit for each product.</w:t>
      </w:r>
    </w:p>
    <w:p>
      <w:pPr>
        <w:pStyle w:val="CMT"/>
        <w:rPr/>
      </w:pPr>
      <w:r>
        <w:rPr/>
        <w:t>Insert drawing designation. Use these designations on Drawings to identify each product.</w:t>
      </w:r>
    </w:p>
    <w:p>
      <w:pPr>
        <w:pStyle w:val="PR1"/>
        <w:numPr>
          <w:ilvl w:val="4"/>
          <w:numId w:val="1"/>
        </w:numPr>
        <w:rPr/>
      </w:pPr>
      <w:r>
        <w:rPr/>
        <w:t>Field-Applied, Vinyl-Character Sign &lt;</w:t>
      </w:r>
      <w:r>
        <w:rPr>
          <w:b/>
        </w:rPr>
        <w:t>Insert drawing designation</w:t>
      </w:r>
      <w:r>
        <w:rPr/>
        <w:t>&gt;: Prespaced characters die cut from [</w:t>
      </w:r>
      <w:r>
        <w:rPr>
          <w:rStyle w:val="IP"/>
          <w:b/>
        </w:rPr>
        <w:t>3- to 3.5-mil</w:t>
      </w:r>
      <w:r>
        <w:rPr>
          <w:rStyle w:val="SI"/>
          <w:b/>
        </w:rPr>
        <w:t xml:space="preserve"> (0.076- to 0.089-mm)</w:t>
      </w:r>
      <w:r>
        <w:rPr/>
        <w:t>] &lt;</w:t>
      </w:r>
      <w:r>
        <w:rPr>
          <w:b/>
        </w:rPr>
        <w:t>Insert dimensions</w:t>
      </w:r>
      <w:r>
        <w:rPr/>
        <w:t>&gt; thick, weather-resistant vinyl film with release liner on the back and carrier film on the front for on-site alignment and application.</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Size: [</w:t>
      </w:r>
      <w:r>
        <w:rPr>
          <w:b/>
        </w:rPr>
        <w:t>As indicated on Drawings</w:t>
      </w:r>
      <w:r>
        <w:rPr/>
        <w:t>] [</w:t>
      </w:r>
      <w:r>
        <w:rPr>
          <w:b/>
        </w:rPr>
        <w:t>As scheduled</w:t>
      </w:r>
      <w:r>
        <w:rPr/>
        <w:t>] &lt;</w:t>
      </w:r>
      <w:r>
        <w:rPr>
          <w:b/>
        </w:rPr>
        <w:t>Insert requirement</w:t>
      </w:r>
      <w:r>
        <w:rPr/>
        <w:t>&gt;.</w:t>
      </w:r>
    </w:p>
    <w:p>
      <w:pPr>
        <w:pStyle w:val="PR2"/>
        <w:numPr>
          <w:ilvl w:val="5"/>
          <w:numId w:val="1"/>
        </w:numPr>
        <w:rPr/>
      </w:pPr>
      <w:r>
        <w:rPr/>
        <w:t>Substrate: [</w:t>
      </w:r>
      <w:r>
        <w:rPr>
          <w:b/>
        </w:rPr>
        <w:t>As indicated on Drawings</w:t>
      </w:r>
      <w:r>
        <w:rPr/>
        <w:t>] [</w:t>
      </w:r>
      <w:r>
        <w:rPr>
          <w:b/>
        </w:rPr>
        <w:t>As scheduled</w:t>
      </w:r>
      <w:r>
        <w:rPr/>
        <w:t>] [</w:t>
      </w:r>
      <w:r>
        <w:rPr>
          <w:b/>
        </w:rPr>
        <w:t>Glass</w:t>
      </w:r>
      <w:r>
        <w:rPr/>
        <w:t>] [</w:t>
      </w:r>
      <w:r>
        <w:rPr>
          <w:b/>
        </w:rPr>
        <w:t>Doors</w:t>
      </w:r>
      <w:r>
        <w:rPr/>
        <w:t>] [</w:t>
      </w:r>
      <w:r>
        <w:rPr>
          <w:b/>
        </w:rPr>
        <w:t>Walls</w:t>
      </w:r>
      <w:r>
        <w:rPr/>
        <w:t>] &lt;</w:t>
      </w:r>
      <w:r>
        <w:rPr>
          <w:b/>
        </w:rPr>
        <w:t>Insert substrate</w:t>
      </w:r>
      <w:r>
        <w:rPr/>
        <w:t>&gt;.</w:t>
      </w:r>
    </w:p>
    <w:p>
      <w:pPr>
        <w:pStyle w:val="PR2"/>
        <w:numPr>
          <w:ilvl w:val="5"/>
          <w:numId w:val="1"/>
        </w:numPr>
        <w:rPr/>
      </w:pPr>
      <w:r>
        <w:rPr/>
        <w:t>Text and Font: [</w:t>
      </w:r>
      <w:r>
        <w:rPr>
          <w:b/>
        </w:rPr>
        <w:t>As indicated on Drawings</w:t>
      </w:r>
      <w:r>
        <w:rPr/>
        <w:t>] [</w:t>
      </w:r>
      <w:r>
        <w:rPr>
          <w:b/>
        </w:rPr>
        <w:t>As scheduled</w:t>
      </w:r>
      <w:r>
        <w:rPr/>
        <w:t>] &lt;</w:t>
      </w:r>
      <w:r>
        <w:rPr>
          <w:b/>
        </w:rPr>
        <w:t>Insert requirement</w:t>
      </w:r>
      <w:r>
        <w:rPr/>
        <w:t>&gt;.</w:t>
      </w:r>
    </w:p>
    <w:p>
      <w:pPr>
        <w:pStyle w:val="ART"/>
        <w:numPr>
          <w:ilvl w:val="3"/>
          <w:numId w:val="1"/>
        </w:numPr>
        <w:ind w:hanging="0" w:left="0"/>
        <w:rPr/>
      </w:pPr>
      <w:r>
        <w:rPr/>
        <w:t>PANEL-SIGN MATERIALS</w:t>
      </w:r>
    </w:p>
    <w:p>
      <w:pPr>
        <w:pStyle w:val="CMT"/>
        <w:rPr/>
      </w:pPr>
      <w:r>
        <w:rPr/>
        <w:t>Retain materials in this article that are referenced in other articles under specific signage requirements. Revise to suit Project.</w:t>
      </w:r>
    </w:p>
    <w:p>
      <w:pPr>
        <w:pStyle w:val="CMT"/>
        <w:rPr/>
      </w:pPr>
      <w:r>
        <w:rPr/>
        <w:t>Material in "Aluminum Sheet and Plate" Paragraph below is generally used as sign facing material.</w:t>
      </w:r>
    </w:p>
    <w:p>
      <w:pPr>
        <w:pStyle w:val="PR1"/>
        <w:numPr>
          <w:ilvl w:val="4"/>
          <w:numId w:val="1"/>
        </w:numPr>
        <w:rPr/>
      </w:pPr>
      <w:r>
        <w:rPr/>
        <w:t xml:space="preserve">Aluminum Sheet and Plate: </w:t>
      </w:r>
      <w:r>
        <w:rPr>
          <w:rStyle w:val="IP"/>
        </w:rPr>
        <w:t>ASTM B209</w:t>
      </w:r>
      <w:r>
        <w:rPr>
          <w:rStyle w:val="SI"/>
        </w:rPr>
        <w:t xml:space="preserve"> (ASTM B209M)</w:t>
      </w:r>
      <w:r>
        <w:rPr/>
        <w:t>, alloy and temper recommended by aluminum producer and finisher for type of use and finish indicated.</w:t>
      </w:r>
    </w:p>
    <w:p>
      <w:pPr>
        <w:pStyle w:val="CMT"/>
        <w:rPr/>
      </w:pPr>
      <w:r>
        <w:rPr/>
        <w:t>Material in "Aluminum Extrusions" Paragraph below is generally used for panel frames and internal stiffeners, caps, or other supporting elements.</w:t>
      </w:r>
    </w:p>
    <w:p>
      <w:pPr>
        <w:pStyle w:val="PR1"/>
        <w:numPr>
          <w:ilvl w:val="4"/>
          <w:numId w:val="1"/>
        </w:numPr>
        <w:rPr/>
      </w:pPr>
      <w:r>
        <w:rPr/>
        <w:t xml:space="preserve">Aluminum Extrusions: </w:t>
      </w:r>
      <w:r>
        <w:rPr>
          <w:rStyle w:val="IP"/>
        </w:rPr>
        <w:t>ASTM B221</w:t>
      </w:r>
      <w:r>
        <w:rPr>
          <w:rStyle w:val="SI"/>
        </w:rPr>
        <w:t xml:space="preserve"> (ASTM B221M)</w:t>
      </w:r>
      <w:r>
        <w:rPr/>
        <w:t>, alloy and temper recommended by aluminum producer and finisher for type of use and finish indicated.</w:t>
      </w:r>
    </w:p>
    <w:p>
      <w:pPr>
        <w:pStyle w:val="CMT"/>
        <w:rPr/>
      </w:pPr>
      <w:r>
        <w:rPr/>
        <w:t>Metals in "Brass Sheet (Yellow Brass)," "Bronze Plate," and "Copper Sheet" paragraphs below are seldom used for exterior signs.</w:t>
      </w:r>
    </w:p>
    <w:p>
      <w:pPr>
        <w:pStyle w:val="CMT"/>
        <w:rPr/>
      </w:pPr>
      <w:r>
        <w:rPr/>
        <w:t>Alloy UNS No. C26000 (yellow brass) in "Brass Sheet (Yellow Brass)" Paragraph below has maximum 0.07 percent lead content. Verify availability of lead-free alloy with sign manufacturer before retaining second option.</w:t>
      </w:r>
    </w:p>
    <w:p>
      <w:pPr>
        <w:pStyle w:val="PR1"/>
        <w:numPr>
          <w:ilvl w:val="4"/>
          <w:numId w:val="1"/>
        </w:numPr>
        <w:rPr/>
      </w:pPr>
      <w:r>
        <w:rPr/>
        <w:t>Brass Sheet (Yellow Brass): ASTM B36/B36M, [</w:t>
      </w:r>
      <w:r>
        <w:rPr>
          <w:b/>
        </w:rPr>
        <w:t>alloy recommended by manufacturer and finisher for finish indicated</w:t>
      </w:r>
      <w:r>
        <w:rPr/>
        <w:t>] [</w:t>
      </w:r>
      <w:r>
        <w:rPr>
          <w:b/>
        </w:rPr>
        <w:t>lead-free alloy recommended by manufacturer and finisher for finish indicated</w:t>
      </w:r>
      <w:r>
        <w:rPr/>
        <w:t>] [</w:t>
      </w:r>
      <w:r>
        <w:rPr>
          <w:b/>
        </w:rPr>
        <w:t>Alloy UNS No. C26000 (yellow brass)</w:t>
      </w:r>
      <w:r>
        <w:rPr/>
        <w:t>] &lt;</w:t>
      </w:r>
      <w:r>
        <w:rPr>
          <w:b/>
        </w:rPr>
        <w:t>Insert requirement</w:t>
      </w:r>
      <w:r>
        <w:rPr/>
        <w:t>&gt;.</w:t>
      </w:r>
    </w:p>
    <w:p>
      <w:pPr>
        <w:pStyle w:val="CMT"/>
        <w:rPr/>
      </w:pPr>
      <w:r>
        <w:rPr/>
        <w:t>Alloy UNS No. C22000 in "Bronze Plate" Paragraph below has a maximum 0.05 percent lead content. Verify availability of lead-free alloy with sign manufacturer before retaining second option.</w:t>
      </w:r>
    </w:p>
    <w:p>
      <w:pPr>
        <w:pStyle w:val="PR1"/>
        <w:numPr>
          <w:ilvl w:val="4"/>
          <w:numId w:val="1"/>
        </w:numPr>
        <w:rPr/>
      </w:pPr>
      <w:r>
        <w:rPr/>
        <w:t>Bronze Plate: ASTM B36/B36M, [</w:t>
      </w:r>
      <w:r>
        <w:rPr>
          <w:b/>
        </w:rPr>
        <w:t>alloy recommended by manufacturer and finisher for finish indicated</w:t>
      </w:r>
      <w:r>
        <w:rPr/>
        <w:t>] [</w:t>
      </w:r>
      <w:r>
        <w:rPr>
          <w:b/>
        </w:rPr>
        <w:t>lead-free alloy recommended by manufacturer and finisher for finish indicated</w:t>
      </w:r>
      <w:r>
        <w:rPr/>
        <w:t>] [</w:t>
      </w:r>
      <w:r>
        <w:rPr>
          <w:b/>
        </w:rPr>
        <w:t>Alloy UNS No. C22000 (commercial bronze)</w:t>
      </w:r>
      <w:r>
        <w:rPr/>
        <w:t>] &lt;</w:t>
      </w:r>
      <w:r>
        <w:rPr>
          <w:b/>
        </w:rPr>
        <w:t>Insert requirement</w:t>
      </w:r>
      <w:r>
        <w:rPr/>
        <w:t>&gt;.</w:t>
      </w:r>
    </w:p>
    <w:p>
      <w:pPr>
        <w:pStyle w:val="PR1"/>
        <w:numPr>
          <w:ilvl w:val="4"/>
          <w:numId w:val="1"/>
        </w:numPr>
        <w:rPr/>
      </w:pPr>
      <w:r>
        <w:rPr/>
        <w:t>Copper Sheet: ASTM B152/B152M.</w:t>
      </w:r>
    </w:p>
    <w:p>
      <w:pPr>
        <w:pStyle w:val="CMT"/>
        <w:rPr/>
      </w:pPr>
      <w:r>
        <w:rPr/>
        <w:t>One or more materials in "Steel Materials" Paragraph below are generally used for signs subject to high wind loads and for large signs where internal support is required. Consult manufacturer's details.</w:t>
      </w:r>
    </w:p>
    <w:p>
      <w:pPr>
        <w:pStyle w:val="PR1"/>
        <w:numPr>
          <w:ilvl w:val="4"/>
          <w:numId w:val="1"/>
        </w:numPr>
        <w:rPr/>
      </w:pPr>
      <w:r>
        <w:rPr/>
        <w:t>Steel Materials:</w:t>
      </w:r>
    </w:p>
    <w:p>
      <w:pPr>
        <w:pStyle w:val="PR2"/>
        <w:numPr>
          <w:ilvl w:val="5"/>
          <w:numId w:val="1"/>
        </w:numPr>
        <w:spacing w:before="240" w:after="0"/>
        <w:rPr/>
      </w:pPr>
      <w:r>
        <w:rPr/>
        <w:t>Metallic-Coated Steel Sheet: ASTM A653/A653M, [</w:t>
      </w:r>
      <w:r>
        <w:rPr>
          <w:rStyle w:val="IP"/>
          <w:b/>
        </w:rPr>
        <w:t>G90</w:t>
      </w:r>
      <w:r>
        <w:rPr>
          <w:rStyle w:val="SI"/>
          <w:b/>
        </w:rPr>
        <w:t xml:space="preserve"> (Z275)</w:t>
      </w:r>
      <w:r>
        <w:rPr/>
        <w:t>] &lt;</w:t>
      </w:r>
      <w:r>
        <w:rPr>
          <w:b/>
        </w:rPr>
        <w:t>Insert coating designation</w:t>
      </w:r>
      <w:r>
        <w:rPr/>
        <w:t>&gt; coating, either commercial or forming steel.</w:t>
      </w:r>
    </w:p>
    <w:p>
      <w:pPr>
        <w:pStyle w:val="PR2"/>
        <w:numPr>
          <w:ilvl w:val="5"/>
          <w:numId w:val="1"/>
        </w:numPr>
        <w:rPr/>
      </w:pPr>
      <w:r>
        <w:rPr/>
        <w:t>Steel Sheet: [</w:t>
      </w:r>
      <w:r>
        <w:rPr>
          <w:b/>
        </w:rPr>
        <w:t>Uncoated, cold-rolled, ASTM A1008/A1008M, commercial steel, Type B, exposed</w:t>
      </w:r>
      <w:r>
        <w:rPr/>
        <w:t>] [</w:t>
      </w:r>
      <w:r>
        <w:rPr>
          <w:b/>
        </w:rPr>
        <w:t>or</w:t>
      </w:r>
      <w:r>
        <w:rPr/>
        <w:t>] [</w:t>
      </w:r>
      <w:r>
        <w:rPr>
          <w:b/>
        </w:rPr>
        <w:t xml:space="preserve">electrolytic zinc-coated, ASTM A879/A879M, Coating Designation </w:t>
      </w:r>
      <w:r>
        <w:rPr>
          <w:rStyle w:val="IP"/>
          <w:b/>
        </w:rPr>
        <w:t>08Z</w:t>
      </w:r>
      <w:r>
        <w:rPr>
          <w:rStyle w:val="SI"/>
          <w:b/>
        </w:rPr>
        <w:t xml:space="preserve"> (24G)</w:t>
      </w:r>
      <w:r>
        <w:rPr>
          <w:b/>
        </w:rPr>
        <w:t>, with steel-sheet substrate according to ASTM A1008/A1008M, commercial steel, exposed</w:t>
      </w:r>
      <w:r>
        <w:rPr/>
        <w:t>].</w:t>
      </w:r>
    </w:p>
    <w:p>
      <w:pPr>
        <w:pStyle w:val="PR2"/>
        <w:numPr>
          <w:ilvl w:val="5"/>
          <w:numId w:val="1"/>
        </w:numPr>
        <w:rPr/>
      </w:pPr>
      <w:r>
        <w:rPr/>
        <w:t xml:space="preserve">Steel Members Fabricated from Plate or Bar Stock: ASTM A529/A529M or ASTM A572/A572M, </w:t>
      </w:r>
      <w:r>
        <w:rPr>
          <w:rStyle w:val="IP"/>
        </w:rPr>
        <w:t>42,000-psi</w:t>
      </w:r>
      <w:r>
        <w:rPr>
          <w:rStyle w:val="SI"/>
        </w:rPr>
        <w:t xml:space="preserve"> (290-MPa)</w:t>
      </w:r>
      <w:r>
        <w:rPr/>
        <w:t xml:space="preserve"> minimum yield strength.</w:t>
      </w:r>
    </w:p>
    <w:p>
      <w:pPr>
        <w:pStyle w:val="PR2"/>
        <w:numPr>
          <w:ilvl w:val="5"/>
          <w:numId w:val="1"/>
        </w:numPr>
        <w:rPr/>
      </w:pPr>
      <w:r>
        <w:rPr/>
        <w:t>For steel exposed to view on completion, provide materials having flat, smooth surfaces without blemishes. Do not use materials whose surfaces exhibit pitting, seam marks, roller marks, rolled trade names, or roughness.</w:t>
      </w:r>
    </w:p>
    <w:p>
      <w:pPr>
        <w:pStyle w:val="CMT"/>
        <w:rPr/>
      </w:pPr>
      <w:r>
        <w:rPr/>
        <w:t>Generally, retain one option in "Stainless Steel Sheet" Paragraph below. Type 316 is more corrosion resistant and more expensive than Type 304.</w:t>
      </w:r>
    </w:p>
    <w:p>
      <w:pPr>
        <w:pStyle w:val="PR1"/>
        <w:numPr>
          <w:ilvl w:val="4"/>
          <w:numId w:val="1"/>
        </w:numPr>
        <w:rPr/>
      </w:pPr>
      <w:r>
        <w:rPr/>
        <w:t>Stainless Steel Sheet: ASTM A240/A240M or ASTM A666, [</w:t>
      </w:r>
      <w:r>
        <w:rPr>
          <w:b/>
        </w:rPr>
        <w:t>Type 304,</w:t>
      </w:r>
      <w:r>
        <w:rPr/>
        <w:t>] [</w:t>
      </w:r>
      <w:r>
        <w:rPr>
          <w:b/>
        </w:rPr>
        <w:t>Type 316,</w:t>
      </w:r>
      <w:r>
        <w:rPr/>
        <w:t>] stretcher-leveled standard of flatness.</w:t>
      </w:r>
    </w:p>
    <w:p>
      <w:pPr>
        <w:pStyle w:val="CMT"/>
        <w:rPr/>
      </w:pPr>
      <w:r>
        <w:rPr/>
        <w:t>Retain "Acrylic Sheet" Paragraph below if using acrylic sheet for sign message panels, cutout dimensional characters, or characters on illuminated signs.</w:t>
      </w:r>
    </w:p>
    <w:p>
      <w:pPr>
        <w:pStyle w:val="PR1"/>
        <w:numPr>
          <w:ilvl w:val="4"/>
          <w:numId w:val="1"/>
        </w:numPr>
        <w:rPr/>
      </w:pPr>
      <w:r>
        <w:rPr/>
        <w:t>Acrylic Sheet: ASTM D4802, category as standard with manufacturer for each sign, Type UVF (UV filtering).</w:t>
      </w:r>
    </w:p>
    <w:p>
      <w:pPr>
        <w:pStyle w:val="CMT"/>
        <w:rPr/>
      </w:pPr>
      <w:r>
        <w:rPr/>
        <w:t>Material in "Fiberglass Sheet" Paragraph below is generally used for sign message panels.</w:t>
      </w:r>
    </w:p>
    <w:p>
      <w:pPr>
        <w:pStyle w:val="PR1"/>
        <w:numPr>
          <w:ilvl w:val="4"/>
          <w:numId w:val="1"/>
        </w:numPr>
        <w:rPr/>
      </w:pPr>
      <w:r>
        <w:rPr/>
        <w:t>Fiberglass Sheet: Multiple laminations of glass-fiber-reinforced polyester resin with UV-light stable, colorfast, nonfading, weather- and stain-resistant, colored polyester gel coat, and with manufacturer's standard finish.</w:t>
      </w:r>
    </w:p>
    <w:p>
      <w:pPr>
        <w:pStyle w:val="CMT"/>
        <w:rPr/>
      </w:pPr>
      <w:r>
        <w:rPr/>
        <w:t>Retain "Polycarbonate Sheet" Paragraph below if using polycarbonate sheet for sign message panels or for characters on illuminated signs.</w:t>
      </w:r>
    </w:p>
    <w:p>
      <w:pPr>
        <w:pStyle w:val="PR1"/>
        <w:numPr>
          <w:ilvl w:val="4"/>
          <w:numId w:val="1"/>
        </w:numPr>
        <w:rPr/>
      </w:pPr>
      <w:r>
        <w:rPr/>
        <w:t>Polycarbonate Sheet: ASTM C1349, Appendix X1, Type II (coated, mar-resistant, UV-stabilized polycarbonate), with coating on both sides.</w:t>
      </w:r>
    </w:p>
    <w:p>
      <w:pPr>
        <w:pStyle w:val="CMT"/>
        <w:rPr/>
      </w:pPr>
      <w:r>
        <w:rPr/>
        <w:t>Material in "PVC Sheet" Paragraph below is generally used for sign message panels.</w:t>
      </w:r>
    </w:p>
    <w:p>
      <w:pPr>
        <w:pStyle w:val="PR1"/>
        <w:numPr>
          <w:ilvl w:val="4"/>
          <w:numId w:val="1"/>
        </w:numPr>
        <w:rPr/>
      </w:pPr>
      <w:r>
        <w:rPr/>
        <w:t>PVC Sheet: Manufacturer's standard, UV-light stable, PVC plastic.</w:t>
      </w:r>
    </w:p>
    <w:p>
      <w:pPr>
        <w:pStyle w:val="CMT"/>
        <w:rPr/>
      </w:pPr>
      <w:r>
        <w:rPr/>
        <w:t>Revise "Plastic-Laminate Sheet" Paragraph below if flame-retardant HGF grade is required for surface-burning characteristics and is acceptable to authorities having jurisdiction; verify availability with sign manufacturer.</w:t>
      </w:r>
    </w:p>
    <w:p>
      <w:pPr>
        <w:pStyle w:val="PR1"/>
        <w:numPr>
          <w:ilvl w:val="4"/>
          <w:numId w:val="1"/>
        </w:numPr>
        <w:rPr/>
      </w:pPr>
      <w:r>
        <w:rPr/>
        <w:t>Plastic-Laminate Sheet: ISO 4586-3, Grade HGS.</w:t>
      </w:r>
    </w:p>
    <w:p>
      <w:pPr>
        <w:pStyle w:val="CMT"/>
        <w:rPr/>
      </w:pPr>
      <w:r>
        <w:rPr/>
        <w:t>Retain "Vinyl Film" Paragraph below for field-applied, vinyl-character signs and for surface-applied, vinyl-character components of other sign types.</w:t>
      </w:r>
    </w:p>
    <w:p>
      <w:pPr>
        <w:pStyle w:val="PR1"/>
        <w:numPr>
          <w:ilvl w:val="4"/>
          <w:numId w:val="1"/>
        </w:numPr>
        <w:rPr/>
      </w:pPr>
      <w:r>
        <w:rPr/>
        <w:t>Vinyl Film: UV-resistant vinyl film of nominal thickness indicated, with pressure-sensitive, permanent adhesive on back; die cut to form characters or images as indicated on Drawings and suitable for exterior applications.</w:t>
      </w:r>
    </w:p>
    <w:p>
      <w:pPr>
        <w:pStyle w:val="PR1"/>
        <w:numPr>
          <w:ilvl w:val="4"/>
          <w:numId w:val="1"/>
        </w:numPr>
        <w:rPr/>
      </w:pPr>
      <w:r>
        <w:rPr/>
        <w:t>Paints and Coatings for Sheet Materials: Inks, dyes, and paints that are recommended by manufacturer for optimum adherence to surface and are UV and water resistant for colors and exposure indicated.</w:t>
      </w:r>
    </w:p>
    <w:p>
      <w:pPr>
        <w:pStyle w:val="ART"/>
        <w:numPr>
          <w:ilvl w:val="3"/>
          <w:numId w:val="1"/>
        </w:numPr>
        <w:ind w:hanging="0" w:left="0"/>
        <w:rPr/>
      </w:pPr>
      <w:r>
        <w:rPr/>
        <w:t>ACCESSORIES</w:t>
      </w:r>
    </w:p>
    <w:p>
      <w:pPr>
        <w:pStyle w:val="PR1"/>
        <w:numPr>
          <w:ilvl w:val="4"/>
          <w:numId w:val="1"/>
        </w:numPr>
        <w:rPr/>
      </w:pPr>
      <w:r>
        <w:rPr/>
        <w:t>Fasteners and Anchors: Manufacturer's standard as required for secure anchorage of signs, noncorrosive and compatible with each material joined, and complying with the following unless otherwise indicated:</w:t>
      </w:r>
    </w:p>
    <w:p>
      <w:pPr>
        <w:pStyle w:val="PR2"/>
        <w:numPr>
          <w:ilvl w:val="5"/>
          <w:numId w:val="1"/>
        </w:numPr>
        <w:spacing w:before="240" w:after="0"/>
        <w:rPr/>
      </w:pPr>
      <w:r>
        <w:rPr/>
        <w:t>Use concealed fasteners and anchors unless indicated to be exposed.</w:t>
      </w:r>
    </w:p>
    <w:p>
      <w:pPr>
        <w:pStyle w:val="PR2"/>
        <w:numPr>
          <w:ilvl w:val="5"/>
          <w:numId w:val="1"/>
        </w:numPr>
        <w:rPr/>
      </w:pPr>
      <w:r>
        <w:rPr/>
        <w:t>For exterior exposure, furnish [</w:t>
      </w:r>
      <w:r>
        <w:rPr>
          <w:b/>
        </w:rPr>
        <w:t>nonferrous-metal</w:t>
      </w:r>
      <w:r>
        <w:rPr/>
        <w:t>] [</w:t>
      </w:r>
      <w:r>
        <w:rPr>
          <w:b/>
        </w:rPr>
        <w:t>stainless steel</w:t>
      </w:r>
      <w:r>
        <w:rPr/>
        <w:t>] [</w:t>
      </w:r>
      <w:r>
        <w:rPr>
          <w:b/>
        </w:rPr>
        <w:t>or</w:t>
      </w:r>
      <w:r>
        <w:rPr/>
        <w:t>] [</w:t>
      </w:r>
      <w:r>
        <w:rPr>
          <w:b/>
        </w:rPr>
        <w:t>hot-dip galvanized</w:t>
      </w:r>
      <w:r>
        <w:rPr/>
        <w:t>] &lt;</w:t>
      </w:r>
      <w:r>
        <w:rPr>
          <w:b/>
        </w:rPr>
        <w:t>Insert requirement</w:t>
      </w:r>
      <w:r>
        <w:rPr/>
        <w:t>&gt; devices unless otherwise indicated.</w:t>
      </w:r>
    </w:p>
    <w:p>
      <w:pPr>
        <w:pStyle w:val="PR2"/>
        <w:numPr>
          <w:ilvl w:val="5"/>
          <w:numId w:val="1"/>
        </w:numPr>
        <w:rPr/>
      </w:pPr>
      <w:r>
        <w:rPr/>
        <w:t>Exposed Metal-Fastener Components, General:</w:t>
      </w:r>
    </w:p>
    <w:p>
      <w:pPr>
        <w:pStyle w:val="PR3"/>
        <w:numPr>
          <w:ilvl w:val="6"/>
          <w:numId w:val="1"/>
        </w:numPr>
        <w:spacing w:before="240" w:after="0"/>
        <w:rPr/>
      </w:pPr>
      <w:r>
        <w:rPr/>
        <w:t>Fabricated from same basic metal and finish of fastened metal unless otherwise indicated.</w:t>
      </w:r>
    </w:p>
    <w:p>
      <w:pPr>
        <w:pStyle w:val="CMT"/>
        <w:rPr/>
      </w:pPr>
      <w:r>
        <w:rPr/>
        <w:t>Retain "Fastener Heads" Subparagraph below if required for sign security or maintenance; revise to suit Project. Verify Owner's preferences. "One-way-head" option cannot be removed after tightening.</w:t>
      </w:r>
    </w:p>
    <w:p>
      <w:pPr>
        <w:pStyle w:val="PR3"/>
        <w:numPr>
          <w:ilvl w:val="6"/>
          <w:numId w:val="1"/>
        </w:numPr>
        <w:rPr/>
      </w:pPr>
      <w:r>
        <w:rPr/>
        <w:t>Fastener Heads: For nonstructural connections, use [</w:t>
      </w:r>
      <w:r>
        <w:rPr>
          <w:b/>
        </w:rPr>
        <w:t>flathead</w:t>
      </w:r>
      <w:r>
        <w:rPr/>
        <w:t>] [</w:t>
      </w:r>
      <w:r>
        <w:rPr>
          <w:b/>
        </w:rPr>
        <w:t>or</w:t>
      </w:r>
      <w:r>
        <w:rPr/>
        <w:t>] [</w:t>
      </w:r>
      <w:r>
        <w:rPr>
          <w:b/>
        </w:rPr>
        <w:t>oval countersunk</w:t>
      </w:r>
      <w:r>
        <w:rPr/>
        <w:t>] &lt;</w:t>
      </w:r>
      <w:r>
        <w:rPr>
          <w:b/>
        </w:rPr>
        <w:t>Insert shape</w:t>
      </w:r>
      <w:r>
        <w:rPr/>
        <w:t>&gt; screws and bolts with tamper-resistant [</w:t>
      </w:r>
      <w:r>
        <w:rPr>
          <w:b/>
        </w:rPr>
        <w:t>Allen-head</w:t>
      </w:r>
      <w:r>
        <w:rPr/>
        <w:t>] [</w:t>
      </w:r>
      <w:r>
        <w:rPr>
          <w:b/>
        </w:rPr>
        <w:t>spanner-head</w:t>
      </w:r>
      <w:r>
        <w:rPr/>
        <w:t>] [</w:t>
      </w:r>
      <w:r>
        <w:rPr>
          <w:b/>
        </w:rPr>
        <w:t>or</w:t>
      </w:r>
      <w:r>
        <w:rPr/>
        <w:t>] [</w:t>
      </w:r>
      <w:r>
        <w:rPr>
          <w:b/>
        </w:rPr>
        <w:t>one-way-head</w:t>
      </w:r>
      <w:r>
        <w:rPr/>
        <w:t>] &lt;</w:t>
      </w:r>
      <w:r>
        <w:rPr>
          <w:b/>
        </w:rPr>
        <w:t>Insert slot design</w:t>
      </w:r>
      <w:r>
        <w:rPr/>
        <w:t>&gt; slots unless otherwise indicated.</w:t>
      </w:r>
    </w:p>
    <w:p>
      <w:pPr>
        <w:pStyle w:val="PR2"/>
        <w:numPr>
          <w:ilvl w:val="5"/>
          <w:numId w:val="1"/>
        </w:numPr>
        <w:spacing w:before="240" w:after="0"/>
        <w:rPr/>
      </w:pPr>
      <w:r>
        <w:rPr/>
        <w:t>Sign Mounting Fasteners:</w:t>
      </w:r>
    </w:p>
    <w:p>
      <w:pPr>
        <w:pStyle w:val="PR3"/>
        <w:numPr>
          <w:ilvl w:val="6"/>
          <w:numId w:val="1"/>
        </w:numPr>
        <w:spacing w:before="240" w:after="0"/>
        <w:rPr/>
      </w:pPr>
      <w:r>
        <w:rPr/>
        <w:t>Concealed Studs: Concealed (blind), threaded studs welded or brazed to back of sign material or screwed into back of sign assembly unless otherwise indicated.</w:t>
      </w:r>
    </w:p>
    <w:p>
      <w:pPr>
        <w:pStyle w:val="PR3"/>
        <w:numPr>
          <w:ilvl w:val="6"/>
          <w:numId w:val="1"/>
        </w:numPr>
        <w:rPr/>
      </w:pPr>
      <w:r>
        <w:rPr/>
        <w:t>Projecting Studs: Threaded studs with sleeve spacer, welded or brazed to back of sign material or screwed into back of sign assembly, unless otherwise indicated.</w:t>
      </w:r>
    </w:p>
    <w:p>
      <w:pPr>
        <w:pStyle w:val="PR3"/>
        <w:numPr>
          <w:ilvl w:val="6"/>
          <w:numId w:val="1"/>
        </w:numPr>
        <w:rPr/>
      </w:pPr>
      <w:r>
        <w:rPr/>
        <w:t>Through Fasteners: Exposed metal fasteners matching sign finish, with type of head indicated, and installed in predrilled holes.</w:t>
      </w:r>
    </w:p>
    <w:p>
      <w:pPr>
        <w:pStyle w:val="CMT"/>
        <w:rPr/>
      </w:pPr>
      <w:r>
        <w:rPr/>
        <w:t>Retain "Inserts" Subparagraph below only for signs that require installation of anchorage devices embedded in permanent construction by other installers.</w:t>
      </w:r>
    </w:p>
    <w:p>
      <w:pPr>
        <w:pStyle w:val="PR2"/>
        <w:numPr>
          <w:ilvl w:val="5"/>
          <w:numId w:val="1"/>
        </w:numPr>
        <w:spacing w:before="240" w:after="0"/>
        <w:rPr/>
      </w:pPr>
      <w:r>
        <w:rPr/>
        <w:t>Inserts: Furnish inserts to be set by other installers into concrete or masonry work.</w:t>
      </w:r>
    </w:p>
    <w:p>
      <w:pPr>
        <w:pStyle w:val="CMT"/>
        <w:rPr/>
      </w:pPr>
      <w:r>
        <w:rPr/>
        <w:t>Generally, retain "Post-Installed Anchors" or "Power-Actuated Anchors" Paragraph below, or both, if large signs with imposed loads are required, but inserts in concrete or masonry work are not to be set by other installers. Indicate the design load of anchors on Drawings or by inserts unless delegated design requirements are retained in this Section. ICC-ES AC01 and ICC-ES AC193 are for expansion anchors in masonry and mechanical anchors in concrete, respectively; ICC-ES AC58 and ICC-ES AC308 are for adhesive anchors in masonry and concrete. Do not use expansion-type anchors where expansion can cause damage to the substrate material.</w:t>
      </w:r>
    </w:p>
    <w:p>
      <w:pPr>
        <w:pStyle w:val="PR1"/>
        <w:numPr>
          <w:ilvl w:val="4"/>
          <w:numId w:val="1"/>
        </w:numPr>
        <w:rPr/>
      </w:pPr>
      <w:r>
        <w:rPr/>
        <w:t>Post-Installed Anchors: Fastener systems with bolts of same basic metal as fastened metal, if visible, unless otherwise indicated; with working capacity greater than or equal to the design load, according to an evaluation report acceptable to authorities having jurisdiction, based on [</w:t>
      </w:r>
      <w:r>
        <w:rPr>
          <w:b/>
        </w:rPr>
        <w:t>ICC-ES AC01</w:t>
      </w:r>
      <w:r>
        <w:rPr/>
        <w:t>] [</w:t>
      </w:r>
      <w:r>
        <w:rPr>
          <w:b/>
        </w:rPr>
        <w:t>ICC-ES AC193</w:t>
      </w:r>
      <w:r>
        <w:rPr/>
        <w:t>] [</w:t>
      </w:r>
      <w:r>
        <w:rPr>
          <w:b/>
        </w:rPr>
        <w:t>ICC-ES AC58</w:t>
      </w:r>
      <w:r>
        <w:rPr/>
        <w:t>] [</w:t>
      </w:r>
      <w:r>
        <w:rPr>
          <w:b/>
        </w:rPr>
        <w:t>or</w:t>
      </w:r>
      <w:r>
        <w:rPr/>
        <w:t>] [</w:t>
      </w:r>
      <w:r>
        <w:rPr>
          <w:b/>
        </w:rPr>
        <w:t>ICC-ES AC308</w:t>
      </w:r>
      <w:r>
        <w:rPr/>
        <w:t>] as appropriate for the substrate.</w:t>
      </w:r>
    </w:p>
    <w:p>
      <w:pPr>
        <w:pStyle w:val="PR2"/>
        <w:numPr>
          <w:ilvl w:val="5"/>
          <w:numId w:val="1"/>
        </w:numPr>
        <w:spacing w:before="240" w:after="0"/>
        <w:rPr/>
      </w:pPr>
      <w:r>
        <w:rPr/>
        <w:t>Uses: Securing signs with imposed loads to structure.</w:t>
      </w:r>
    </w:p>
    <w:p>
      <w:pPr>
        <w:pStyle w:val="CMT"/>
        <w:rPr/>
      </w:pPr>
      <w:r>
        <w:rPr/>
        <w:t>Retain "Type" Subparagraph below to restrict type of anchor if required.</w:t>
      </w:r>
    </w:p>
    <w:p>
      <w:pPr>
        <w:pStyle w:val="PR2"/>
        <w:numPr>
          <w:ilvl w:val="5"/>
          <w:numId w:val="1"/>
        </w:numPr>
        <w:rPr/>
      </w:pPr>
      <w:r>
        <w:rPr/>
        <w:t>Type: [</w:t>
      </w:r>
      <w:r>
        <w:rPr>
          <w:b/>
        </w:rPr>
        <w:t>Torque-controlled, expansion anchor</w:t>
      </w:r>
      <w:r>
        <w:rPr/>
        <w:t>] [</w:t>
      </w:r>
      <w:r>
        <w:rPr>
          <w:b/>
        </w:rPr>
        <w:t>torque-controlled, adhesive anchor</w:t>
      </w:r>
      <w:r>
        <w:rPr/>
        <w:t>] [</w:t>
      </w:r>
      <w:r>
        <w:rPr>
          <w:b/>
        </w:rPr>
        <w:t>or</w:t>
      </w:r>
      <w:r>
        <w:rPr/>
        <w:t>] [</w:t>
      </w:r>
      <w:r>
        <w:rPr>
          <w:b/>
        </w:rPr>
        <w:t>adhesive anchor</w:t>
      </w:r>
      <w:r>
        <w:rPr/>
        <w:t>].</w:t>
      </w:r>
    </w:p>
    <w:p>
      <w:pPr>
        <w:pStyle w:val="CMT"/>
        <w:rPr/>
      </w:pPr>
      <w:r>
        <w:rPr/>
        <w:t>Material in "Material for Interior Locations" Subparagraph below protects against corrosion in an indoor atmosphere.</w:t>
      </w:r>
    </w:p>
    <w:p>
      <w:pPr>
        <w:pStyle w:val="PR2"/>
        <w:numPr>
          <w:ilvl w:val="5"/>
          <w:numId w:val="1"/>
        </w:numPr>
        <w:rPr/>
      </w:pPr>
      <w:r>
        <w:rPr/>
        <w:t xml:space="preserve">Material for Interior Locations: Carbon-steel components zinc-plated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CMT"/>
        <w:rPr/>
      </w:pPr>
      <w:r>
        <w:rPr/>
        <w:t>Retain "Power-Actuated Anchors" Paragraph below if power-actuated fasteners are acceptable. Verify with Project's structural engineer.</w:t>
      </w:r>
    </w:p>
    <w:p>
      <w:pPr>
        <w:pStyle w:val="PR1"/>
        <w:numPr>
          <w:ilvl w:val="4"/>
          <w:numId w:val="1"/>
        </w:numPr>
        <w:rPr/>
      </w:pPr>
      <w:r>
        <w:rPr/>
        <w:t>Power-Actuated Anchors: Fastener systems with working capacity greater than or equal to the design load, according to an evaluation report acceptable to authorities having jurisdiction, based on ICC-ES AC70.</w:t>
      </w:r>
    </w:p>
    <w:p>
      <w:pPr>
        <w:pStyle w:val="PR1"/>
        <w:numPr>
          <w:ilvl w:val="4"/>
          <w:numId w:val="1"/>
        </w:numPr>
        <w:rPr/>
      </w:pPr>
      <w:r>
        <w:rPr/>
        <w:t>Adhesive: As recommended by sign manufacturer.</w:t>
      </w:r>
    </w:p>
    <w:p>
      <w:pPr>
        <w:pStyle w:val="PR2"/>
        <w:numPr>
          <w:ilvl w:val="5"/>
          <w:numId w:val="1"/>
        </w:numPr>
        <w:spacing w:before="240" w:after="0"/>
        <w:rPr/>
      </w:pPr>
      <w:hyperlink r:id="rId6">
        <w:r>
          <w:rPr>
            <w:rStyle w:val="Hyperlink"/>
          </w:rPr>
          <w:t>&lt;Double click to insert sustainable design text for VOC content of adhesive.&gt;</w:t>
        </w:r>
      </w:hyperlink>
    </w:p>
    <w:p>
      <w:pPr>
        <w:pStyle w:val="PR2"/>
        <w:numPr>
          <w:ilvl w:val="5"/>
          <w:numId w:val="1"/>
        </w:numPr>
        <w:rPr/>
      </w:pPr>
      <w:hyperlink r:id="rId7">
        <w:r>
          <w:rPr>
            <w:rStyle w:val="Hyperlink"/>
          </w:rPr>
          <w:t>&lt;Double click to insert sustainable design text for low emitting adhesives.&gt;</w:t>
        </w:r>
      </w:hyperlink>
    </w:p>
    <w:p>
      <w:pPr>
        <w:pStyle w:val="CMT"/>
        <w:rPr/>
      </w:pPr>
      <w:r>
        <w:rPr/>
        <w:t>Use materials in "Two-Face Tape," "Hook-and-Loop Tape," and "Magnetic Tape" paragraphs below for small signs only; they are suitable for smooth, nonporous surfaces. Two-face tape is generally 3M brand's "VHB Heavy Duty Mounting Tape."</w:t>
      </w:r>
    </w:p>
    <w:p>
      <w:pPr>
        <w:pStyle w:val="PR1"/>
        <w:numPr>
          <w:ilvl w:val="4"/>
          <w:numId w:val="1"/>
        </w:numPr>
        <w:rPr/>
      </w:pPr>
      <w:r>
        <w:rPr/>
        <w:t xml:space="preserve">Two-Face Tape: Manufacturer's standard high-bond, foam-core tape, </w:t>
      </w:r>
      <w:r>
        <w:rPr>
          <w:rStyle w:val="IP"/>
        </w:rPr>
        <w:t>0.045 inch</w:t>
      </w:r>
      <w:r>
        <w:rPr>
          <w:rStyle w:val="SI"/>
        </w:rPr>
        <w:t xml:space="preserve"> (1.14 mm)</w:t>
      </w:r>
      <w:r>
        <w:rPr/>
        <w:t xml:space="preserve"> thick, with adhesive on both sides.</w:t>
      </w:r>
    </w:p>
    <w:p>
      <w:pPr>
        <w:pStyle w:val="CMT"/>
        <w:rPr/>
      </w:pPr>
      <w:r>
        <w:rPr/>
        <w:t>Material in "Hook-and-Loop Tape" Paragraph below is suitable for easily removable signs or sign components. Hook side of hook-and-loop tape can be used for mounting signs on some fabrics; consult manufacturer for recommendations.</w:t>
      </w:r>
    </w:p>
    <w:p>
      <w:pPr>
        <w:pStyle w:val="PR1"/>
        <w:numPr>
          <w:ilvl w:val="4"/>
          <w:numId w:val="1"/>
        </w:numPr>
        <w:rPr/>
      </w:pPr>
      <w:r>
        <w:rPr/>
        <w:t>Hook-and-Loop Tape: Manufacturer's standard two-part tape consisting of hooked part on sign back and looped side on mounting surface.</w:t>
      </w:r>
    </w:p>
    <w:p>
      <w:pPr>
        <w:pStyle w:val="CMT"/>
        <w:rPr/>
      </w:pPr>
      <w:r>
        <w:rPr/>
        <w:t>Material in "Magnetic Tape" Paragraph below is suitable for easily removable signs or sign components and for mounting on steel surfaces only.</w:t>
      </w:r>
    </w:p>
    <w:p>
      <w:pPr>
        <w:pStyle w:val="PR1"/>
        <w:numPr>
          <w:ilvl w:val="4"/>
          <w:numId w:val="1"/>
        </w:numPr>
        <w:rPr/>
      </w:pPr>
      <w:r>
        <w:rPr/>
        <w:t>Magnetic Tape: Manufacturer's standard magnetic tape with adhesive on one side.</w:t>
      </w:r>
    </w:p>
    <w:p>
      <w:pPr>
        <w:pStyle w:val="PR1"/>
        <w:numPr>
          <w:ilvl w:val="4"/>
          <w:numId w:val="1"/>
        </w:numPr>
        <w:rPr/>
      </w:pPr>
      <w:r>
        <w:rPr/>
        <w:t>Bituminous Paint: Cold-applied asphalt emulsion complying with ASTM D1187/D1187M.</w:t>
      </w:r>
    </w:p>
    <w:p>
      <w:pPr>
        <w:pStyle w:val="ART"/>
        <w:numPr>
          <w:ilvl w:val="3"/>
          <w:numId w:val="1"/>
        </w:numPr>
        <w:ind w:hanging="0" w:left="0"/>
        <w:rPr/>
      </w:pPr>
      <w:r>
        <w:rPr/>
        <w:t>FABRICATION</w:t>
      </w:r>
    </w:p>
    <w:p>
      <w:pPr>
        <w:pStyle w:val="PR1"/>
        <w:numPr>
          <w:ilvl w:val="4"/>
          <w:numId w:val="1"/>
        </w:numPr>
        <w:rPr/>
      </w:pPr>
      <w:r>
        <w:rPr/>
        <w:t>General: Provide manufacturer's standard sign assemblies according to requirements indicated.</w:t>
      </w:r>
    </w:p>
    <w:p>
      <w:pPr>
        <w:pStyle w:val="PR2"/>
        <w:numPr>
          <w:ilvl w:val="5"/>
          <w:numId w:val="1"/>
        </w:numPr>
        <w:spacing w:before="240" w:after="0"/>
        <w:rPr/>
      </w:pPr>
      <w:r>
        <w:rPr/>
        <w:t>Preassemble signs in the shop to greatest extent possible. Disassemble signs and assemblies only as necessary for shipping and handling limitations. Clearly mark units for reassembly and installation; apply markings in locations concealed from view after final assembly.</w:t>
      </w:r>
    </w:p>
    <w:p>
      <w:pPr>
        <w:pStyle w:val="PR2"/>
        <w:numPr>
          <w:ilvl w:val="5"/>
          <w:numId w:val="1"/>
        </w:numPr>
        <w:rPr/>
      </w:pPr>
      <w:r>
        <w:rPr/>
        <w:t>Mill joints to a tight, hairline fit. Form assemblies and joints exposed to weather to resist water penetration and retention.</w:t>
      </w:r>
    </w:p>
    <w:p>
      <w:pPr>
        <w:pStyle w:val="PR2"/>
        <w:numPr>
          <w:ilvl w:val="5"/>
          <w:numId w:val="1"/>
        </w:numPr>
        <w:rPr/>
      </w:pPr>
      <w:r>
        <w:rPr/>
        <w:t>Comply with AWS for recommended practices in welding and brazing. Provide welds and brazes behind finished surfaces without distorting or discoloring exposed side. Clean exposed welded and brazed connections of flux, and dress exposed and contact surfaces.</w:t>
      </w:r>
    </w:p>
    <w:p>
      <w:pPr>
        <w:pStyle w:val="PR2"/>
        <w:numPr>
          <w:ilvl w:val="5"/>
          <w:numId w:val="1"/>
        </w:numPr>
        <w:rPr/>
      </w:pPr>
      <w:r>
        <w:rPr/>
        <w:t>Conceal connections if possible; otherwise, locate connections where they are inconspicuous.</w:t>
      </w:r>
    </w:p>
    <w:p>
      <w:pPr>
        <w:pStyle w:val="PR2"/>
        <w:numPr>
          <w:ilvl w:val="5"/>
          <w:numId w:val="1"/>
        </w:numPr>
        <w:rPr/>
      </w:pPr>
      <w:r>
        <w:rPr/>
        <w:t>Internally brace signs for stability, to meet structural performance loading without oil-canning or other surface deformation, and for securing fasteners.</w:t>
      </w:r>
    </w:p>
    <w:p>
      <w:pPr>
        <w:pStyle w:val="PR2"/>
        <w:numPr>
          <w:ilvl w:val="5"/>
          <w:numId w:val="1"/>
        </w:numPr>
        <w:rPr/>
      </w:pPr>
      <w:r>
        <w:rPr/>
        <w:t>Provide rabbets, lugs, and tabs necessary to assemble components and to attach to existing work. Drill and tap for required fasteners. Use concealed fasteners where possible; use exposed fasteners that match sign finish.</w:t>
      </w:r>
    </w:p>
    <w:p>
      <w:pPr>
        <w:pStyle w:val="CMT"/>
        <w:rPr/>
      </w:pPr>
      <w:r>
        <w:rPr/>
        <w:t>Engraved copy in "Surface-Engraved Graphics" Paragraph below does not leave raised text.</w:t>
      </w:r>
    </w:p>
    <w:p>
      <w:pPr>
        <w:pStyle w:val="PR1"/>
        <w:numPr>
          <w:ilvl w:val="4"/>
          <w:numId w:val="1"/>
        </w:numPr>
        <w:rPr/>
      </w:pPr>
      <w:r>
        <w:rPr/>
        <w:t>Surface-Engraved Graphics: Machine engrave characters and other graphic devices into indicated sign surface to produce precisely formed copy, incised to uniform depth.</w:t>
      </w:r>
    </w:p>
    <w:p>
      <w:pPr>
        <w:pStyle w:val="PR2"/>
        <w:numPr>
          <w:ilvl w:val="5"/>
          <w:numId w:val="1"/>
        </w:numPr>
        <w:spacing w:before="240" w:after="0"/>
        <w:rPr/>
      </w:pPr>
      <w:r>
        <w:rPr/>
        <w:t>Engraved Metal: Fill engraved graphics with manufacturer's standard baked enamel.</w:t>
      </w:r>
    </w:p>
    <w:p>
      <w:pPr>
        <w:pStyle w:val="PR2"/>
        <w:numPr>
          <w:ilvl w:val="5"/>
          <w:numId w:val="1"/>
        </w:numPr>
        <w:rPr/>
      </w:pPr>
      <w:r>
        <w:rPr/>
        <w:t>Engraved Opaque Acrylic Sheet: Fill engraved graphics with manufacturer's standard enamel.</w:t>
      </w:r>
    </w:p>
    <w:p>
      <w:pPr>
        <w:pStyle w:val="PR2"/>
        <w:numPr>
          <w:ilvl w:val="5"/>
          <w:numId w:val="1"/>
        </w:numPr>
        <w:rPr/>
      </w:pPr>
      <w:r>
        <w:rPr/>
        <w:t>Face-Engraved Clear Acrylic Sheet: Fill engraved copy with manufacturer's standard enamel. Apply manufacturer's standard opaque background color coating to back face of acrylic sheet.</w:t>
      </w:r>
    </w:p>
    <w:p>
      <w:pPr>
        <w:pStyle w:val="PR2"/>
        <w:numPr>
          <w:ilvl w:val="5"/>
          <w:numId w:val="1"/>
        </w:numPr>
        <w:rPr/>
      </w:pPr>
      <w:r>
        <w:rPr/>
        <w:t>Engraved Plastic Laminate: Engrave through exposed face ply of plastic-laminate sheet to expose contrasting core ply.</w:t>
      </w:r>
    </w:p>
    <w:p>
      <w:pPr>
        <w:pStyle w:val="CMT"/>
        <w:rPr/>
      </w:pPr>
      <w:r>
        <w:rPr/>
        <w:t>Retain "Subsurface-Applied Graphics" Paragraph below if graphics are applied to the back of clear face sheet.</w:t>
      </w:r>
    </w:p>
    <w:p>
      <w:pPr>
        <w:pStyle w:val="PR1"/>
        <w:numPr>
          <w:ilvl w:val="4"/>
          <w:numId w:val="1"/>
        </w:numPr>
        <w:rPr/>
      </w:pPr>
      <w:r>
        <w:rPr/>
        <w:t>Subsurface-Applied Graphics: Apply graphics to back face of clear face-sheet material to produce precisely formed image. Image is to be free of rough edges.</w:t>
      </w:r>
    </w:p>
    <w:p>
      <w:pPr>
        <w:pStyle w:val="CMT"/>
        <w:rPr/>
      </w:pPr>
      <w:r>
        <w:rPr/>
        <w:t>Retain "Subsurface-Engraved Graphics" Paragraph below if graphics are reverse engraved on the back of clear face sheet.</w:t>
      </w:r>
    </w:p>
    <w:p>
      <w:pPr>
        <w:pStyle w:val="PR1"/>
        <w:numPr>
          <w:ilvl w:val="4"/>
          <w:numId w:val="1"/>
        </w:numPr>
        <w:rPr/>
      </w:pPr>
      <w:r>
        <w:rPr/>
        <w:t>Subsurface-Engraved Graphics: Reverse engrave back face of clear face-sheet material. Fill resulting copy with manufacturer's standard enamel. Apply opaque manufacturer's standard background color coating over enamel-filled copy.</w:t>
      </w:r>
    </w:p>
    <w:p>
      <w:pPr>
        <w:pStyle w:val="CMT"/>
        <w:rPr/>
      </w:pPr>
      <w:r>
        <w:rPr/>
        <w:t>Retain "Shop- and Subsurface-Applied Vinyl" Paragraph below for applied-copy process.</w:t>
      </w:r>
    </w:p>
    <w:p>
      <w:pPr>
        <w:pStyle w:val="PR1"/>
        <w:numPr>
          <w:ilvl w:val="4"/>
          <w:numId w:val="1"/>
        </w:numPr>
        <w:rPr/>
      </w:pPr>
      <w:r>
        <w:rPr/>
        <w:t>Shop- and Subsurface-Applied Vinyl: Align vinyl film in final position and apply to surface. Firmly press film from the middle outward to obtain good bond without blisters or fishmouths.</w:t>
      </w:r>
    </w:p>
    <w:p>
      <w:pPr>
        <w:pStyle w:val="CMT"/>
        <w:rPr/>
      </w:pPr>
      <w:r>
        <w:rPr/>
        <w:t>Revise "Signs with Changeable Message Capability" Paragraph below to suit Project. Changeable messages after the initial sign message are usually provided by Owner.</w:t>
      </w:r>
    </w:p>
    <w:p>
      <w:pPr>
        <w:pStyle w:val="PR1"/>
        <w:numPr>
          <w:ilvl w:val="4"/>
          <w:numId w:val="1"/>
        </w:numPr>
        <w:rPr/>
      </w:pPr>
      <w:r>
        <w:rPr/>
        <w:t>Signs with Changeable Message Capability: Fabricate signs to allow insertion of changeable messages as follows:</w:t>
      </w:r>
    </w:p>
    <w:p>
      <w:pPr>
        <w:pStyle w:val="PR2"/>
        <w:numPr>
          <w:ilvl w:val="5"/>
          <w:numId w:val="1"/>
        </w:numPr>
        <w:spacing w:before="240" w:after="0"/>
        <w:rPr/>
      </w:pPr>
      <w:r>
        <w:rPr/>
        <w:t>For snap-in changeable inserts beneath removable face sheet, furnish one suction or other device to assist in removing face sheet. Furnish initial changeable insert. [</w:t>
      </w:r>
      <w:r>
        <w:rPr>
          <w:b/>
        </w:rPr>
        <w:t>Subsequent changeable inserts are by Owner</w:t>
      </w:r>
      <w:r>
        <w:rPr/>
        <w:t>] [</w:t>
      </w:r>
      <w:r>
        <w:rPr>
          <w:b/>
        </w:rPr>
        <w:t>Furnish two blank inserts for each sign for Owner's use</w:t>
      </w:r>
      <w:r>
        <w:rPr/>
        <w:t>] &lt;</w:t>
      </w:r>
      <w:r>
        <w:rPr>
          <w:b/>
        </w:rPr>
        <w:t>Insert requirement</w:t>
      </w:r>
      <w:r>
        <w:rPr/>
        <w:t>&gt;.</w:t>
      </w:r>
    </w:p>
    <w:p>
      <w:pPr>
        <w:pStyle w:val="PR2"/>
        <w:numPr>
          <w:ilvl w:val="5"/>
          <w:numId w:val="1"/>
        </w:numPr>
        <w:rPr/>
      </w:pPr>
      <w:r>
        <w:rPr/>
        <w:t>For slide-in changeable inserts, fabricate slot without burrs or constrictions that inhibit function. Furnish initial changeable insert. [</w:t>
      </w:r>
      <w:r>
        <w:rPr>
          <w:b/>
        </w:rPr>
        <w:t>Subsequent changeable inserts are by Owner</w:t>
      </w:r>
      <w:r>
        <w:rPr/>
        <w:t>] [</w:t>
      </w:r>
      <w:r>
        <w:rPr>
          <w:b/>
        </w:rPr>
        <w:t>Furnish two blank inserts for each sign for Owner's use</w:t>
      </w:r>
      <w:r>
        <w:rPr/>
        <w:t>] &lt;</w:t>
      </w:r>
      <w:r>
        <w:rPr>
          <w:b/>
        </w:rPr>
        <w:t>Insert requirement</w:t>
      </w:r>
      <w:r>
        <w:rPr/>
        <w:t>&gt;.</w:t>
      </w:r>
    </w:p>
    <w:p>
      <w:pPr>
        <w:pStyle w:val="PR2"/>
        <w:numPr>
          <w:ilvl w:val="5"/>
          <w:numId w:val="1"/>
        </w:numPr>
        <w:rPr/>
      </w:pPr>
      <w:r>
        <w:rPr/>
        <w:t>For frame to hold changeable sign panel, fabricate frame without burrs or constrictions that inhibit function. Furnish initial sign panel. [</w:t>
      </w:r>
      <w:r>
        <w:rPr>
          <w:b/>
        </w:rPr>
        <w:t>Subsequent changeable sign panels are by Owner</w:t>
      </w:r>
      <w:r>
        <w:rPr/>
        <w:t>] &lt;</w:t>
      </w:r>
      <w:r>
        <w:rPr>
          <w:b/>
        </w:rPr>
        <w:t>Insert requirement</w:t>
      </w:r>
      <w:r>
        <w:rPr/>
        <w:t>&gt;.</w:t>
      </w:r>
    </w:p>
    <w:p>
      <w:pPr>
        <w:pStyle w:val="CMT"/>
        <w:rPr/>
      </w:pPr>
      <w:r>
        <w:rPr/>
        <w:t>Revise "Brackets" Paragraph below to suit Project. Some manufacturers offer standard brackets for wall, railing, ceiling, and earth-stake applications.</w:t>
      </w:r>
    </w:p>
    <w:p>
      <w:pPr>
        <w:pStyle w:val="PR1"/>
        <w:numPr>
          <w:ilvl w:val="4"/>
          <w:numId w:val="1"/>
        </w:numPr>
        <w:rPr/>
      </w:pPr>
      <w:r>
        <w:rPr/>
        <w:t>Brackets: Fabricate brackets, fittings, and hardware for bracket-mounted signs to suit sign construction and mounting conditions indicated. Modify manufacturer's standard brackets as required.</w:t>
      </w:r>
    </w:p>
    <w:p>
      <w:pPr>
        <w:pStyle w:val="PR2"/>
        <w:numPr>
          <w:ilvl w:val="5"/>
          <w:numId w:val="1"/>
        </w:numPr>
        <w:spacing w:before="240" w:after="0"/>
        <w:rPr/>
      </w:pPr>
      <w:r>
        <w:rPr/>
        <w:t>Aluminum Brackets: Factory finish brackets with baked-enamel or powder-coat finish [</w:t>
      </w:r>
      <w:r>
        <w:rPr>
          <w:b/>
        </w:rPr>
        <w:t>to match sign-background color</w:t>
      </w:r>
      <w:r>
        <w:rPr/>
        <w:t>] [</w:t>
      </w:r>
      <w:r>
        <w:rPr>
          <w:b/>
        </w:rPr>
        <w:t>to match Architect's sample</w:t>
      </w:r>
      <w:r>
        <w:rPr/>
        <w:t>] &lt;</w:t>
      </w:r>
      <w:r>
        <w:rPr>
          <w:b/>
        </w:rPr>
        <w:t>Insert requirement</w:t>
      </w:r>
      <w:r>
        <w:rPr/>
        <w:t>&gt; color unless otherwise indicated.</w:t>
      </w:r>
    </w:p>
    <w:p>
      <w:pPr>
        <w:pStyle w:val="PR2"/>
        <w:numPr>
          <w:ilvl w:val="5"/>
          <w:numId w:val="1"/>
        </w:numPr>
        <w:rPr/>
      </w:pPr>
      <w:r>
        <w:rPr/>
        <w:t>Stainless Steel Brackets: Factory finish brackets [</w:t>
      </w:r>
      <w:r>
        <w:rPr>
          <w:b/>
        </w:rPr>
        <w:t>to match sign background</w:t>
      </w:r>
      <w:r>
        <w:rPr/>
        <w:t>] [</w:t>
      </w:r>
      <w:r>
        <w:rPr>
          <w:b/>
        </w:rPr>
        <w:t>to match Architect's sample</w:t>
      </w:r>
      <w:r>
        <w:rPr/>
        <w:t>] [</w:t>
      </w:r>
      <w:r>
        <w:rPr>
          <w:b/>
        </w:rPr>
        <w:t>with No. 4</w:t>
      </w:r>
      <w:r>
        <w:rPr/>
        <w:t>] &lt;</w:t>
      </w:r>
      <w:r>
        <w:rPr>
          <w:b/>
        </w:rPr>
        <w:t>Insert finish</w:t>
      </w:r>
      <w:r>
        <w:rPr/>
        <w:t>&gt; finish unless otherwise indicated.</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CMT"/>
        <w:rPr/>
      </w:pPr>
      <w:r>
        <w:rPr/>
        <w:t>Retain first paragraph below for directional finishes; revise to suit Project.</w:t>
      </w:r>
    </w:p>
    <w:p>
      <w:pPr>
        <w:pStyle w:val="PR1"/>
        <w:numPr>
          <w:ilvl w:val="4"/>
          <w:numId w:val="1"/>
        </w:numPr>
        <w:rPr/>
      </w:pPr>
      <w:r>
        <w:rPr/>
        <w:t>Directional Finishes: Run grain with long dimension of each piece and perpendicular to long dimension of finished trim or border surface unless otherwise indicated.</w:t>
      </w:r>
    </w:p>
    <w:p>
      <w:pPr>
        <w:pStyle w:val="PR1"/>
        <w:numPr>
          <w:ilvl w:val="4"/>
          <w:numId w:val="1"/>
        </w:numPr>
        <w:rPr/>
      </w:pPr>
      <w:r>
        <w:rPr/>
        <w:t>Organic, Anodic, and Chemically Produced Finishes: Apply to formed metal after fabrication but before applying contrasting polished finishes on raised features unless otherwise indicated.</w:t>
      </w:r>
    </w:p>
    <w:p>
      <w:pPr>
        <w:pStyle w:val="ART"/>
        <w:numPr>
          <w:ilvl w:val="3"/>
          <w:numId w:val="1"/>
        </w:numPr>
        <w:ind w:hanging="0" w:left="0"/>
        <w:rPr/>
      </w:pPr>
      <w:r>
        <w:rPr/>
        <w:t>ALUMINUM FINISHES</w:t>
      </w:r>
    </w:p>
    <w:p>
      <w:pPr>
        <w:pStyle w:val="CMT"/>
        <w:rPr/>
      </w:pPr>
      <w:r>
        <w:rPr/>
        <w:t>Generally, retain one of two options in "Clear Anodic Finish" Paragraph below. Verify availability with manufacturers. If retaining both options, indicate location of each on Drawings or by inserts in sign-description paragraphs retained in Part 2.</w:t>
      </w:r>
    </w:p>
    <w:p>
      <w:pPr>
        <w:pStyle w:val="PR1"/>
        <w:numPr>
          <w:ilvl w:val="4"/>
          <w:numId w:val="1"/>
        </w:numPr>
        <w:rPr/>
      </w:pPr>
      <w:r>
        <w:rPr/>
        <w:t>Clear Anodic Finish: AAMA 611, [</w:t>
      </w:r>
      <w:r>
        <w:rPr>
          <w:b/>
        </w:rPr>
        <w:t>Class I, 0.018 mm</w:t>
      </w:r>
      <w:r>
        <w:rPr/>
        <w:t>] [</w:t>
      </w:r>
      <w:r>
        <w:rPr>
          <w:b/>
        </w:rPr>
        <w:t>Class II, 0.010 mm</w:t>
      </w:r>
      <w:r>
        <w:rPr/>
        <w:t>] or thicker.</w:t>
      </w:r>
    </w:p>
    <w:p>
      <w:pPr>
        <w:pStyle w:val="CMT"/>
        <w:rPr/>
      </w:pPr>
      <w:r>
        <w:rPr/>
        <w:t>Generally, retain one of two options in "Color Anodic Finish" Paragraph below. Verify availability with manufacturers. If retaining both options, indicate location of each on Drawings or by inserts in sign-description paragraphs retained in Part 2.</w:t>
      </w:r>
    </w:p>
    <w:p>
      <w:pPr>
        <w:pStyle w:val="PR1"/>
        <w:numPr>
          <w:ilvl w:val="4"/>
          <w:numId w:val="1"/>
        </w:numPr>
        <w:rPr/>
      </w:pPr>
      <w:r>
        <w:rPr/>
        <w:t>Color Anodic Finish: AAMA 611, [</w:t>
      </w:r>
      <w:r>
        <w:rPr>
          <w:b/>
        </w:rPr>
        <w:t>Class I, 0.018 mm</w:t>
      </w:r>
      <w:r>
        <w:rPr/>
        <w:t>] [</w:t>
      </w:r>
      <w:r>
        <w:rPr>
          <w:b/>
        </w:rPr>
        <w:t>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ART"/>
        <w:numPr>
          <w:ilvl w:val="3"/>
          <w:numId w:val="1"/>
        </w:numPr>
        <w:ind w:hanging="0" w:left="0"/>
        <w:rPr/>
      </w:pPr>
      <w:r>
        <w:rPr/>
        <w:t>METALLIC-COATED STEEL FINISHES</w:t>
      </w:r>
    </w:p>
    <w:p>
      <w:pPr>
        <w:pStyle w:val="CMT"/>
        <w:rPr/>
      </w:pPr>
      <w:r>
        <w:rPr/>
        <w:t>Retain "Surface Preparation" Paragraph below for prime finish or prime plus baked-enamel or powder-coat finish.</w:t>
      </w:r>
    </w:p>
    <w:p>
      <w:pPr>
        <w:pStyle w:val="PR1"/>
        <w:numPr>
          <w:ilvl w:val="4"/>
          <w:numId w:val="1"/>
        </w:numPr>
        <w:rPr/>
      </w:pPr>
      <w:r>
        <w:rPr/>
        <w:t>Surface Preparation: Clean surfaces of oil and other contaminants. Use cleaning methods that do not leave residue. After cleaning, apply a conversion coating compatible with the organic coating to be applied over it. Clean welds, mechanical connections, and abraded areas and apply galvanizing repair paint, complying with SSPC-Paint 20, to comply with ASTM A780/A780M.</w:t>
      </w:r>
    </w:p>
    <w:p>
      <w:pPr>
        <w:pStyle w:val="CMT"/>
        <w:rPr/>
      </w:pPr>
      <w:r>
        <w:rPr/>
        <w:t>Retain "Factory Prime Finish" Paragraph below for field-painted, metallic-coated steel fabrications.</w:t>
      </w:r>
    </w:p>
    <w:p>
      <w:pPr>
        <w:pStyle w:val="PR1"/>
        <w:numPr>
          <w:ilvl w:val="4"/>
          <w:numId w:val="1"/>
        </w:numPr>
        <w:rPr/>
      </w:pPr>
      <w:r>
        <w:rPr/>
        <w:t>Factory Prime Finish: After cleaning and pretreating, apply an air-dried primer compatible with the organic coating to be applied over it.</w:t>
      </w:r>
    </w:p>
    <w:p>
      <w:pPr>
        <w:pStyle w:val="CMT"/>
        <w:rPr/>
      </w:pPr>
      <w:r>
        <w:rPr/>
        <w:t>Retain "Baked-Enamel or Powder-Coat Finish" Paragraph below for factory-applied, baked-enamel or powder-coat finish for metallic-coated steel fabrications.</w:t>
      </w:r>
    </w:p>
    <w:p>
      <w:pPr>
        <w:pStyle w:val="PR1"/>
        <w:numPr>
          <w:ilvl w:val="4"/>
          <w:numId w:val="1"/>
        </w:numPr>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CMT"/>
        <w:rPr/>
      </w:pPr>
      <w:r>
        <w:rPr/>
        <w:t>For exact finish, insert names of coating manufacturers and products in sign-description paragraphs retained in Part 2.</w:t>
      </w:r>
    </w:p>
    <w:p>
      <w:pPr>
        <w:pStyle w:val="ART"/>
        <w:numPr>
          <w:ilvl w:val="3"/>
          <w:numId w:val="1"/>
        </w:numPr>
        <w:ind w:hanging="0" w:left="0"/>
        <w:rPr/>
      </w:pPr>
      <w:r>
        <w:rPr/>
        <w:t>STEEL FINISHES</w:t>
      </w:r>
    </w:p>
    <w:p>
      <w:pPr>
        <w:pStyle w:val="PR1"/>
        <w:numPr>
          <w:ilvl w:val="4"/>
          <w:numId w:val="1"/>
        </w:numPr>
        <w:rPr/>
      </w:pPr>
      <w:r>
        <w:rPr/>
        <w:t>Surface Preparation: Remove mill scale and rust, if present, from uncoated steel, and prepare for coating according to coating manufacturer's written instructions.</w:t>
      </w:r>
    </w:p>
    <w:p>
      <w:pPr>
        <w:pStyle w:val="PR2"/>
        <w:numPr>
          <w:ilvl w:val="5"/>
          <w:numId w:val="1"/>
        </w:numPr>
        <w:spacing w:before="240" w:after="0"/>
        <w:rPr/>
      </w:pPr>
      <w:r>
        <w:rPr/>
        <w:t>For Baked-Enamel or Powder-Coat Finish: After cleaning, apply a conversion coating compatible with the organic coating to be applied over it.</w:t>
      </w:r>
    </w:p>
    <w:p>
      <w:pPr>
        <w:pStyle w:val="CMT"/>
        <w:rPr/>
      </w:pPr>
      <w:r>
        <w:rPr/>
        <w:t>Retain "Factory Prime Finish" Paragraph below for field-painted steel fabrications.</w:t>
      </w:r>
    </w:p>
    <w:p>
      <w:pPr>
        <w:pStyle w:val="PR1"/>
        <w:numPr>
          <w:ilvl w:val="4"/>
          <w:numId w:val="1"/>
        </w:numPr>
        <w:rPr/>
      </w:pPr>
      <w:r>
        <w:rPr/>
        <w:t>Factory Prime Finish: After surface preparation and pretreatment, apply manufacturer's standard, fast-curing, lead- and chromate-free, universal primer.</w:t>
      </w:r>
    </w:p>
    <w:p>
      <w:pPr>
        <w:pStyle w:val="CMT"/>
        <w:rPr/>
      </w:pPr>
      <w:r>
        <w:rPr/>
        <w:t>Retain "Baked-Enamel or Powder-Coat Finish" Paragraph below for factory-applied, baked-enamel or powder-coat finish for steel fabrications.</w:t>
      </w:r>
    </w:p>
    <w:p>
      <w:pPr>
        <w:pStyle w:val="PR1"/>
        <w:numPr>
          <w:ilvl w:val="4"/>
          <w:numId w:val="1"/>
        </w:numPr>
        <w:rPr/>
      </w:pPr>
      <w:r>
        <w:rPr/>
        <w:t xml:space="preserve">Baked-Enamel or Powder-Coat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CMT"/>
        <w:rPr/>
      </w:pPr>
      <w:r>
        <w:rPr/>
        <w:t>For exact finish, insert names of coating manufacturers and products in sign-description paragraphs retained in Part 2.</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PR2"/>
        <w:numPr>
          <w:ilvl w:val="5"/>
          <w:numId w:val="1"/>
        </w:numPr>
        <w:spacing w:before="240" w:after="0"/>
        <w:rPr/>
      </w:pPr>
      <w:r>
        <w:rPr/>
        <w:t>When polishing is completed, passivate and rinse surfaces. Remove embedded foreign matter and leave surfaces chemically clean.</w:t>
      </w:r>
    </w:p>
    <w:p>
      <w:pPr>
        <w:pStyle w:val="PR2"/>
        <w:numPr>
          <w:ilvl w:val="5"/>
          <w:numId w:val="1"/>
        </w:numPr>
        <w:rPr/>
      </w:pPr>
      <w:r>
        <w:rPr/>
        <w:t>Directional Satin Finish: No. 4.</w:t>
      </w:r>
    </w:p>
    <w:p>
      <w:pPr>
        <w:pStyle w:val="PR2"/>
        <w:numPr>
          <w:ilvl w:val="5"/>
          <w:numId w:val="1"/>
        </w:numPr>
        <w:rPr/>
      </w:pPr>
      <w:r>
        <w:rPr/>
        <w:t>Dull Satin Finish: No. 6.</w:t>
      </w:r>
    </w:p>
    <w:p>
      <w:pPr>
        <w:pStyle w:val="PR2"/>
        <w:numPr>
          <w:ilvl w:val="5"/>
          <w:numId w:val="1"/>
        </w:numPr>
        <w:rPr/>
      </w:pPr>
      <w:r>
        <w:rPr/>
        <w:t>Reflective, Directional Polish: No. 7.</w:t>
      </w:r>
    </w:p>
    <w:p>
      <w:pPr>
        <w:pStyle w:val="PR2"/>
        <w:numPr>
          <w:ilvl w:val="5"/>
          <w:numId w:val="1"/>
        </w:numPr>
        <w:rPr/>
      </w:pPr>
      <w:r>
        <w:rPr/>
        <w:t>Mirrorlike Reflective, Nondirectional Polish: No. 8.</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the Work.</w:t>
      </w:r>
    </w:p>
    <w:p>
      <w:pPr>
        <w:pStyle w:val="PR1"/>
        <w:numPr>
          <w:ilvl w:val="4"/>
          <w:numId w:val="1"/>
        </w:numPr>
        <w:rPr/>
      </w:pPr>
      <w:r>
        <w:rPr/>
        <w:t>Verify that sign-support surfaces are within tolerances to accommodate signs without gaps or irregularities between backs of signs and support surfaces unless otherwise indicated.</w:t>
      </w:r>
    </w:p>
    <w:p>
      <w:pPr>
        <w:pStyle w:val="CMT"/>
        <w:rPr/>
      </w:pPr>
      <w:r>
        <w:rPr/>
        <w:t>Retain first paragraph below if signs are mounted with preinstalled anchors; delete if signs are installed using drilled-in-place-anchor methods.</w:t>
      </w:r>
    </w:p>
    <w:p>
      <w:pPr>
        <w:pStyle w:val="PR1"/>
        <w:numPr>
          <w:ilvl w:val="4"/>
          <w:numId w:val="1"/>
        </w:numPr>
        <w:rPr/>
      </w:pPr>
      <w:r>
        <w:rPr/>
        <w:t>Verify that anchorage devices embedded in permanent construction are correctly sized and located to accommodate signs.</w:t>
      </w:r>
    </w:p>
    <w:p>
      <w:pPr>
        <w:pStyle w:val="CMT"/>
        <w:rPr/>
      </w:pPr>
      <w:r>
        <w:rPr/>
        <w:t>Retain first paragraph below for internally illuminated signs.</w:t>
      </w:r>
    </w:p>
    <w:p>
      <w:pPr>
        <w:pStyle w:val="PR1"/>
        <w:numPr>
          <w:ilvl w:val="4"/>
          <w:numId w:val="1"/>
        </w:numPr>
        <w:rPr/>
      </w:pPr>
      <w:r>
        <w:rPr/>
        <w:t>Verify that electrical service is correctly sized and located to accommodate signs.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mounting methods in this article that coordinate with mounting requirements in sign-description paragraphs retained in Part 2.</w:t>
      </w:r>
    </w:p>
    <w:p>
      <w:pPr>
        <w:pStyle w:val="PR1"/>
        <w:numPr>
          <w:ilvl w:val="4"/>
          <w:numId w:val="1"/>
        </w:numPr>
        <w:rPr/>
      </w:pPr>
      <w:r>
        <w:rPr/>
        <w:t>General: Install signs using mounting methods indicated and according to manufacturer's written instructions.</w:t>
      </w:r>
    </w:p>
    <w:p>
      <w:pPr>
        <w:pStyle w:val="PR2"/>
        <w:numPr>
          <w:ilvl w:val="5"/>
          <w:numId w:val="1"/>
        </w:numPr>
        <w:spacing w:before="240" w:after="0"/>
        <w:rPr/>
      </w:pPr>
      <w:r>
        <w:rPr/>
        <w:t>Install signs level, plumb, true to line, and at locations and heights indicated, with sign surfaces free of distortion and other defects in appearance.</w:t>
      </w:r>
    </w:p>
    <w:p>
      <w:pPr>
        <w:pStyle w:val="PR2"/>
        <w:numPr>
          <w:ilvl w:val="5"/>
          <w:numId w:val="1"/>
        </w:numPr>
        <w:rPr/>
      </w:pPr>
      <w:r>
        <w:rPr/>
        <w:t>Install signs so they do not protrude or obstruct according to the accessibility standard.</w:t>
      </w:r>
    </w:p>
    <w:p>
      <w:pPr>
        <w:pStyle w:val="PR2"/>
        <w:numPr>
          <w:ilvl w:val="5"/>
          <w:numId w:val="1"/>
        </w:numPr>
        <w:rPr/>
      </w:pPr>
      <w:r>
        <w:rPr/>
        <w:t>Before installation, verify that sign surfaces are clean and free of materials or debris that would impair installation.</w:t>
      </w:r>
    </w:p>
    <w:p>
      <w:pPr>
        <w:pStyle w:val="PR2"/>
        <w:numPr>
          <w:ilvl w:val="5"/>
          <w:numId w:val="1"/>
        </w:numPr>
        <w:rPr/>
      </w:pPr>
      <w:r>
        <w:rPr/>
        <w:t>Corrosion Protection: Coat concealed surfaces of exterior aluminum in contact with grout, concrete, masonry, wood, or dissimilar metals, with a heavy coat of bituminous paint.</w:t>
      </w:r>
    </w:p>
    <w:p>
      <w:pPr>
        <w:pStyle w:val="CMT"/>
        <w:rPr/>
      </w:pPr>
      <w:r>
        <w:rPr/>
        <w:t>Retain "Accessible Signage" Paragraph below if required; revise to suit Project. Delete paragraph if all accessible-sign locations are precisely scheduled or indicated on Drawings.</w:t>
      </w:r>
    </w:p>
    <w:p>
      <w:pPr>
        <w:pStyle w:val="PR1"/>
        <w:numPr>
          <w:ilvl w:val="4"/>
          <w:numId w:val="1"/>
        </w:numPr>
        <w:rPr/>
      </w:pPr>
      <w:r>
        <w:rPr/>
        <w:t>Accessible Signage: Install in locations on walls [</w:t>
      </w:r>
      <w:r>
        <w:rPr>
          <w:b/>
        </w:rPr>
        <w:t>as indicated on Drawings</w:t>
      </w:r>
      <w:r>
        <w:rPr/>
        <w:t>] [</w:t>
      </w:r>
      <w:r>
        <w:rPr>
          <w:b/>
        </w:rPr>
        <w:t>and</w:t>
      </w:r>
      <w:r>
        <w:rPr/>
        <w:t>] [</w:t>
      </w:r>
      <w:r>
        <w:rPr>
          <w:b/>
        </w:rPr>
        <w:t>according to the accessibility standard</w:t>
      </w:r>
      <w:r>
        <w:rPr/>
        <w:t>] &lt;</w:t>
      </w:r>
      <w:r>
        <w:rPr>
          <w:b/>
        </w:rPr>
        <w:t>Insert requirement</w:t>
      </w:r>
      <w:r>
        <w:rPr/>
        <w:t>&gt;.</w:t>
      </w:r>
    </w:p>
    <w:p>
      <w:pPr>
        <w:pStyle w:val="PR1"/>
        <w:numPr>
          <w:ilvl w:val="4"/>
          <w:numId w:val="1"/>
        </w:numPr>
        <w:rPr/>
      </w:pPr>
      <w:r>
        <w:rPr/>
        <w:t>Mounting Methods:</w:t>
      </w:r>
    </w:p>
    <w:p>
      <w:pPr>
        <w:pStyle w:val="PR2"/>
        <w:numPr>
          <w:ilvl w:val="5"/>
          <w:numId w:val="1"/>
        </w:numPr>
        <w:spacing w:before="240" w:after="0"/>
        <w:rPr/>
      </w:pPr>
      <w:r>
        <w:rPr/>
        <w:t>Concealed Studs: Using a template, drill holes in substrate aligning with studs on back of sign. Remove loose debris from hole and substrate surface.</w:t>
      </w:r>
    </w:p>
    <w:p>
      <w:pPr>
        <w:pStyle w:val="PR3"/>
        <w:numPr>
          <w:ilvl w:val="6"/>
          <w:numId w:val="1"/>
        </w:numPr>
        <w:spacing w:before="240" w:after="0"/>
        <w:rPr/>
      </w:pPr>
      <w:r>
        <w:rPr/>
        <w:t>Masonry Substrates: Fill holes with adhesive. Leave recess space in hole for displaced adhesive. Place sign in position and push until flush to surface, embedding studs in holes. Temporarily support sign in position until adhesive fully sets.</w:t>
      </w:r>
    </w:p>
    <w:p>
      <w:pPr>
        <w:pStyle w:val="PR3"/>
        <w:numPr>
          <w:ilvl w:val="6"/>
          <w:numId w:val="1"/>
        </w:numPr>
        <w:rPr/>
      </w:pPr>
      <w:r>
        <w:rPr/>
        <w:t>Thin or Hollow Surfaces: Place sign in position and flush to surface, install washers and nuts on studs projecting through opposite side of surface, and tighten.</w:t>
      </w:r>
    </w:p>
    <w:p>
      <w:pPr>
        <w:pStyle w:val="PR2"/>
        <w:numPr>
          <w:ilvl w:val="5"/>
          <w:numId w:val="1"/>
        </w:numPr>
        <w:spacing w:before="240" w:after="0"/>
        <w:rPr/>
      </w:pPr>
      <w:r>
        <w:rPr/>
        <w:t>Projecting Studs: Using a template, drill holes in substrate aligning with studs on back of sign. Remove loose debris from hole and substrate surface.</w:t>
      </w:r>
    </w:p>
    <w:p>
      <w:pPr>
        <w:pStyle w:val="PR3"/>
        <w:numPr>
          <w:ilvl w:val="6"/>
          <w:numId w:val="1"/>
        </w:numPr>
        <w:spacing w:before="240" w:after="0"/>
        <w:rPr/>
      </w:pPr>
      <w:r>
        <w:rPr/>
        <w:t>Masonry Substrates: Fill holes with adhesive. Leave recess space in hole for displaced adhesive. Place spacers on studs, place sign in position, and push until spacers are pinched between sign and substrate, embedding the stud ends in holes. Temporarily support sign in position until adhesive fully sets.</w:t>
      </w:r>
    </w:p>
    <w:p>
      <w:pPr>
        <w:pStyle w:val="PR3"/>
        <w:numPr>
          <w:ilvl w:val="6"/>
          <w:numId w:val="1"/>
        </w:numPr>
        <w:rPr/>
      </w:pPr>
      <w:r>
        <w:rPr/>
        <w:t>Thin or Hollow Surfaces: Place spacers on studs, place sign in position with spacers pinched between sign and substrate, and install washers and nuts on stud ends projecting through opposite side of surface, and tighten.</w:t>
      </w:r>
    </w:p>
    <w:p>
      <w:pPr>
        <w:pStyle w:val="PR2"/>
        <w:numPr>
          <w:ilvl w:val="5"/>
          <w:numId w:val="1"/>
        </w:numPr>
        <w:spacing w:before="240" w:after="0"/>
        <w:rPr/>
      </w:pPr>
      <w:r>
        <w:rPr/>
        <w:t>Through Fasteners: Drill holes in substrate using predrilled holes in sign as template. Countersink holes in sign if required. Place sign in position and flush to surface. Install through fasteners and tighten.</w:t>
      </w:r>
    </w:p>
    <w:p>
      <w:pPr>
        <w:pStyle w:val="PR2"/>
        <w:numPr>
          <w:ilvl w:val="5"/>
          <w:numId w:val="1"/>
        </w:numPr>
        <w:rPr/>
      </w:pPr>
      <w:r>
        <w:rPr/>
        <w:t>Brackets: Remove loose debris from substrate surface and install backbar or bracket supports in position so that signage is correctly located and aligned.</w:t>
      </w:r>
    </w:p>
    <w:p>
      <w:pPr>
        <w:pStyle w:val="PR2"/>
        <w:numPr>
          <w:ilvl w:val="5"/>
          <w:numId w:val="1"/>
        </w:numPr>
        <w:rPr/>
      </w:pPr>
      <w:r>
        <w:rPr/>
        <w:t>Adhesive: Clean bond-breaking materials from substrate surface and remove loose debris. Apply linear beads or spots of adhesive symmetrically to back of sign and of suitable quantity to support weight of sign after cure without slippage. Keep adhesive away from edges to prevent adhesive extrusion as sign is applied and to prevent visibility of cured adhesive at sign edges. Place sign in position, and push to engage adhesive. Temporarily support sign in position until adhesive fully sets.</w:t>
      </w:r>
    </w:p>
    <w:p>
      <w:pPr>
        <w:pStyle w:val="PR2"/>
        <w:numPr>
          <w:ilvl w:val="5"/>
          <w:numId w:val="1"/>
        </w:numPr>
        <w:rPr/>
      </w:pPr>
      <w:r>
        <w:rPr/>
        <w:t>Two-Face Tape: Clean bond-breaking materials from substrate surface and remove loose debris. Apply tape strips symmetrically to back of sign and of suitable quantity to support weight of sign without slippage. Keep strips away from edges to prevent visibility at sign edges. Place sign in position, and push to engage tape adhesive.</w:t>
      </w:r>
    </w:p>
    <w:p>
      <w:pPr>
        <w:pStyle w:val="CMT"/>
        <w:rPr/>
      </w:pPr>
      <w:r>
        <w:rPr/>
        <w:t>Revise "Hook-and-Loop Tape" Subparagraph below if applying both components of tape simultaneously to back of sign and pressing to substrate surface; this facilitates better alignment of tape components, but can result in poorer bond to substrate.</w:t>
      </w:r>
    </w:p>
    <w:p>
      <w:pPr>
        <w:pStyle w:val="PR2"/>
        <w:numPr>
          <w:ilvl w:val="5"/>
          <w:numId w:val="1"/>
        </w:numPr>
        <w:rPr/>
      </w:pPr>
      <w:r>
        <w:rPr/>
        <w:t>Hook-and-Loop Tape: Clean bond-breaking materials from substrate surface and remove loose debris. Apply sign component of two-part tape strips symmetrically to back of sign and of suitable quantity to support weight of sign without slippage; push to engage tape adhesive. Keep tape strips [</w:t>
      </w:r>
      <w:r>
        <w:rPr>
          <w:rStyle w:val="IP"/>
          <w:b/>
        </w:rPr>
        <w:t>0.250 inch</w:t>
      </w:r>
      <w:r>
        <w:rPr>
          <w:rStyle w:val="SI"/>
          <w:b/>
        </w:rPr>
        <w:t xml:space="preserve"> (6.35 mm)</w:t>
      </w:r>
      <w:r>
        <w:rPr/>
        <w:t>] &lt;</w:t>
      </w:r>
      <w:r>
        <w:rPr>
          <w:b/>
        </w:rPr>
        <w:t>Insert dimension</w:t>
      </w:r>
      <w:r>
        <w:rPr/>
        <w:t>&gt; away from edges to prevent visibility at sign edges when sign is initially installed or reinstalled. Apply substrate component of tape to substrate in locations aligning with tape on back of sign; push and rub well to fully engage tape adhesive to substrate.</w:t>
      </w:r>
    </w:p>
    <w:p>
      <w:pPr>
        <w:pStyle w:val="PR2"/>
        <w:numPr>
          <w:ilvl w:val="5"/>
          <w:numId w:val="1"/>
        </w:numPr>
        <w:rPr/>
      </w:pPr>
      <w:r>
        <w:rPr/>
        <w:t>Magnetic Tape: Clean bond-breaking materials from substrate surface and remove loose debris. Apply tape strips symmetrically to back of sign and of suitable quantity to support weight of sign without slippage. Keep strips away from edges to prevent visibility at sign edges. Place sign in position.</w:t>
      </w:r>
    </w:p>
    <w:p>
      <w:pPr>
        <w:pStyle w:val="CMT"/>
        <w:rPr/>
      </w:pPr>
      <w:r>
        <w:rPr/>
        <w:t>Retain "Shim-Plate Mounting" Subparagraph below if signs are to be applied to irregular surfaces. Indicate locations on Drawings or by inserts in sign-description paragraphs retained in Part 2.</w:t>
      </w:r>
    </w:p>
    <w:p>
      <w:pPr>
        <w:pStyle w:val="PR2"/>
        <w:numPr>
          <w:ilvl w:val="5"/>
          <w:numId w:val="1"/>
        </w:numPr>
        <w:rPr/>
      </w:pPr>
      <w:r>
        <w:rPr/>
        <w:t xml:space="preserve">Shim-Plate Mounting: Provide </w:t>
      </w:r>
      <w:r>
        <w:rPr>
          <w:rStyle w:val="IP"/>
        </w:rPr>
        <w:t>1/8-inch-</w:t>
      </w:r>
      <w:r>
        <w:rPr>
          <w:rStyle w:val="SI"/>
        </w:rPr>
        <w:t xml:space="preserve"> (3-mm-)</w:t>
      </w:r>
      <w:r>
        <w:rPr/>
        <w:t xml:space="preserve"> thick, concealed aluminum shim plates with predrilled and countersunk holes, at locations indicated, and where other direct mounting methods are impractical. Attach plate with fasteners and anchors suitable for secure attachment to substrate. Attach signs to plate using &lt;</w:t>
      </w:r>
      <w:r>
        <w:rPr>
          <w:b/>
        </w:rPr>
        <w:t>Insert mounting method</w:t>
      </w:r>
      <w:r>
        <w:rPr/>
        <w:t>&gt; method specified above.</w:t>
      </w:r>
    </w:p>
    <w:p>
      <w:pPr>
        <w:pStyle w:val="PR1"/>
        <w:numPr>
          <w:ilvl w:val="4"/>
          <w:numId w:val="1"/>
        </w:numPr>
        <w:rPr/>
      </w:pPr>
      <w:r>
        <w:rPr/>
        <w:t>Field-Applied, Vinyl-Character Signs: Clean and dry substrate. Align sign characters in final position before removing release liner. Remove release liner in stages, and apply and firmly press characters into final position. Press from the middle outward to obtain good bond without blisters or fishmouths. Remove carrier film without disturbing applied vinyl film.</w:t>
      </w:r>
    </w:p>
    <w:p>
      <w:pPr>
        <w:pStyle w:val="CMT"/>
        <w:rPr/>
      </w:pPr>
      <w:r>
        <w:rPr/>
        <w:t>Retain "Signs Mounted on Glass" Paragraph below if applicable. These can be field-applied, vinyl-characters or other thin signs.</w:t>
      </w:r>
    </w:p>
    <w:p>
      <w:pPr>
        <w:pStyle w:val="PR1"/>
        <w:numPr>
          <w:ilvl w:val="4"/>
          <w:numId w:val="1"/>
        </w:numPr>
        <w:rPr/>
      </w:pPr>
      <w:r>
        <w:rPr/>
        <w:t>Signs Mounted on Glass: Provide opaque sheet matching sign material and finish onto opposite side of glass to conceal back of sign and two-face tape.</w:t>
      </w:r>
    </w:p>
    <w:p>
      <w:pPr>
        <w:pStyle w:val="ART"/>
        <w:numPr>
          <w:ilvl w:val="3"/>
          <w:numId w:val="1"/>
        </w:numPr>
        <w:ind w:hanging="0" w:left="0"/>
        <w:rPr/>
      </w:pPr>
      <w:r>
        <w:rPr/>
        <w:t>ADJUSTING AND CLEANING</w:t>
      </w:r>
    </w:p>
    <w:p>
      <w:pPr>
        <w:pStyle w:val="PR1"/>
        <w:numPr>
          <w:ilvl w:val="4"/>
          <w:numId w:val="1"/>
        </w:numPr>
        <w:rPr/>
      </w:pPr>
      <w:r>
        <w:rPr/>
        <w:t>Remove and replace damaged or deformed signs and signs that do not comply with specified requirements. Replace signs with damaged or deteriorated finishes or components that cannot be successfully repaired by finish touchup or similar minor repair procedures.</w:t>
      </w:r>
    </w:p>
    <w:p>
      <w:pPr>
        <w:pStyle w:val="PR1"/>
        <w:numPr>
          <w:ilvl w:val="4"/>
          <w:numId w:val="1"/>
        </w:numPr>
        <w:rPr/>
      </w:pPr>
      <w:r>
        <w:rPr/>
        <w:t>Remove temporary protective coverings and strippable films as signs are installed.</w:t>
      </w:r>
    </w:p>
    <w:p>
      <w:pPr>
        <w:pStyle w:val="PR1"/>
        <w:numPr>
          <w:ilvl w:val="4"/>
          <w:numId w:val="1"/>
        </w:numPr>
        <w:rPr/>
      </w:pPr>
      <w:r>
        <w:rPr/>
        <w:t>On completion of installation, clean exposed surfaces of signs according to manufacturer's written instructions, and touch up minor nicks and abrasions in finish. Maintain signs in a clean condition during construction and protect from damage until acceptance by Owner.</w:t>
      </w:r>
    </w:p>
    <w:p>
      <w:pPr>
        <w:pStyle w:val="CMT"/>
        <w:rPr/>
      </w:pPr>
      <w:r>
        <w:rPr/>
        <w:t>Insert a sign schedule here or on Drawings to list each sign type by drawing designation, text, and quantity, coordinated with Drawings. Also include sign size, font, colors, and locations to the extent that these items are not indicated on Drawings. See the Evaluations for an example of a sign schedule.</w:t>
      </w:r>
    </w:p>
    <w:p>
      <w:pPr>
        <w:pStyle w:val="EOS"/>
        <w:rPr/>
      </w:pPr>
      <w:r>
        <w:rPr/>
        <w:t>END OF SECTION 101423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PANEL SIGNAGE</w:t>
          </w:r>
        </w:p>
      </w:tc>
      <w:tc>
        <w:tcPr>
          <w:tcW w:w="1872" w:type="dxa"/>
          <w:tcBorders/>
        </w:tcPr>
        <w:p>
          <w:pPr>
            <w:pStyle w:val="RJUST"/>
            <w:rPr/>
          </w:pPr>
          <w:r>
            <w:rPr>
              <w:rStyle w:val="NUM"/>
            </w:rPr>
            <w:t>101423</w:t>
          </w:r>
          <w:r>
            <w:rPr/>
            <w:t xml:space="preserve"> - </w:t>
          </w:r>
          <w:r>
            <w:rPr/>
            <w:fldChar w:fldCharType="begin"/>
          </w:r>
          <w:r>
            <w:rPr/>
            <w:instrText xml:space="preserve"> PAGE </w:instrText>
          </w:r>
          <w:r>
            <w:rPr/>
            <w:fldChar w:fldCharType="separate"/>
          </w:r>
          <w:r>
            <w:rPr/>
            <w:t>22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2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101423"/>
    <w:docVar w:name="MF95" w:val="10434"/>
    <w:docVar w:name="MFOrigin" w:val="MF04"/>
    <w:docVar w:name="SectionID" w:val="1558"/>
    <w:docVar w:name="SpecType" w:val="MasterSpec"/>
    <w:docVar w:name="Version" w:val="1648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1423&amp;ver=03-01-22&amp;format=FL&amp;sid=16484&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specagent.com/LookUp/?ulid=5848&amp;mf=&amp;src=wd" TargetMode="External"/><Relationship Id="rId5" Type="http://schemas.openxmlformats.org/officeDocument/2006/relationships/hyperlink" Target="http://www.specagent.com/LookUp/?ulid=5849&amp;mf=&amp;src=wd" TargetMode="External"/><Relationship Id="rId6" Type="http://schemas.openxmlformats.org/officeDocument/2006/relationships/hyperlink" Target="http://www.arcomnet.com/sustainable_design.aspx?topic=143" TargetMode="External"/><Relationship Id="rId7" Type="http://schemas.openxmlformats.org/officeDocument/2006/relationships/hyperlink" Target="http://www.arcomnet.com/sustainable_design.aspx?topic=140"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2022-09-26T02:24:00Z</dcterms:created>
  <dc:creator>Deltek, Inc.</dc:creator>
  <dc:description/>
  <cp:keywords>BAS-12345-MS80</cp:keywords>
  <dc:language>zh-CN</dc:language>
  <cp:lastModifiedBy>Janice Nacional</cp:lastModifiedBy>
  <dcterms:modified xsi:type="dcterms:W3CDTF">2022-09-26T02:24:00Z</dcterms:modified>
  <cp:revision>2</cp:revision>
  <dc:subject>PANEL SIGNAGE</dc:subject>
  <dc:title>SECTION 101423 - PANEL SIGNAGE</dc:title>
</cp:coreProperties>
</file>