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101423.16</w:t>
      </w:r>
      <w:r>
        <w:rPr/>
        <w:t xml:space="preserve"> - </w:t>
      </w:r>
      <w:r>
        <w:rPr>
          <w:rStyle w:val="NAM"/>
        </w:rPr>
        <w:t>ROOM-IDENTIFICATION PANEL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room-identification signs that are directly attached to the building.</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101300 "Directories" for building directories.</w:t>
      </w:r>
    </w:p>
    <w:p>
      <w:pPr>
        <w:pStyle w:val="PR2"/>
        <w:numPr>
          <w:ilvl w:val="5"/>
          <w:numId w:val="1"/>
        </w:numPr>
        <w:ind w:hanging="0" w:left="0"/>
        <w:rPr/>
      </w:pPr>
      <w:r>
        <w:rPr/>
        <w:t>Section 101416 "Plaques" for one-piece, solid metal signs, with or without frames, that are used for high-end room-identification.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ind w:hanging="0" w:left="0"/>
        <w:rPr/>
      </w:pPr>
      <w:r>
        <w:rPr/>
        <w:t>Allowances for [</w:t>
      </w:r>
      <w:r>
        <w:rPr>
          <w:b/>
        </w:rPr>
        <w:t>signage</w:t>
      </w:r>
      <w:r>
        <w:rPr/>
        <w:t>] [</w:t>
      </w:r>
      <w:r>
        <w:rPr>
          <w:b/>
        </w:rPr>
        <w:t>room-identification signs</w:t>
      </w:r>
      <w:r>
        <w:rPr/>
        <w:t>] &lt;</w:t>
      </w:r>
      <w:r>
        <w:rPr>
          <w:b/>
        </w:rPr>
        <w:t>Insert item description</w:t>
      </w:r>
      <w:r>
        <w:rPr/>
        <w:t>&gt; are specified in Section 012100 "Allowances."</w:t>
      </w:r>
    </w:p>
    <w:p>
      <w:pPr>
        <w:pStyle w:val="PR1"/>
        <w:numPr>
          <w:ilvl w:val="4"/>
          <w:numId w:val="1"/>
        </w:numPr>
        <w:ind w:hanging="0" w:left="0"/>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ind w:hanging="0" w:left="0"/>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Accessible: In accordance with the accessibility standard.</w:t>
      </w:r>
    </w:p>
    <w:p>
      <w:pPr>
        <w:pStyle w:val="ART"/>
        <w:numPr>
          <w:ilvl w:val="3"/>
          <w:numId w:val="1"/>
        </w:numPr>
        <w:ind w:hanging="0" w:left="0"/>
        <w:rPr/>
      </w:pPr>
      <w:r>
        <w:rPr/>
        <w:t>COORDINATION</w:t>
      </w:r>
    </w:p>
    <w:p>
      <w:pPr>
        <w:pStyle w:val="CMT"/>
        <w:rPr/>
      </w:pPr>
      <w:r>
        <w:rPr/>
        <w:t>Retain this article if signs are mounted on permanent construction with preinstalled anchors or electrical service; delete article if signs are installed using field-drilled anchorage methods and have no electrical service.</w:t>
      </w:r>
    </w:p>
    <w:p>
      <w:pPr>
        <w:pStyle w:val="CMT"/>
        <w:rPr/>
      </w:pPr>
      <w:r>
        <w:rPr/>
        <w:t>Retain first paragraph below for signs that require installation of anchorage devices embedded in permanent construction by other installers.</w:t>
      </w:r>
    </w:p>
    <w:p>
      <w:pPr>
        <w:pStyle w:val="PR1"/>
        <w:numPr>
          <w:ilvl w:val="4"/>
          <w:numId w:val="1"/>
        </w:numPr>
        <w:ind w:hanging="0" w:left="0"/>
        <w:rPr/>
      </w:pPr>
      <w:r>
        <w:rPr/>
        <w:t>Furnish templates for placement of sign-anchorage devices embedded in permanent construction by other installers.</w:t>
      </w:r>
    </w:p>
    <w:p>
      <w:pPr>
        <w:pStyle w:val="CMT"/>
        <w:rPr/>
      </w:pPr>
      <w:r>
        <w:rPr/>
        <w:t>Retain paragraph below for illuminated signs that require accurate installation of electrical service embedded in permanent construction by other installers.</w:t>
      </w:r>
    </w:p>
    <w:p>
      <w:pPr>
        <w:pStyle w:val="PR1"/>
        <w:numPr>
          <w:ilvl w:val="4"/>
          <w:numId w:val="1"/>
        </w:numPr>
        <w:ind w:hanging="0" w:left="0"/>
        <w:rPr/>
      </w:pPr>
      <w:r>
        <w:rPr/>
        <w:t>Furnish templates for placement of electrical service embedded in permanent construction by other installers.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adhesives.&gt;</w:t>
        </w:r>
      </w:hyperlink>
    </w:p>
    <w:p>
      <w:pPr>
        <w:pStyle w:val="PR1"/>
        <w:numPr>
          <w:ilvl w:val="4"/>
          <w:numId w:val="1"/>
        </w:numPr>
        <w:ind w:hanging="0" w:left="0"/>
        <w:rPr/>
      </w:pPr>
      <w:r>
        <w:rPr/>
        <w:t>Shop Drawings: For room-identification signs.</w:t>
      </w:r>
    </w:p>
    <w:p>
      <w:pPr>
        <w:pStyle w:val="PR2"/>
        <w:numPr>
          <w:ilvl w:val="5"/>
          <w:numId w:val="1"/>
        </w:numPr>
        <w:spacing w:before="240" w:after="0"/>
        <w:ind w:hanging="0" w:left="0"/>
        <w:rPr/>
      </w:pPr>
      <w:r>
        <w:rPr/>
        <w:t>Include fabrication and installation details and attachments to other work.</w:t>
      </w:r>
    </w:p>
    <w:p>
      <w:pPr>
        <w:pStyle w:val="PR2"/>
        <w:numPr>
          <w:ilvl w:val="5"/>
          <w:numId w:val="1"/>
        </w:numPr>
        <w:ind w:hanging="0" w:left="0"/>
        <w:rPr/>
      </w:pPr>
      <w:r>
        <w:rPr/>
        <w:t>Show sign mounting heights, locations of supplementary supports to be provided by other installers, and accessories.</w:t>
      </w:r>
    </w:p>
    <w:p>
      <w:pPr>
        <w:pStyle w:val="PR2"/>
        <w:numPr>
          <w:ilvl w:val="5"/>
          <w:numId w:val="1"/>
        </w:numPr>
        <w:ind w:hanging="0" w:left="0"/>
        <w:rPr/>
      </w:pPr>
      <w:r>
        <w:rPr/>
        <w:t>Show message list, typestyles, graphic elements[</w:t>
      </w:r>
      <w:r>
        <w:rPr>
          <w:b/>
        </w:rPr>
        <w:t>, including raised characters and Braille</w:t>
      </w:r>
      <w:r>
        <w:rPr/>
        <w:t>], and layout for each sign at least [</w:t>
      </w:r>
      <w:r>
        <w:rPr>
          <w:b/>
        </w:rPr>
        <w:t>half size</w:t>
      </w:r>
      <w:r>
        <w:rPr/>
        <w:t>] &lt;</w:t>
      </w:r>
      <w:r>
        <w:rPr>
          <w:b/>
        </w:rPr>
        <w:t>Insert scale</w:t>
      </w:r>
      <w:r>
        <w:rPr/>
        <w:t>&gt;.</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sign assembly, exposed component, and exposed finish.</w:t>
      </w:r>
    </w:p>
    <w:p>
      <w:pPr>
        <w:pStyle w:val="CMT"/>
        <w:rPr/>
      </w:pPr>
      <w:r>
        <w:rPr/>
        <w:t>Retain subparagraph below if typestyle has not been previously selected.</w:t>
      </w:r>
    </w:p>
    <w:p>
      <w:pPr>
        <w:pStyle w:val="PR2"/>
        <w:numPr>
          <w:ilvl w:val="5"/>
          <w:numId w:val="1"/>
        </w:numPr>
        <w:spacing w:before="240" w:after="0"/>
        <w:ind w:hanging="0" w:left="0"/>
        <w:rPr/>
      </w:pPr>
      <w:r>
        <w:rPr/>
        <w:t>Include representative Samples of available typestyles and graphic symbols.</w:t>
      </w:r>
    </w:p>
    <w:p>
      <w:pPr>
        <w:pStyle w:val="PR1"/>
        <w:numPr>
          <w:ilvl w:val="4"/>
          <w:numId w:val="1"/>
        </w:numPr>
        <w:ind w:hanging="0" w:left="0"/>
        <w:rPr/>
      </w:pPr>
      <w:r>
        <w:rPr/>
        <w:t>Samples for Verification: For each type of sign assembly showing all components and with the required finish(es), in manufacturer's standard size unless otherwise indicated and as follows:</w:t>
      </w:r>
    </w:p>
    <w:p>
      <w:pPr>
        <w:pStyle w:val="CMT"/>
        <w:rPr/>
      </w:pPr>
      <w:r>
        <w:rPr/>
        <w:t>Revise list below to suit Project. Insert specific sign Samples and sizes if required.</w:t>
      </w:r>
    </w:p>
    <w:p>
      <w:pPr>
        <w:pStyle w:val="PR2"/>
        <w:numPr>
          <w:ilvl w:val="5"/>
          <w:numId w:val="1"/>
        </w:numPr>
        <w:spacing w:before="240" w:after="0"/>
        <w:ind w:hanging="0" w:left="0"/>
        <w:rPr/>
      </w:pPr>
      <w:r>
        <w:rPr/>
        <w:t>Room-Identification Signs: [</w:t>
      </w:r>
      <w:r>
        <w:rPr>
          <w:b/>
        </w:rPr>
        <w:t>Full-size Sample</w:t>
      </w:r>
      <w:r>
        <w:rPr/>
        <w:t>] &lt;</w:t>
      </w:r>
      <w:r>
        <w:rPr>
          <w:b/>
        </w:rPr>
        <w:t>Insert size</w:t>
      </w:r>
      <w:r>
        <w:rPr/>
        <w:t>&gt;.</w:t>
      </w:r>
    </w:p>
    <w:p>
      <w:pPr>
        <w:pStyle w:val="PR2"/>
        <w:numPr>
          <w:ilvl w:val="5"/>
          <w:numId w:val="1"/>
        </w:numPr>
        <w:ind w:hanging="0" w:left="0"/>
        <w:rPr/>
      </w:pPr>
      <w:r>
        <w:rPr/>
        <w:t>Variable Component Materials: [</w:t>
      </w:r>
      <w:r>
        <w:rPr>
          <w:b/>
        </w:rPr>
        <w:t>Full-size Sample</w:t>
      </w:r>
      <w:r>
        <w:rPr/>
        <w:t>] [</w:t>
      </w:r>
      <w:r>
        <w:rPr>
          <w:rStyle w:val="IP"/>
          <w:b/>
        </w:rPr>
        <w:t>8-inch</w:t>
      </w:r>
      <w:r>
        <w:rPr>
          <w:rStyle w:val="SI"/>
          <w:b/>
        </w:rPr>
        <w:t xml:space="preserve"> (200-mm)</w:t>
      </w:r>
      <w:r>
        <w:rPr>
          <w:b/>
        </w:rPr>
        <w:t xml:space="preserve"> Sample</w:t>
      </w:r>
      <w:r>
        <w:rPr/>
        <w:t>] &lt;</w:t>
      </w:r>
      <w:r>
        <w:rPr>
          <w:b/>
        </w:rPr>
        <w:t>Insert size</w:t>
      </w:r>
      <w:r>
        <w:rPr/>
        <w:t>&gt; of each base material, character (letter, number, and graphic element) in each exposed color and finish not included in Samples above.</w:t>
      </w:r>
    </w:p>
    <w:p>
      <w:pPr>
        <w:pStyle w:val="PR2"/>
        <w:numPr>
          <w:ilvl w:val="5"/>
          <w:numId w:val="1"/>
        </w:numPr>
        <w:ind w:hanging="0" w:left="0"/>
        <w:rPr/>
      </w:pPr>
      <w:r>
        <w:rPr/>
        <w:t>Exposed Accessories: [</w:t>
      </w:r>
      <w:r>
        <w:rPr>
          <w:b/>
        </w:rPr>
        <w:t>Full-size Sample</w:t>
      </w:r>
      <w:r>
        <w:rPr/>
        <w:t>] [</w:t>
      </w:r>
      <w:r>
        <w:rPr>
          <w:b/>
        </w:rPr>
        <w:t>Half-size Sample</w:t>
      </w:r>
      <w:r>
        <w:rPr/>
        <w:t>] &lt;</w:t>
      </w:r>
      <w:r>
        <w:rPr>
          <w:b/>
        </w:rPr>
        <w:t>Insert size</w:t>
      </w:r>
      <w:r>
        <w:rPr/>
        <w:t>&gt; of each accessory type.</w:t>
      </w:r>
    </w:p>
    <w:p>
      <w:pPr>
        <w:pStyle w:val="CMT"/>
        <w:rPr/>
      </w:pPr>
      <w:r>
        <w:rPr/>
        <w:t>Retain subparagraph below if applicable; revise to suit Project.</w:t>
      </w:r>
    </w:p>
    <w:p>
      <w:pPr>
        <w:pStyle w:val="PR2"/>
        <w:numPr>
          <w:ilvl w:val="5"/>
          <w:numId w:val="1"/>
        </w:numPr>
        <w:ind w:hanging="0" w:left="0"/>
        <w:rPr/>
      </w:pPr>
      <w:r>
        <w:rPr/>
        <w:t>Full-size Samples, if approved, will be returned to Contractor for use in Project.</w:t>
      </w:r>
    </w:p>
    <w:p>
      <w:pPr>
        <w:pStyle w:val="PR1"/>
        <w:numPr>
          <w:ilvl w:val="4"/>
          <w:numId w:val="1"/>
        </w:numPr>
        <w:ind w:hanging="0" w:left="0"/>
        <w:rPr/>
      </w:pPr>
      <w:r>
        <w:rPr/>
        <w:t>Product Schedule: For room-identification signs. Use same designations indicated on Drawings or specified.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manufacturer</w:t>
      </w:r>
      <w:r>
        <w:rPr/>
        <w:t>].</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signs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Variable Component Materials: [</w:t>
      </w:r>
      <w:r>
        <w:rPr>
          <w:b/>
        </w:rPr>
        <w:t>12</w:t>
      </w:r>
      <w:r>
        <w:rPr/>
        <w:t>] &lt;</w:t>
      </w:r>
      <w:r>
        <w:rPr>
          <w:b/>
        </w:rPr>
        <w:t>Insert number</w:t>
      </w:r>
      <w:r>
        <w:rPr/>
        <w:t>&gt; replaceable text inserts and interchangeable characters (letters, numbers, and graphic elements) of each type.</w:t>
      </w:r>
    </w:p>
    <w:p>
      <w:pPr>
        <w:pStyle w:val="PR2"/>
        <w:numPr>
          <w:ilvl w:val="5"/>
          <w:numId w:val="1"/>
        </w:numPr>
        <w:ind w:hanging="0" w:left="0"/>
        <w:rPr/>
      </w:pPr>
      <w:r>
        <w:rPr/>
        <w:t>Tools: [</w:t>
      </w:r>
      <w:r>
        <w:rPr>
          <w:b/>
        </w:rPr>
        <w:t>One</w:t>
      </w:r>
      <w:r>
        <w:rPr/>
        <w:t>] &lt;</w:t>
      </w:r>
      <w:r>
        <w:rPr>
          <w:b/>
        </w:rPr>
        <w:t>Insert number</w:t>
      </w:r>
      <w:r>
        <w:rPr/>
        <w:t>&gt; set(s) of specialty tools for assembling signs and replacing variable sign components.</w:t>
      </w:r>
    </w:p>
    <w:p>
      <w:pPr>
        <w:pStyle w:val="ART"/>
        <w:numPr>
          <w:ilvl w:val="3"/>
          <w:numId w:val="1"/>
        </w:numPr>
        <w:ind w:hanging="0" w:left="0"/>
        <w:rPr/>
      </w:pPr>
      <w:r>
        <w:rPr/>
        <w:t>QUALITY ASSURANCE</w:t>
      </w:r>
    </w:p>
    <w:p>
      <w:pPr>
        <w:pStyle w:val="CMT"/>
        <w:rPr/>
      </w:pPr>
      <w:r>
        <w:rPr/>
        <w:t>Retain "Installer Qualifications" Paragraph below to suit Project; revise if Installer qualification is required only for specific sign(s). Verify availability with sign manufacturer; some manufacturers do not offer installation services for room-identification signs.</w:t>
      </w:r>
    </w:p>
    <w:p>
      <w:pPr>
        <w:pStyle w:val="PR1"/>
        <w:numPr>
          <w:ilvl w:val="4"/>
          <w:numId w:val="1"/>
        </w:numPr>
        <w:ind w:hanging="0" w:left="0"/>
        <w:rPr/>
      </w:pPr>
      <w:r>
        <w:rPr/>
        <w:t>Installer Qualifications: [</w:t>
      </w:r>
      <w:r>
        <w:rPr>
          <w:b/>
        </w:rPr>
        <w:t>Manufacturer of products</w:t>
      </w:r>
      <w:r>
        <w:rPr/>
        <w:t>] [</w:t>
      </w:r>
      <w:r>
        <w:rPr>
          <w:b/>
        </w:rPr>
        <w:t>An entity that employs installers and supervisors who are trained and approved by manufacturer</w:t>
      </w:r>
      <w:r>
        <w:rPr/>
        <w:t>].</w:t>
      </w:r>
    </w:p>
    <w:p>
      <w:pPr>
        <w:pStyle w:val="ART"/>
        <w:numPr>
          <w:ilvl w:val="3"/>
          <w:numId w:val="1"/>
        </w:numPr>
        <w:ind w:hanging="0" w:left="0"/>
        <w:rPr/>
      </w:pPr>
      <w:r>
        <w:rPr/>
        <w:t>FIELD CONDITIONS</w:t>
      </w:r>
    </w:p>
    <w:p>
      <w:pPr>
        <w:pStyle w:val="CMT"/>
        <w:rPr/>
      </w:pPr>
      <w:r>
        <w:rPr/>
        <w:t>Retain "Field Measurements" Paragraph below for signs that require installation of anchorage devices, electrical service, or both, embedded in permanent construction by other installers. Anchorage devices embedded in permanent construction by other installers are uncommon.</w:t>
      </w:r>
    </w:p>
    <w:p>
      <w:pPr>
        <w:pStyle w:val="PR1"/>
        <w:numPr>
          <w:ilvl w:val="4"/>
          <w:numId w:val="1"/>
        </w:numPr>
        <w:ind w:hanging="0" w:left="0"/>
        <w:rPr/>
      </w:pPr>
      <w:r>
        <w:rPr/>
        <w:t>Field Measurements: Verify locations of [</w:t>
      </w:r>
      <w:r>
        <w:rPr>
          <w:b/>
        </w:rPr>
        <w:t>anchorage devices</w:t>
      </w:r>
      <w:r>
        <w:rPr/>
        <w:t>] [</w:t>
      </w:r>
      <w:r>
        <w:rPr>
          <w:b/>
        </w:rPr>
        <w:t>and</w:t>
      </w:r>
      <w:r>
        <w:rPr/>
        <w:t>] [</w:t>
      </w:r>
      <w:r>
        <w:rPr>
          <w:b/>
        </w:rPr>
        <w:t>electrical service</w:t>
      </w:r>
      <w:r>
        <w:rPr/>
        <w:t>] embedded in permanent construction by other installers by field measurements before fabrication,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signs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Deterioration of finishes beyond normal weathering.</w:t>
      </w:r>
    </w:p>
    <w:p>
      <w:pPr>
        <w:pStyle w:val="PR3"/>
        <w:numPr>
          <w:ilvl w:val="6"/>
          <w:numId w:val="1"/>
        </w:numPr>
        <w:ind w:hanging="0" w:left="0"/>
        <w:rPr/>
      </w:pPr>
      <w:r>
        <w:rPr/>
        <w:t>Deterioration of embedded graphic image.</w:t>
      </w:r>
    </w:p>
    <w:p>
      <w:pPr>
        <w:pStyle w:val="PR3"/>
        <w:numPr>
          <w:ilvl w:val="6"/>
          <w:numId w:val="1"/>
        </w:numPr>
        <w:ind w:hanging="0" w:left="0"/>
        <w:rPr/>
      </w:pPr>
      <w:r>
        <w:rPr/>
        <w:t>Separation or delamination of sheet materials and components.</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Generally, retain only one of the first two options in the "Accessibility Standard" Paragraph below. Retain the first option for facilities covered under the Americans with Disabilities Act (ADA) of 1990. Retain the second for facilities covered under the Architectural Barriers Act (ABA). Retain last option for compliance with the IBC.</w:t>
      </w:r>
    </w:p>
    <w:p>
      <w:pPr>
        <w:pStyle w:val="PR1"/>
        <w:numPr>
          <w:ilvl w:val="4"/>
          <w:numId w:val="1"/>
        </w:numPr>
        <w:ind w:hanging="0" w:left="0"/>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ROOM-IDENTIFICATION SIGNS</w:t>
      </w:r>
    </w:p>
    <w:p>
      <w:pPr>
        <w:pStyle w:val="CMT"/>
        <w:rPr/>
      </w:pPr>
      <w:r>
        <w:rPr/>
        <w:t>Available room-identification signs and sign systems vary with manufacturer; most offer some customization, and many offer materials and processes they claim are unique. Typically, these systems must comply with the accessibility standard for characters, Braille, and placement.</w:t>
      </w:r>
    </w:p>
    <w:p>
      <w:pPr>
        <w:pStyle w:val="CMT"/>
        <w:rPr/>
      </w:pPr>
      <w:r>
        <w:rPr/>
        <w:t>Copy "Room-Identification Sign"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Room-Identification Sign &lt;</w:t>
      </w:r>
      <w:r>
        <w:rPr>
          <w:b/>
        </w:rPr>
        <w:t>Insert drawing designation</w:t>
      </w:r>
      <w:r>
        <w:rPr/>
        <w:t>&gt;: [</w:t>
      </w:r>
      <w:r>
        <w:rPr>
          <w:b/>
        </w:rPr>
        <w:t>Sign</w:t>
      </w:r>
      <w:r>
        <w:rPr/>
        <w:t>] [</w:t>
      </w:r>
      <w:r>
        <w:rPr>
          <w:b/>
        </w:rPr>
        <w:t>Sign system</w:t>
      </w:r>
      <w:r>
        <w:rPr/>
        <w:t>] with smooth, uniform surfaces; with message and characters having uniform faces, sharp corners, and precisely formed lines and profiles; and as follows: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Assembly components described in subparagraphs below are examples of components available for room-identification systems. Insert additional assembly requirements and materials to suit Project; delete subparagraphs not required. Consult manufacturers for materials suitable for the exposure and required performance.</w:t>
      </w:r>
    </w:p>
    <w:p>
      <w:pPr>
        <w:pStyle w:val="CMT"/>
        <w:rPr/>
      </w:pPr>
      <w:r>
        <w:rPr/>
        <w:t>First two options in "Laminated-Sheet Sign" Subparagraph below can produce accessible raised characters and Braille. Various polymer materials can be sandblasted to form raised graphics; insert specific polymer material if required.</w:t>
      </w:r>
    </w:p>
    <w:p>
      <w:pPr>
        <w:pStyle w:val="PR2"/>
        <w:numPr>
          <w:ilvl w:val="5"/>
          <w:numId w:val="1"/>
        </w:numPr>
        <w:ind w:hanging="0" w:left="0"/>
        <w:rPr/>
      </w:pPr>
      <w:r>
        <w:rPr/>
        <w:t>Laminated-Sheet Sign: [</w:t>
      </w:r>
      <w:r>
        <w:rPr>
          <w:b/>
        </w:rPr>
        <w:t>Photopolymer</w:t>
      </w:r>
      <w:r>
        <w:rPr/>
        <w:t>] [</w:t>
      </w:r>
      <w:r>
        <w:rPr>
          <w:b/>
        </w:rPr>
        <w:t>Sandblasted polymer</w:t>
      </w:r>
      <w:r>
        <w:rPr/>
        <w:t>] &lt;</w:t>
      </w:r>
      <w:r>
        <w:rPr>
          <w:b/>
        </w:rPr>
        <w:t>Insert material</w:t>
      </w:r>
      <w:r>
        <w:rPr/>
        <w:t>&gt; face sheet with raised graphics laminated[</w:t>
      </w:r>
      <w:r>
        <w:rPr>
          <w:b/>
        </w:rPr>
        <w:t> over subsurface graphics</w:t>
      </w:r>
      <w:r>
        <w:rPr/>
        <w:t>] to [</w:t>
      </w:r>
      <w:r>
        <w:rPr>
          <w:b/>
        </w:rPr>
        <w:t>acrylic</w:t>
      </w:r>
      <w:r>
        <w:rPr/>
        <w:t>] [</w:t>
      </w:r>
      <w:r>
        <w:rPr>
          <w:b/>
        </w:rPr>
        <w:t>phenolic</w:t>
      </w:r>
      <w:r>
        <w:rPr/>
        <w:t>] &lt;</w:t>
      </w:r>
      <w:r>
        <w:rPr>
          <w:b/>
        </w:rPr>
        <w:t>Insert material</w:t>
      </w:r>
      <w:r>
        <w:rPr/>
        <w:t>&gt; backing sheet to produce composite sheet.</w:t>
      </w:r>
    </w:p>
    <w:p>
      <w:pPr>
        <w:pStyle w:val="PR3"/>
        <w:numPr>
          <w:ilvl w:val="6"/>
          <w:numId w:val="1"/>
        </w:numPr>
        <w:spacing w:before="240" w:after="0"/>
        <w:ind w:hanging="0" w:left="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"Surface-Applied Graphics" or "Subsurface Graphics" Subparagraph below, or both, to suit Project.</w:t>
      </w:r>
    </w:p>
    <w:p>
      <w:pPr>
        <w:pStyle w:val="PR3"/>
        <w:numPr>
          <w:ilvl w:val="6"/>
          <w:numId w:val="1"/>
        </w:numPr>
        <w:ind w:hanging="0" w:left="0"/>
        <w:rPr/>
      </w:pPr>
      <w:r>
        <w:rPr/>
        <w:t>Surface-Applied Graphics: Applied [</w:t>
      </w:r>
      <w:r>
        <w:rPr>
          <w:b/>
        </w:rPr>
        <w:t>vinyl film</w:t>
      </w:r>
      <w:r>
        <w:rPr/>
        <w:t>] [</w:t>
      </w:r>
      <w:r>
        <w:rPr>
          <w:b/>
        </w:rPr>
        <w:t>paint</w:t>
      </w:r>
      <w:r>
        <w:rPr/>
        <w:t>] [</w:t>
      </w:r>
      <w:r>
        <w:rPr>
          <w:b/>
        </w:rPr>
        <w:t>photo image</w:t>
      </w:r>
      <w:r>
        <w:rPr/>
        <w:t>] &lt;</w:t>
      </w:r>
      <w:r>
        <w:rPr>
          <w:b/>
        </w:rPr>
        <w:t>Insert requirement</w:t>
      </w:r>
      <w:r>
        <w:rPr/>
        <w:t>&gt;.</w:t>
      </w:r>
    </w:p>
    <w:p>
      <w:pPr>
        <w:pStyle w:val="PR3"/>
        <w:numPr>
          <w:ilvl w:val="6"/>
          <w:numId w:val="1"/>
        </w:numPr>
        <w:ind w:hanging="0" w:left="0"/>
        <w:rPr/>
      </w:pPr>
      <w:r>
        <w:rPr/>
        <w:t>Subsurface Graphics: [</w:t>
      </w:r>
      <w:r>
        <w:rPr>
          <w:b/>
        </w:rPr>
        <w:t>Reverse halftone or dot-screen image</w:t>
      </w:r>
      <w:r>
        <w:rPr/>
        <w:t>] [</w:t>
      </w:r>
      <w:r>
        <w:rPr>
          <w:b/>
        </w:rPr>
        <w:t>Reverse etch image</w:t>
      </w:r>
      <w:r>
        <w:rPr/>
        <w:t>] [</w:t>
      </w:r>
      <w:r>
        <w:rPr>
          <w:b/>
        </w:rPr>
        <w:t>Snap-in changeable insert beneath removable face sheet</w:t>
      </w:r>
      <w:r>
        <w:rPr/>
        <w:t>] [</w:t>
      </w:r>
      <w:r>
        <w:rPr>
          <w:b/>
        </w:rPr>
        <w:t>Slide-in changeable insert</w:t>
      </w:r>
      <w:r>
        <w:rPr/>
        <w:t>] &lt;</w:t>
      </w:r>
      <w:r>
        <w:rPr>
          <w:b/>
        </w:rPr>
        <w:t>Insert requirement</w:t>
      </w:r>
      <w:r>
        <w:rPr/>
        <w:t>&gt;.</w:t>
      </w:r>
    </w:p>
    <w:p>
      <w:pPr>
        <w:pStyle w:val="PR3"/>
        <w:numPr>
          <w:ilvl w:val="6"/>
          <w:numId w:val="1"/>
        </w:numPr>
        <w:ind w:hanging="0" w:left="0"/>
        <w:rPr/>
      </w:pPr>
      <w:r>
        <w:rPr/>
        <w:t>Color(s): [</w:t>
      </w:r>
      <w:r>
        <w:rPr>
          <w:b/>
        </w:rPr>
        <w:t>Match Architect's sample</w:t>
      </w:r>
      <w:r>
        <w:rPr/>
        <w:t>] [</w:t>
      </w:r>
      <w:r>
        <w:rPr>
          <w:b/>
        </w:rPr>
        <w:t>As selected by Architect from manufacturer's full range</w:t>
      </w:r>
      <w:r>
        <w:rPr/>
        <w:t>] &lt;</w:t>
      </w:r>
      <w:r>
        <w:rPr>
          <w:b/>
        </w:rPr>
        <w:t>Insert requirement</w:t>
      </w:r>
      <w:r>
        <w:rPr/>
        <w:t>&gt;.</w:t>
      </w:r>
    </w:p>
    <w:p>
      <w:pPr>
        <w:pStyle w:val="CMT"/>
        <w:rPr/>
      </w:pPr>
      <w:r>
        <w:rPr/>
        <w:t>Generally, retain "Sign-Panel Perimeter" or "Frame" Subparagraph below; retain both if sign panel is partially framed with horizontal or vertical retainers. Include requirements only to the extent that they are not indicated on Drawings or scheduled; delete others.</w:t>
      </w:r>
    </w:p>
    <w:p>
      <w:pPr>
        <w:pStyle w:val="PR2"/>
        <w:numPr>
          <w:ilvl w:val="5"/>
          <w:numId w:val="1"/>
        </w:numPr>
        <w:spacing w:before="240" w:after="0"/>
        <w:ind w:hanging="0" w:left="0"/>
        <w:rPr/>
      </w:pPr>
      <w:r>
        <w:rPr/>
        <w:t>Sign-Panel Perimeter: Finish edges smooth.</w:t>
      </w:r>
    </w:p>
    <w:p>
      <w:pPr>
        <w:pStyle w:val="PR3"/>
        <w:numPr>
          <w:ilvl w:val="6"/>
          <w:numId w:val="1"/>
        </w:numPr>
        <w:spacing w:before="240" w:after="0"/>
        <w:ind w:hanging="0" w:left="0"/>
        <w:rPr/>
      </w:pPr>
      <w:r>
        <w:rPr/>
        <w:t>Edge Condition[</w:t>
      </w:r>
      <w:r>
        <w:rPr>
          <w:b/>
        </w:rPr>
        <w:t> at Vertical Edges</w:t>
      </w:r>
      <w:r>
        <w:rPr/>
        <w:t>][</w:t>
      </w:r>
      <w:r>
        <w:rPr>
          <w:b/>
        </w:rPr>
        <w:t> at Horizontal Edges</w:t>
      </w:r>
      <w:r>
        <w:rPr/>
        <w:t>]: [</w:t>
      </w:r>
      <w:r>
        <w:rPr>
          <w:b/>
        </w:rPr>
        <w:t>As indicated on Drawings</w:t>
      </w:r>
      <w:r>
        <w:rPr/>
        <w:t>] [</w:t>
      </w:r>
      <w:r>
        <w:rPr>
          <w:b/>
        </w:rPr>
        <w:t>Square cut</w:t>
      </w:r>
      <w:r>
        <w:rPr/>
        <w:t>] [</w:t>
      </w:r>
      <w:r>
        <w:rPr>
          <w:b/>
        </w:rPr>
        <w:t>Beveled</w:t>
      </w:r>
      <w:r>
        <w:rPr/>
        <w:t>] [</w:t>
      </w:r>
      <w:r>
        <w:rPr>
          <w:b/>
        </w:rPr>
        <w:t>Bullnosed</w:t>
      </w:r>
      <w:r>
        <w:rPr/>
        <w:t>] &lt;</w:t>
      </w:r>
      <w:r>
        <w:rPr>
          <w:b/>
        </w:rPr>
        <w:t>Insert requirement</w:t>
      </w:r>
      <w:r>
        <w:rPr/>
        <w:t>&gt;.</w:t>
      </w:r>
    </w:p>
    <w:p>
      <w:pPr>
        <w:pStyle w:val="PR3"/>
        <w:numPr>
          <w:ilvl w:val="6"/>
          <w:numId w:val="1"/>
        </w:numPr>
        <w:ind w:hanging="0" w:left="0"/>
        <w:rPr/>
      </w:pPr>
      <w:r>
        <w:rPr/>
        <w:t>Corner Condition in Elevation: [</w:t>
      </w:r>
      <w:r>
        <w:rPr>
          <w:b/>
        </w:rPr>
        <w:t>As indicated on Drawings</w:t>
      </w:r>
      <w:r>
        <w:rPr/>
        <w:t>] [</w:t>
      </w:r>
      <w:r>
        <w:rPr>
          <w:b/>
        </w:rPr>
        <w:t>Square</w:t>
      </w:r>
      <w:r>
        <w:rPr/>
        <w:t>] [</w:t>
      </w:r>
      <w:r>
        <w:rPr>
          <w:b/>
        </w:rPr>
        <w:t>Rounded to radius indicated</w:t>
      </w:r>
      <w:r>
        <w:rPr/>
        <w:t>] &lt;</w:t>
      </w:r>
      <w:r>
        <w:rPr>
          <w:b/>
        </w:rPr>
        <w:t>Insert requirement</w:t>
      </w:r>
      <w:r>
        <w:rPr/>
        <w:t>&gt;.</w:t>
      </w:r>
    </w:p>
    <w:p>
      <w:pPr>
        <w:pStyle w:val="PR2"/>
        <w:numPr>
          <w:ilvl w:val="5"/>
          <w:numId w:val="1"/>
        </w:numPr>
        <w:spacing w:before="240" w:after="0"/>
        <w:ind w:hanging="0" w:left="0"/>
        <w:rPr/>
      </w:pPr>
      <w:r>
        <w:rPr/>
        <w:t>Frame: [</w:t>
      </w:r>
      <w:r>
        <w:rPr>
          <w:b/>
        </w:rPr>
        <w:t>Entire perimeter</w:t>
      </w:r>
      <w:r>
        <w:rPr/>
        <w:t>] [</w:t>
      </w:r>
      <w:r>
        <w:rPr>
          <w:b/>
        </w:rPr>
        <w:t>Horizontal retainers</w:t>
      </w:r>
      <w:r>
        <w:rPr/>
        <w:t>] [</w:t>
      </w:r>
      <w:r>
        <w:rPr>
          <w:b/>
        </w:rPr>
        <w:t>Vertical retainers</w:t>
      </w:r>
      <w:r>
        <w:rPr/>
        <w:t>] [</w:t>
      </w:r>
      <w:r>
        <w:rPr>
          <w:b/>
        </w:rPr>
        <w:t>to hold changeable sign panel</w:t>
      </w:r>
      <w:r>
        <w:rPr/>
        <w:t>] &lt;</w:t>
      </w:r>
      <w:r>
        <w:rPr>
          <w:b/>
        </w:rPr>
        <w:t>Insert description</w:t>
      </w:r>
      <w:r>
        <w:rPr/>
        <w:t>&gt;.</w:t>
      </w:r>
    </w:p>
    <w:p>
      <w:pPr>
        <w:pStyle w:val="PR3"/>
        <w:numPr>
          <w:ilvl w:val="6"/>
          <w:numId w:val="1"/>
        </w:numPr>
        <w:spacing w:before="240" w:after="0"/>
        <w:ind w:hanging="0" w:left="0"/>
        <w:rPr/>
      </w:pPr>
      <w:r>
        <w:rPr/>
        <w:t>Material: [</w:t>
      </w:r>
      <w:r>
        <w:rPr>
          <w:b/>
        </w:rPr>
        <w:t>Aluminum</w:t>
      </w:r>
      <w:r>
        <w:rPr/>
        <w:t>] &lt;</w:t>
      </w:r>
      <w:r>
        <w:rPr>
          <w:b/>
        </w:rPr>
        <w:t>Insert material</w:t>
      </w:r>
      <w:r>
        <w:rPr/>
        <w:t>&gt;.</w:t>
      </w:r>
    </w:p>
    <w:p>
      <w:pPr>
        <w:pStyle w:val="PR3"/>
        <w:numPr>
          <w:ilvl w:val="6"/>
          <w:numId w:val="1"/>
        </w:numPr>
        <w:ind w:hanging="0" w:left="0"/>
        <w:rPr/>
      </w:pPr>
      <w:r>
        <w:rPr/>
        <w:t>Material Thickness: &lt;</w:t>
      </w:r>
      <w:r>
        <w:rPr>
          <w:b/>
        </w:rPr>
        <w:t>Insert dimension</w:t>
      </w:r>
      <w:r>
        <w:rPr/>
        <w:t>&gt;.</w:t>
      </w:r>
    </w:p>
    <w:p>
      <w:pPr>
        <w:pStyle w:val="CMT"/>
        <w:rPr/>
      </w:pPr>
      <w:r>
        <w:rPr/>
        <w:t>Convex-curved systems described in "Frame Depth" Subparagraph below are offered by several manufacturers.</w:t>
      </w:r>
    </w:p>
    <w:p>
      <w:pPr>
        <w:pStyle w:val="PR3"/>
        <w:numPr>
          <w:ilvl w:val="6"/>
          <w:numId w:val="1"/>
        </w:numPr>
        <w:ind w:hanging="0" w:left="0"/>
        <w:rPr/>
      </w:pPr>
      <w:r>
        <w:rPr/>
        <w:t>Frame Depth: [</w:t>
      </w:r>
      <w:r>
        <w:rPr>
          <w:b/>
        </w:rPr>
        <w:t>As indicated on Drawings</w:t>
      </w:r>
      <w:r>
        <w:rPr/>
        <w:t>] [</w:t>
      </w:r>
      <w:r>
        <w:rPr>
          <w:b/>
        </w:rPr>
        <w:t>Convex-curved frame to receive removable face sheet and changeable subsurface graphics</w:t>
      </w:r>
      <w:r>
        <w:rPr/>
        <w:t>] &lt;</w:t>
      </w:r>
      <w:r>
        <w:rPr>
          <w:b/>
        </w:rPr>
        <w:t>Insert dimension</w:t>
      </w:r>
      <w:r>
        <w:rPr/>
        <w:t>&gt;.</w:t>
      </w:r>
    </w:p>
    <w:p>
      <w:pPr>
        <w:pStyle w:val="PR3"/>
        <w:numPr>
          <w:ilvl w:val="6"/>
          <w:numId w:val="1"/>
        </w:numPr>
        <w:ind w:hanging="0" w:left="0"/>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ind w:hanging="0" w:left="0"/>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ind w:hanging="0" w:left="0"/>
        <w:rPr/>
      </w:pPr>
      <w:r>
        <w:rPr/>
        <w:t>Finish and Color: [</w:t>
      </w:r>
      <w:r>
        <w:rPr>
          <w:b/>
        </w:rPr>
        <w:t>Mill</w:t>
      </w:r>
      <w:r>
        <w:rPr/>
        <w:t>] [</w:t>
      </w:r>
      <w:r>
        <w:rPr>
          <w:b/>
        </w:rPr>
        <w:t>Clear anodized</w:t>
      </w:r>
      <w:r>
        <w:rPr/>
        <w:t>] [</w:t>
      </w:r>
      <w:r>
        <w:rPr>
          <w:b/>
        </w:rPr>
        <w:t>Light bronze anodized</w:t>
      </w:r>
      <w:r>
        <w:rPr/>
        <w:t>] [</w:t>
      </w:r>
      <w:r>
        <w:rPr>
          <w:b/>
        </w:rPr>
        <w:t>Medium bronze anodized</w:t>
      </w:r>
      <w:r>
        <w:rPr/>
        <w:t>] [</w:t>
      </w:r>
      <w:r>
        <w:rPr>
          <w:b/>
        </w:rPr>
        <w:t>Painted, matte black color</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ind w:hanging="0" w:left="0"/>
        <w:rPr/>
      </w:pPr>
      <w:r>
        <w:rPr/>
        <w:t>Mounting: [</w:t>
      </w:r>
      <w:r>
        <w:rPr>
          <w:b/>
        </w:rPr>
        <w:t>Manufacturer's standard method for substrates indicated</w:t>
      </w:r>
      <w:r>
        <w:rPr/>
        <w:t>] [</w:t>
      </w:r>
      <w:r>
        <w:rPr>
          <w:b/>
        </w:rPr>
        <w:t>Surface mounted to wall</w:t>
      </w:r>
      <w:r>
        <w:rPr/>
        <w:t>] with [</w:t>
      </w:r>
      <w:r>
        <w:rPr>
          <w:b/>
        </w:rPr>
        <w:t>concealed anchors</w:t>
      </w:r>
      <w:r>
        <w:rPr/>
        <w:t>] [</w:t>
      </w:r>
      <w:r>
        <w:rPr>
          <w:b/>
        </w:rPr>
        <w:t>countersunk flathead through fasteners</w:t>
      </w:r>
      <w:r>
        <w:rPr/>
        <w:t>] [</w:t>
      </w:r>
      <w:r>
        <w:rPr>
          <w:b/>
        </w:rPr>
        <w:t>adhesive</w:t>
      </w:r>
      <w:r>
        <w:rPr/>
        <w:t>] [</w:t>
      </w:r>
      <w:r>
        <w:rPr>
          <w:b/>
        </w:rPr>
        <w:t>two-face tape</w:t>
      </w:r>
      <w:r>
        <w:rPr/>
        <w:t>] [</w:t>
      </w:r>
      <w:r>
        <w:rPr>
          <w:b/>
        </w:rPr>
        <w:t>hook-and-loop tape</w:t>
      </w:r>
      <w:r>
        <w:rPr/>
        <w:t>] [</w:t>
      </w:r>
      <w:r>
        <w:rPr>
          <w:b/>
        </w:rPr>
        <w:t>or</w:t>
      </w:r>
      <w:r>
        <w:rPr/>
        <w:t>] [</w:t>
      </w:r>
      <w:r>
        <w:rPr>
          <w:b/>
        </w:rPr>
        <w:t>magnetic tape</w:t>
      </w:r>
      <w:r>
        <w:rPr/>
        <w:t>].</w:t>
      </w:r>
    </w:p>
    <w:p>
      <w:pPr>
        <w:pStyle w:val="CMT"/>
        <w:rPr/>
      </w:pPr>
      <w:r>
        <w:rPr/>
        <w:t>Retain first option in "Text and Typeface" Subparagraph below unless signs are not required to be accessible. Retain one or more other options if this information is not fully indicated on Drawings, such as for variable text signs, or if some text is not required to be accessible.</w:t>
      </w:r>
    </w:p>
    <w:p>
      <w:pPr>
        <w:pStyle w:val="PR2"/>
        <w:numPr>
          <w:ilvl w:val="5"/>
          <w:numId w:val="1"/>
        </w:numPr>
        <w:ind w:hanging="0" w:left="0"/>
        <w:rPr/>
      </w:pPr>
      <w:r>
        <w:rPr/>
        <w:t>Text and Typeface: [</w:t>
      </w:r>
      <w:r>
        <w:rPr>
          <w:b/>
        </w:rPr>
        <w:t>Accessible raised characters and Braille</w:t>
      </w:r>
      <w:r>
        <w:rPr/>
        <w:t>]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r>
        <w:rPr>
          <w:b/>
        </w:rPr>
        <w:t> Finish raised characters to contrast with background color, and finish Braille to match background color.</w:t>
      </w:r>
      <w:r>
        <w:rPr/>
        <w:t>]</w:t>
      </w:r>
    </w:p>
    <w:p>
      <w:pPr>
        <w:pStyle w:val="ART"/>
        <w:numPr>
          <w:ilvl w:val="3"/>
          <w:numId w:val="1"/>
        </w:numPr>
        <w:ind w:hanging="0" w:left="0"/>
        <w:rPr/>
      </w:pPr>
      <w:r>
        <w:rPr/>
        <w:t>SIGN MATERIALS</w:t>
      </w:r>
    </w:p>
    <w:p>
      <w:pPr>
        <w:pStyle w:val="CMT"/>
        <w:rPr/>
      </w:pPr>
      <w:r>
        <w:rPr/>
        <w:t>Retain materials in this article that are referenced in other articles under specific signage requirements. Revise to suit Project.</w:t>
      </w:r>
    </w:p>
    <w:p>
      <w:pPr>
        <w:pStyle w:val="CMT"/>
        <w:rPr/>
      </w:pPr>
      <w:r>
        <w:rPr/>
        <w:t>Material in "Aluminum Sheet and Plate" and "Aluminum Extrusions" paragraphs below are generally used as sign framing material and end caps.</w:t>
      </w:r>
    </w:p>
    <w:p>
      <w:pPr>
        <w:pStyle w:val="PR1"/>
        <w:numPr>
          <w:ilvl w:val="4"/>
          <w:numId w:val="1"/>
        </w:numPr>
        <w:ind w:hanging="0" w:left="0"/>
        <w:rPr/>
      </w:pPr>
      <w:r>
        <w:rPr/>
        <w:t xml:space="preserve">Aluminum Sheet and Plate: </w:t>
      </w:r>
      <w:r>
        <w:rPr>
          <w:rStyle w:val="IP"/>
        </w:rPr>
        <w:t>ASTM B209</w:t>
      </w:r>
      <w:r>
        <w:rPr>
          <w:rStyle w:val="SI"/>
        </w:rPr>
        <w:t xml:space="preserve"> (ASTM B209M)</w:t>
      </w:r>
      <w:r>
        <w:rPr/>
        <w:t>, alloy and temper recommended by aluminum producer and finisher for type of use and finish indicated.</w:t>
      </w:r>
    </w:p>
    <w:p>
      <w:pPr>
        <w:pStyle w:val="PR1"/>
        <w:numPr>
          <w:ilvl w:val="4"/>
          <w:numId w:val="1"/>
        </w:numPr>
        <w:ind w:hanging="0" w:left="0"/>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Retain "Acrylic Sheet" Paragraph below if using acrylic sheet for sign message panels.</w:t>
      </w:r>
    </w:p>
    <w:p>
      <w:pPr>
        <w:pStyle w:val="PR1"/>
        <w:numPr>
          <w:ilvl w:val="4"/>
          <w:numId w:val="1"/>
        </w:numPr>
        <w:ind w:hanging="0" w:left="0"/>
        <w:rPr/>
      </w:pPr>
      <w:r>
        <w:rPr/>
        <w:t>Acrylic Sheet: ASTM D4802, category as standard with manufacturer for each sign, Type UVF (UV filtering).</w:t>
      </w:r>
    </w:p>
    <w:p>
      <w:pPr>
        <w:pStyle w:val="CMT"/>
        <w:rPr/>
      </w:pPr>
      <w:r>
        <w:rPr/>
        <w:t>Retain "Vinyl Film" Paragraph below for surface-applied vinyl graphics. Retain option if exterior signs are required.</w:t>
      </w:r>
    </w:p>
    <w:p>
      <w:pPr>
        <w:pStyle w:val="PR1"/>
        <w:numPr>
          <w:ilvl w:val="4"/>
          <w:numId w:val="1"/>
        </w:numPr>
        <w:ind w:hanging="0" w:left="0"/>
        <w:rPr/>
      </w:pPr>
      <w:r>
        <w:rPr/>
        <w:t>Vinyl Film: UV-resistant vinyl film with pressure-sensitive, permanent adhesive; die cut to form characters or images as indicated on Drawings[</w:t>
      </w:r>
      <w:r>
        <w:rPr>
          <w:b/>
        </w:rPr>
        <w:t> and suitable for exterior applications</w:t>
      </w:r>
      <w:r>
        <w:rPr/>
        <w:t>].</w:t>
      </w:r>
    </w:p>
    <w:p>
      <w:pPr>
        <w:pStyle w:val="PR1"/>
        <w:numPr>
          <w:ilvl w:val="4"/>
          <w:numId w:val="1"/>
        </w:numPr>
        <w:ind w:hanging="0" w:left="0"/>
        <w:rPr/>
      </w:pPr>
      <w:r>
        <w:rPr/>
        <w:t>Paints and Coatings for Sheet Materials: Inks, dyes, and paints that are recommended by manufacturer for optimum adherence to surface and are UV and water resistant for colors and exposure indicated.</w:t>
      </w:r>
    </w:p>
    <w:p>
      <w:pPr>
        <w:pStyle w:val="ART"/>
        <w:numPr>
          <w:ilvl w:val="3"/>
          <w:numId w:val="1"/>
        </w:numPr>
        <w:ind w:hanging="0" w:left="0"/>
        <w:rPr/>
      </w:pPr>
      <w:r>
        <w:rPr/>
        <w:t>ACCESSORIES</w:t>
      </w:r>
    </w:p>
    <w:p>
      <w:pPr>
        <w:pStyle w:val="PR1"/>
        <w:numPr>
          <w:ilvl w:val="4"/>
          <w:numId w:val="1"/>
        </w:numPr>
        <w:ind w:hanging="0" w:left="0"/>
        <w:rPr/>
      </w:pPr>
      <w:r>
        <w:rPr/>
        <w:t>Fasteners and Anchors: Manufacturer's standard as required for secure anchorage of signs, noncorrosive and compatible with each material joined, and complying with the following:</w:t>
      </w:r>
    </w:p>
    <w:p>
      <w:pPr>
        <w:pStyle w:val="PR2"/>
        <w:numPr>
          <w:ilvl w:val="5"/>
          <w:numId w:val="1"/>
        </w:numPr>
        <w:spacing w:before="240" w:after="0"/>
        <w:ind w:hanging="0" w:left="0"/>
        <w:rPr/>
      </w:pPr>
      <w:r>
        <w:rPr/>
        <w:t>Use concealed fasteners and anchors unless indicated to be exposed.</w:t>
      </w:r>
    </w:p>
    <w:p>
      <w:pPr>
        <w:pStyle w:val="PR2"/>
        <w:numPr>
          <w:ilvl w:val="5"/>
          <w:numId w:val="1"/>
        </w:numPr>
        <w:ind w:hanging="0" w:left="0"/>
        <w:rPr/>
      </w:pPr>
      <w:r>
        <w:rPr/>
        <w:t>For exterior exposure, furnish [</w:t>
      </w:r>
      <w:r>
        <w:rPr>
          <w:b/>
        </w:rPr>
        <w:t>nonferrous-metal</w:t>
      </w:r>
      <w:r>
        <w:rPr/>
        <w:t>] [</w:t>
      </w:r>
      <w:r>
        <w:rPr>
          <w:b/>
        </w:rPr>
        <w:t>stainless-steel</w:t>
      </w:r>
      <w:r>
        <w:rPr/>
        <w:t>] [</w:t>
      </w:r>
      <w:r>
        <w:rPr>
          <w:b/>
        </w:rPr>
        <w:t>or</w:t>
      </w:r>
      <w:r>
        <w:rPr/>
        <w:t>] [</w:t>
      </w:r>
      <w:r>
        <w:rPr>
          <w:b/>
        </w:rPr>
        <w:t>hot-dip galvanized</w:t>
      </w:r>
      <w:r>
        <w:rPr/>
        <w:t>] &lt;</w:t>
      </w:r>
      <w:r>
        <w:rPr>
          <w:b/>
        </w:rPr>
        <w:t>Insert requirement</w:t>
      </w:r>
      <w:r>
        <w:rPr/>
        <w:t>&gt; devices unless otherwise indicated.</w:t>
      </w:r>
    </w:p>
    <w:p>
      <w:pPr>
        <w:pStyle w:val="PR2"/>
        <w:numPr>
          <w:ilvl w:val="5"/>
          <w:numId w:val="1"/>
        </w:numPr>
        <w:ind w:hanging="0" w:left="0"/>
        <w:rPr/>
      </w:pPr>
      <w:r>
        <w:rPr/>
        <w:t>Exposed Metal-Fastener Components, General:</w:t>
      </w:r>
    </w:p>
    <w:p>
      <w:pPr>
        <w:pStyle w:val="PR3"/>
        <w:numPr>
          <w:ilvl w:val="6"/>
          <w:numId w:val="1"/>
        </w:numPr>
        <w:spacing w:before="240" w:after="0"/>
        <w:ind w:hanging="0" w:left="0"/>
        <w:rPr/>
      </w:pPr>
      <w:r>
        <w:rPr/>
        <w:t>Fabricated from same basic metal and finish of fastened sign unless otherwise indicated.</w:t>
      </w:r>
    </w:p>
    <w:p>
      <w:pPr>
        <w:pStyle w:val="CMT"/>
        <w:rPr/>
      </w:pPr>
      <w:r>
        <w:rPr/>
        <w:t>Retain "Fastener Heads" Subparagraph below if required for sign security or maintenance; revise to suit Project. Verify Owner's preferences. "One-way-head" option cannot be removed after tightening.</w:t>
      </w:r>
    </w:p>
    <w:p>
      <w:pPr>
        <w:pStyle w:val="PR3"/>
        <w:numPr>
          <w:ilvl w:val="6"/>
          <w:numId w:val="1"/>
        </w:numPr>
        <w:ind w:hanging="0" w:left="0"/>
        <w:rPr/>
      </w:pPr>
      <w:r>
        <w:rPr/>
        <w:t>Fastener Heads: Use [</w:t>
      </w:r>
      <w:r>
        <w:rPr>
          <w:b/>
        </w:rPr>
        <w:t>flathead</w:t>
      </w:r>
      <w:r>
        <w:rPr/>
        <w:t>] [</w:t>
      </w:r>
      <w:r>
        <w:rPr>
          <w:b/>
        </w:rPr>
        <w:t>or</w:t>
      </w:r>
      <w:r>
        <w:rPr/>
        <w:t>] [</w:t>
      </w:r>
      <w:r>
        <w:rPr>
          <w:b/>
        </w:rPr>
        <w:t>oval countersunk</w:t>
      </w:r>
      <w:r>
        <w:rPr/>
        <w:t>] &lt;</w:t>
      </w:r>
      <w:r>
        <w:rPr>
          <w:b/>
        </w:rPr>
        <w:t>Insert shape</w:t>
      </w:r>
      <w:r>
        <w:rPr/>
        <w:t>&gt; screws and bolts with tamper-resistant [</w:t>
      </w:r>
      <w:r>
        <w:rPr>
          <w:b/>
        </w:rPr>
        <w:t>Allen-head</w:t>
      </w:r>
      <w:r>
        <w:rPr/>
        <w:t>] [</w:t>
      </w:r>
      <w:r>
        <w:rPr>
          <w:b/>
        </w:rPr>
        <w:t>spanner-head</w:t>
      </w:r>
      <w:r>
        <w:rPr/>
        <w:t>] [</w:t>
      </w:r>
      <w:r>
        <w:rPr>
          <w:b/>
        </w:rPr>
        <w:t>or</w:t>
      </w:r>
      <w:r>
        <w:rPr/>
        <w:t>] [</w:t>
      </w:r>
      <w:r>
        <w:rPr>
          <w:b/>
        </w:rPr>
        <w:t>one-way-head</w:t>
      </w:r>
      <w:r>
        <w:rPr/>
        <w:t>] &lt;</w:t>
      </w:r>
      <w:r>
        <w:rPr>
          <w:b/>
        </w:rPr>
        <w:t>Insert slot design</w:t>
      </w:r>
      <w:r>
        <w:rPr/>
        <w:t>&gt; slots unless otherwise indicated.</w:t>
      </w:r>
    </w:p>
    <w:p>
      <w:pPr>
        <w:pStyle w:val="PR2"/>
        <w:numPr>
          <w:ilvl w:val="5"/>
          <w:numId w:val="1"/>
        </w:numPr>
        <w:spacing w:before="240" w:after="0"/>
        <w:ind w:hanging="0" w:left="0"/>
        <w:rPr/>
      </w:pPr>
      <w:r>
        <w:rPr/>
        <w:t>Sign Mounting Fasteners:</w:t>
      </w:r>
    </w:p>
    <w:p>
      <w:pPr>
        <w:pStyle w:val="PR3"/>
        <w:numPr>
          <w:ilvl w:val="6"/>
          <w:numId w:val="1"/>
        </w:numPr>
        <w:spacing w:before="240" w:after="0"/>
        <w:ind w:hanging="0" w:left="0"/>
        <w:rPr/>
      </w:pPr>
      <w:r>
        <w:rPr/>
        <w:t>Concealed Studs: Concealed (blind), threaded studs welded or brazed to back of sign material or screwed into back of sign assembly unless otherwise indicated.</w:t>
      </w:r>
    </w:p>
    <w:p>
      <w:pPr>
        <w:pStyle w:val="PR3"/>
        <w:numPr>
          <w:ilvl w:val="6"/>
          <w:numId w:val="1"/>
        </w:numPr>
        <w:ind w:hanging="0" w:left="0"/>
        <w:rPr/>
      </w:pPr>
      <w:r>
        <w:rPr/>
        <w:t>Through Fasteners: Exposed metal fasteners matching sign finish, with type of head indicated, and installed in predrilled holes.</w:t>
      </w:r>
    </w:p>
    <w:p>
      <w:pPr>
        <w:pStyle w:val="PR1"/>
        <w:numPr>
          <w:ilvl w:val="4"/>
          <w:numId w:val="1"/>
        </w:numPr>
        <w:ind w:hanging="0" w:left="0"/>
        <w:rPr/>
      </w:pPr>
      <w:r>
        <w:rPr/>
        <w:t>Adhesive: As recommended by sign manufacturer.</w:t>
      </w:r>
    </w:p>
    <w:p>
      <w:pPr>
        <w:pStyle w:val="PR2"/>
        <w:numPr>
          <w:ilvl w:val="5"/>
          <w:numId w:val="1"/>
        </w:numPr>
        <w:spacing w:before="240" w:after="0"/>
        <w:ind w:hanging="0" w:left="0"/>
        <w:rPr/>
      </w:pPr>
      <w:hyperlink r:id="rId5">
        <w:r>
          <w:rPr>
            <w:rStyle w:val="Hyperlink"/>
          </w:rPr>
          <w:t>&lt;Double click to insert sustainable design text for VOC content of adhesive.&gt;</w:t>
        </w:r>
      </w:hyperlink>
    </w:p>
    <w:p>
      <w:pPr>
        <w:pStyle w:val="PR2"/>
        <w:numPr>
          <w:ilvl w:val="5"/>
          <w:numId w:val="1"/>
        </w:numPr>
        <w:ind w:hanging="0" w:left="0"/>
        <w:rPr/>
      </w:pPr>
      <w:hyperlink r:id="rId6">
        <w:r>
          <w:rPr>
            <w:rStyle w:val="Hyperlink"/>
          </w:rPr>
          <w:t>&lt;Double click to insert sustainable design text for low emitting adhesives.&gt;</w:t>
        </w:r>
      </w:hyperlink>
    </w:p>
    <w:p>
      <w:pPr>
        <w:pStyle w:val="CMT"/>
        <w:rPr/>
      </w:pPr>
      <w:r>
        <w:rPr/>
        <w:t>Materials in "Two-Face Tape," "Hook-and-Loop Tape," and "Magnetic Tape" paragraphs below are suitable for smooth, nonporous surfaces. Two-face tape is generally 3M brand's "VHB Heavy Duty Mounting Tape."</w:t>
      </w:r>
    </w:p>
    <w:p>
      <w:pPr>
        <w:pStyle w:val="PR1"/>
        <w:numPr>
          <w:ilvl w:val="4"/>
          <w:numId w:val="1"/>
        </w:numPr>
        <w:ind w:hanging="0" w:left="0"/>
        <w:rPr/>
      </w:pPr>
      <w:r>
        <w:rPr/>
        <w:t xml:space="preserve">Two-Face Tape: Manufacturer's standard high-bond, foam-core tape, </w:t>
      </w:r>
      <w:r>
        <w:rPr>
          <w:rStyle w:val="IP"/>
        </w:rPr>
        <w:t>0.045 inch</w:t>
      </w:r>
      <w:r>
        <w:rPr>
          <w:rStyle w:val="SI"/>
        </w:rPr>
        <w:t xml:space="preserve"> (1.14 mm)</w:t>
      </w:r>
      <w:r>
        <w:rPr/>
        <w:t xml:space="preserve"> thick, with adhesive on both sides.</w:t>
      </w:r>
    </w:p>
    <w:p>
      <w:pPr>
        <w:pStyle w:val="CMT"/>
        <w:rPr/>
      </w:pPr>
      <w:r>
        <w:rPr/>
        <w:t>Material in "Hook-and-Loop Tape" Paragraph below is suitable for easily removable signs or sign components. Hook side of hook-and-loop tape can be used for mounting signs on some fabrics; consult manufacturer for recommendations.</w:t>
      </w:r>
    </w:p>
    <w:p>
      <w:pPr>
        <w:pStyle w:val="PR1"/>
        <w:numPr>
          <w:ilvl w:val="4"/>
          <w:numId w:val="1"/>
        </w:numPr>
        <w:ind w:hanging="0" w:left="0"/>
        <w:rPr/>
      </w:pPr>
      <w:r>
        <w:rPr/>
        <w:t>Hook-and-Loop Tape: Manufacturer's standard two-part tape consisting of hooked part on sign back and looped side on mounting surface.</w:t>
      </w:r>
    </w:p>
    <w:p>
      <w:pPr>
        <w:pStyle w:val="CMT"/>
        <w:rPr/>
      </w:pPr>
      <w:r>
        <w:rPr/>
        <w:t>Material in "Magnetic Tape" Paragraph below is suitable for easily removable signs or sign components and for mounting on steel surfaces only.</w:t>
      </w:r>
    </w:p>
    <w:p>
      <w:pPr>
        <w:pStyle w:val="PR1"/>
        <w:numPr>
          <w:ilvl w:val="4"/>
          <w:numId w:val="1"/>
        </w:numPr>
        <w:ind w:hanging="0" w:left="0"/>
        <w:rPr/>
      </w:pPr>
      <w:r>
        <w:rPr/>
        <w:t>Magnetic Tape: Manufacturer's standard magnetic tape with adhesive on one side.</w:t>
      </w:r>
    </w:p>
    <w:p>
      <w:pPr>
        <w:pStyle w:val="ART"/>
        <w:numPr>
          <w:ilvl w:val="3"/>
          <w:numId w:val="1"/>
        </w:numPr>
        <w:ind w:hanging="0" w:left="0"/>
        <w:rPr/>
      </w:pPr>
      <w:r>
        <w:rPr/>
        <w:t>FABRICATION</w:t>
      </w:r>
    </w:p>
    <w:p>
      <w:pPr>
        <w:pStyle w:val="PR1"/>
        <w:numPr>
          <w:ilvl w:val="4"/>
          <w:numId w:val="1"/>
        </w:numPr>
        <w:ind w:hanging="0" w:left="0"/>
        <w:rPr/>
      </w:pPr>
      <w:r>
        <w:rPr/>
        <w:t>General: Provide manufacturer's standard sign assemblies according to requirements indicated.</w:t>
      </w:r>
    </w:p>
    <w:p>
      <w:pPr>
        <w:pStyle w:val="PR2"/>
        <w:numPr>
          <w:ilvl w:val="5"/>
          <w:numId w:val="1"/>
        </w:numPr>
        <w:spacing w:before="240" w:after="0"/>
        <w:ind w:hanging="0" w:left="0"/>
        <w:rPr/>
      </w:pPr>
      <w:r>
        <w:rPr/>
        <w:t>Preassemble signs and assemblies in the shop to greatest extent possible. Disassemble signs and assemblies only as necessary for shipping and handling limitations. Clearly mark units for reassembly and installation; apply markings in locations concealed from view after final assembly.</w:t>
      </w:r>
    </w:p>
    <w:p>
      <w:pPr>
        <w:pStyle w:val="PR2"/>
        <w:numPr>
          <w:ilvl w:val="5"/>
          <w:numId w:val="1"/>
        </w:numPr>
        <w:ind w:hanging="0" w:left="0"/>
        <w:rPr/>
      </w:pPr>
      <w:r>
        <w:rPr/>
        <w:t>Mill joints to a tight, hairline fit. Form assemblies and joints exposed to weather to resist water penetration and retention.</w:t>
      </w:r>
    </w:p>
    <w:p>
      <w:pPr>
        <w:pStyle w:val="PR2"/>
        <w:numPr>
          <w:ilvl w:val="5"/>
          <w:numId w:val="1"/>
        </w:numPr>
        <w:ind w:hanging="0" w:left="0"/>
        <w:rPr/>
      </w:pPr>
      <w:r>
        <w:rPr/>
        <w:t>Conceal connections if possible; otherwise, locate connections where they are inconspicuous.</w:t>
      </w:r>
    </w:p>
    <w:p>
      <w:pPr>
        <w:pStyle w:val="PR2"/>
        <w:numPr>
          <w:ilvl w:val="5"/>
          <w:numId w:val="1"/>
        </w:numPr>
        <w:ind w:hanging="0" w:left="0"/>
        <w:rPr/>
      </w:pPr>
      <w:r>
        <w:rPr/>
        <w:t>Provide rabbets, lugs, and tabs necessary to assemble components and to attach to existing work. Drill and tap for required fasteners. Use concealed fasteners where possible; use exposed fasteners that match sign finish.</w:t>
      </w:r>
    </w:p>
    <w:p>
      <w:pPr>
        <w:pStyle w:val="CMT"/>
        <w:rPr/>
      </w:pPr>
      <w:r>
        <w:rPr/>
        <w:t>Retain "Subsurface-Applied Graphics" Paragraph below if graphics are applied to the back of clear face sheet.</w:t>
      </w:r>
    </w:p>
    <w:p>
      <w:pPr>
        <w:pStyle w:val="PR1"/>
        <w:numPr>
          <w:ilvl w:val="4"/>
          <w:numId w:val="1"/>
        </w:numPr>
        <w:ind w:hanging="0" w:left="0"/>
        <w:rPr/>
      </w:pPr>
      <w:r>
        <w:rPr/>
        <w:t>Subsurface-Applied Graphics: Apply graphics to back face of clear face-sheet material to produce precisely formed image. Image shall be free of rough edges.</w:t>
      </w:r>
    </w:p>
    <w:p>
      <w:pPr>
        <w:pStyle w:val="CMT"/>
        <w:rPr/>
      </w:pPr>
      <w:r>
        <w:rPr/>
        <w:t>Retain "Subsurface-Etched Graphics" Paragraph below if graphics are reverse etched on the back of clear face sheet.</w:t>
      </w:r>
    </w:p>
    <w:p>
      <w:pPr>
        <w:pStyle w:val="PR1"/>
        <w:numPr>
          <w:ilvl w:val="4"/>
          <w:numId w:val="1"/>
        </w:numPr>
        <w:ind w:hanging="0" w:left="0"/>
        <w:rPr/>
      </w:pPr>
      <w:r>
        <w:rPr/>
        <w:t>Subsurface-Etched Graphics: Reverse etch back face of clear face-sheet material. Fill resulting copy with manufacturer's standard enamel. Apply opaque manufacturer's standard background color coating over enamel-filled copy.</w:t>
      </w:r>
    </w:p>
    <w:p>
      <w:pPr>
        <w:pStyle w:val="CMT"/>
        <w:rPr/>
      </w:pPr>
      <w:r>
        <w:rPr/>
        <w:t>Revise "Signs with Changeable Message Capability" Paragraph below to suit Project. Changeable messages after the initial sign message are usually provided by Owner.</w:t>
      </w:r>
    </w:p>
    <w:p>
      <w:pPr>
        <w:pStyle w:val="PR1"/>
        <w:numPr>
          <w:ilvl w:val="4"/>
          <w:numId w:val="1"/>
        </w:numPr>
        <w:ind w:hanging="0" w:left="0"/>
        <w:rPr/>
      </w:pPr>
      <w:r>
        <w:rPr/>
        <w:t>Signs with Changeable Message Capability: Fabricate signs to allow insertion of changeable messages as follows:</w:t>
      </w:r>
    </w:p>
    <w:p>
      <w:pPr>
        <w:pStyle w:val="PR2"/>
        <w:numPr>
          <w:ilvl w:val="5"/>
          <w:numId w:val="1"/>
        </w:numPr>
        <w:spacing w:before="240" w:after="0"/>
        <w:ind w:hanging="0" w:left="0"/>
        <w:rPr/>
      </w:pPr>
      <w:r>
        <w:rPr/>
        <w:t>For snap-in changeable inserts beneath removable face sheet, furnish one suction or other device to assist in removing face sheet. Furnish initial changeable insert. [</w:t>
      </w:r>
      <w:r>
        <w:rPr>
          <w:b/>
        </w:rPr>
        <w:t>Subsequent changeable inserts are by Owner</w:t>
      </w:r>
      <w:r>
        <w:rPr/>
        <w:t>] [</w:t>
      </w:r>
      <w:r>
        <w:rPr>
          <w:b/>
        </w:rPr>
        <w:t>Furnish two blank inserts for each sign for Owner's use</w:t>
      </w:r>
      <w:r>
        <w:rPr/>
        <w:t>] &lt;</w:t>
      </w:r>
      <w:r>
        <w:rPr>
          <w:b/>
        </w:rPr>
        <w:t>Insert requirement</w:t>
      </w:r>
      <w:r>
        <w:rPr/>
        <w:t>&gt;.</w:t>
      </w:r>
    </w:p>
    <w:p>
      <w:pPr>
        <w:pStyle w:val="PR2"/>
        <w:numPr>
          <w:ilvl w:val="5"/>
          <w:numId w:val="1"/>
        </w:numPr>
        <w:ind w:hanging="0" w:left="0"/>
        <w:rPr/>
      </w:pPr>
      <w:r>
        <w:rPr/>
        <w:t>For slide-in changeable inserts, fabricate slot without burrs or constrictions that inhibit function. Furnish initial changeable insert. [</w:t>
      </w:r>
      <w:r>
        <w:rPr>
          <w:b/>
        </w:rPr>
        <w:t>Subsequent changeable inserts are by Owner</w:t>
      </w:r>
      <w:r>
        <w:rPr/>
        <w:t>] [</w:t>
      </w:r>
      <w:r>
        <w:rPr>
          <w:b/>
        </w:rPr>
        <w:t>Furnish two blank inserts for each sign for Owner's use</w:t>
      </w:r>
      <w:r>
        <w:rPr/>
        <w:t>] &lt;</w:t>
      </w:r>
      <w:r>
        <w:rPr>
          <w:b/>
        </w:rPr>
        <w:t>Insert requirement</w:t>
      </w:r>
      <w:r>
        <w:rPr/>
        <w:t>&gt;.</w:t>
      </w:r>
    </w:p>
    <w:p>
      <w:pPr>
        <w:pStyle w:val="PR2"/>
        <w:numPr>
          <w:ilvl w:val="5"/>
          <w:numId w:val="1"/>
        </w:numPr>
        <w:ind w:hanging="0" w:left="0"/>
        <w:rPr/>
      </w:pPr>
      <w:r>
        <w:rPr/>
        <w:t>For frame to hold changeable sign panel, fabricate frame without burrs or constrictions that inhibit function. Furnish initial sign panel. [</w:t>
      </w:r>
      <w:r>
        <w:rPr>
          <w:b/>
        </w:rPr>
        <w:t>Subsequent changeable sign panels are by Owner</w:t>
      </w:r>
      <w:r>
        <w:rPr/>
        <w:t>] &lt;</w:t>
      </w:r>
      <w:r>
        <w:rPr>
          <w:b/>
        </w:rPr>
        <w:t>Insert requirement</w:t>
      </w:r>
      <w:r>
        <w:rPr/>
        <w:t>&gt;.</w:t>
      </w:r>
    </w:p>
    <w:p>
      <w:pPr>
        <w:pStyle w:val="ART"/>
        <w:numPr>
          <w:ilvl w:val="3"/>
          <w:numId w:val="1"/>
        </w:numPr>
        <w:ind w:hanging="0" w:left="0"/>
        <w:rPr/>
      </w:pPr>
      <w:r>
        <w:rPr/>
        <w:t>GENERAL FINISH REQUIREMENTS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Generally, retain one of two options in "Clear Anodic Finish" Paragraph below. Verify availability with manufacturers. If retaining both options, indicate location of each on Drawings or by inserts in sign-description paragraphs retained in Part 2.</w:t>
      </w:r>
    </w:p>
    <w:p>
      <w:pPr>
        <w:pStyle w:val="PR1"/>
        <w:numPr>
          <w:ilvl w:val="4"/>
          <w:numId w:val="1"/>
        </w:numPr>
        <w:ind w:hanging="0" w:left="0"/>
        <w:rPr/>
      </w:pPr>
      <w:r>
        <w:rPr/>
        <w:t>Clear Anodic Finish: AAMA 611, [</w:t>
      </w:r>
      <w:r>
        <w:rPr>
          <w:b/>
        </w:rPr>
        <w:t>Class I, 0.018 mm</w:t>
      </w:r>
      <w:r>
        <w:rPr/>
        <w:t>] [</w:t>
      </w:r>
      <w:r>
        <w:rPr>
          <w:b/>
        </w:rPr>
        <w:t>Class II, 0.010 mm</w:t>
      </w:r>
      <w:r>
        <w:rPr/>
        <w:t>] or thicker.</w:t>
      </w:r>
    </w:p>
    <w:p>
      <w:pPr>
        <w:pStyle w:val="CMT"/>
        <w:rPr/>
      </w:pPr>
      <w:r>
        <w:rPr/>
        <w:t>Generally, retain one of two options in "Color Anodic Finish" Paragraph below. Verify availability with manufacturers. If retaining both options, indicate location of each on Drawings or by inserts in sign-description paragraphs retained in Part 2.</w:t>
      </w:r>
    </w:p>
    <w:p>
      <w:pPr>
        <w:pStyle w:val="PR1"/>
        <w:numPr>
          <w:ilvl w:val="4"/>
          <w:numId w:val="1"/>
        </w:numPr>
        <w:ind w:hanging="0" w:left="0"/>
        <w:rPr/>
      </w:pPr>
      <w:r>
        <w:rPr/>
        <w:t>Color Anodic Finish: AAMA 611, [</w:t>
      </w:r>
      <w:r>
        <w:rPr>
          <w:b/>
        </w:rPr>
        <w:t>Class I, 0.018 mm</w:t>
      </w:r>
      <w:r>
        <w:rPr/>
        <w:t>] [</w:t>
      </w:r>
      <w:r>
        <w:rPr>
          <w:b/>
        </w:rPr>
        <w:t>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Retain mounting methods in this article that coordinate with mounting requirements in sign-description paragraphs retained in Part 2.</w:t>
      </w:r>
    </w:p>
    <w:p>
      <w:pPr>
        <w:pStyle w:val="PR1"/>
        <w:numPr>
          <w:ilvl w:val="4"/>
          <w:numId w:val="1"/>
        </w:numPr>
        <w:ind w:hanging="0" w:left="0"/>
        <w:rPr/>
      </w:pPr>
      <w:r>
        <w:rPr/>
        <w:t>General: Install signs using mounting methods indicated and according to manufacturer's written instructions.</w:t>
      </w:r>
    </w:p>
    <w:p>
      <w:pPr>
        <w:pStyle w:val="PR2"/>
        <w:numPr>
          <w:ilvl w:val="5"/>
          <w:numId w:val="1"/>
        </w:numPr>
        <w:spacing w:before="240" w:after="0"/>
        <w:ind w:hanging="0" w:left="0"/>
        <w:rPr/>
      </w:pPr>
      <w:r>
        <w:rPr/>
        <w:t>Install signs level, plumb, true to line, and at locations and heights indicated, with sign surfaces free of distortion and other defects in appearance.</w:t>
      </w:r>
    </w:p>
    <w:p>
      <w:pPr>
        <w:pStyle w:val="PR2"/>
        <w:numPr>
          <w:ilvl w:val="5"/>
          <w:numId w:val="1"/>
        </w:numPr>
        <w:ind w:hanging="0" w:left="0"/>
        <w:rPr/>
      </w:pPr>
      <w:r>
        <w:rPr/>
        <w:t>Install signs so they do not protrude or obstruct according to the accessibility standard.</w:t>
      </w:r>
    </w:p>
    <w:p>
      <w:pPr>
        <w:pStyle w:val="PR2"/>
        <w:numPr>
          <w:ilvl w:val="5"/>
          <w:numId w:val="1"/>
        </w:numPr>
        <w:ind w:hanging="0" w:left="0"/>
        <w:rPr/>
      </w:pPr>
      <w:r>
        <w:rPr/>
        <w:t>Before installation, verify that sign surfaces are clean and free of materials or debris that would impair installation.</w:t>
      </w:r>
    </w:p>
    <w:p>
      <w:pPr>
        <w:pStyle w:val="CMT"/>
        <w:rPr/>
      </w:pPr>
      <w:r>
        <w:rPr/>
        <w:t>Generally, retain "Accessibility" Paragraph below. Typically, room-identification signage installation must comply with the accessibility standard. Delete paragraph if all locations are precisely scheduled or indicated on Drawings.</w:t>
      </w:r>
    </w:p>
    <w:p>
      <w:pPr>
        <w:pStyle w:val="PR1"/>
        <w:numPr>
          <w:ilvl w:val="4"/>
          <w:numId w:val="1"/>
        </w:numPr>
        <w:ind w:hanging="0" w:left="0"/>
        <w:rPr/>
      </w:pPr>
      <w:r>
        <w:rPr/>
        <w:t>Accessibility: Install signs in locations on walls [</w:t>
      </w:r>
      <w:r>
        <w:rPr>
          <w:b/>
        </w:rPr>
        <w:t>as indicated on Drawings</w:t>
      </w:r>
      <w:r>
        <w:rPr/>
        <w:t>] [</w:t>
      </w:r>
      <w:r>
        <w:rPr>
          <w:b/>
        </w:rPr>
        <w:t>and</w:t>
      </w:r>
      <w:r>
        <w:rPr/>
        <w:t>] [</w:t>
      </w:r>
      <w:r>
        <w:rPr>
          <w:b/>
        </w:rPr>
        <w:t>according to the accessibility standard</w:t>
      </w:r>
      <w:r>
        <w:rPr/>
        <w:t>] &lt;</w:t>
      </w:r>
      <w:r>
        <w:rPr>
          <w:b/>
        </w:rPr>
        <w:t>Insert requirement</w:t>
      </w:r>
      <w:r>
        <w:rPr/>
        <w:t>&gt;.</w:t>
      </w:r>
    </w:p>
    <w:p>
      <w:pPr>
        <w:pStyle w:val="PR1"/>
        <w:numPr>
          <w:ilvl w:val="4"/>
          <w:numId w:val="1"/>
        </w:numPr>
        <w:ind w:hanging="0" w:left="0"/>
        <w:rPr/>
      </w:pPr>
      <w:r>
        <w:rPr/>
        <w:t>Mounting Methods:</w:t>
      </w:r>
    </w:p>
    <w:p>
      <w:pPr>
        <w:pStyle w:val="PR2"/>
        <w:numPr>
          <w:ilvl w:val="5"/>
          <w:numId w:val="1"/>
        </w:numPr>
        <w:spacing w:before="240" w:after="0"/>
        <w:ind w:hanging="0" w:left="0"/>
        <w:rPr/>
      </w:pPr>
      <w:r>
        <w:rPr/>
        <w:t>Concealed Studs: Using a template, drill holes in substrate aligning with studs on back of sign. Remove loose debris from hole and substrate surface.</w:t>
      </w:r>
    </w:p>
    <w:p>
      <w:pPr>
        <w:pStyle w:val="PR3"/>
        <w:numPr>
          <w:ilvl w:val="6"/>
          <w:numId w:val="1"/>
        </w:numPr>
        <w:spacing w:before="240" w:after="0"/>
        <w:ind w:hanging="0" w:left="0"/>
        <w:rPr/>
      </w:pPr>
      <w:r>
        <w:rPr/>
        <w:t>Masonry Substrates: Fill holes with adhesive. Leave recess space in hole for displaced adhesive. Place sign in position and push until flush to surface, embedding studs in holes. Temporarily support sign in position until adhesive fully sets.</w:t>
      </w:r>
    </w:p>
    <w:p>
      <w:pPr>
        <w:pStyle w:val="PR3"/>
        <w:numPr>
          <w:ilvl w:val="6"/>
          <w:numId w:val="1"/>
        </w:numPr>
        <w:ind w:hanging="0" w:left="0"/>
        <w:rPr/>
      </w:pPr>
      <w:r>
        <w:rPr/>
        <w:t>Thin or Hollow Surfaces: Place sign in position and flush to surface, install washers and nuts on studs projecting through opposite side of surface, and tighten.</w:t>
      </w:r>
    </w:p>
    <w:p>
      <w:pPr>
        <w:pStyle w:val="PR2"/>
        <w:numPr>
          <w:ilvl w:val="5"/>
          <w:numId w:val="1"/>
        </w:numPr>
        <w:spacing w:before="240" w:after="0"/>
        <w:ind w:hanging="0" w:left="0"/>
        <w:rPr/>
      </w:pPr>
      <w:r>
        <w:rPr/>
        <w:t>Through Fasteners: Drill holes in substrate using predrilled holes in sign as template. Countersink holes in sign if required. Place sign in position and flush to surface. Install through fasteners and tighten.</w:t>
      </w:r>
    </w:p>
    <w:p>
      <w:pPr>
        <w:pStyle w:val="PR2"/>
        <w:numPr>
          <w:ilvl w:val="5"/>
          <w:numId w:val="1"/>
        </w:numPr>
        <w:ind w:hanging="0" w:left="0"/>
        <w:rPr/>
      </w:pPr>
      <w:r>
        <w:rPr/>
        <w:t>Adhesive: Clean bond-breaking materials from substrate surface and remove loose debris. Apply linear beads or spots of adhesive symmetrically to back of sign and of suitable quantity to support weight of sign after cure without slippage. Keep adhesive away from edges to prevent adhesive extrusion as sign is applied and to prevent visibility of cured adhesive at sign edges. Place sign in position, and push to engage adhesive. Temporarily support sign in position until adhesive fully sets.</w:t>
      </w:r>
    </w:p>
    <w:p>
      <w:pPr>
        <w:pStyle w:val="PR2"/>
        <w:numPr>
          <w:ilvl w:val="5"/>
          <w:numId w:val="1"/>
        </w:numPr>
        <w:ind w:hanging="0" w:left="0"/>
        <w:rPr/>
      </w:pPr>
      <w:r>
        <w:rPr/>
        <w:t>Two-Face Tape: Clean bond-breaking materials from substrate surface and remove loose debris. Apply tape strips symmetrically to back of sign and of suitable quantity to support weight of sign without slippage. Keep strips away from edges to prevent visibility at sign edges. Place sign in position, and push to engage tape adhesive.</w:t>
      </w:r>
    </w:p>
    <w:p>
      <w:pPr>
        <w:pStyle w:val="CMT"/>
        <w:rPr/>
      </w:pPr>
      <w:r>
        <w:rPr/>
        <w:t>Revise "Hook-and-Loop Tape" Subparagraph below if applying both components of tape simultaneously to back of sign and pressing to substrate surface; this facilitates better alignment of tape components, but can result in poorer bond to substrate.</w:t>
      </w:r>
    </w:p>
    <w:p>
      <w:pPr>
        <w:pStyle w:val="PR2"/>
        <w:numPr>
          <w:ilvl w:val="5"/>
          <w:numId w:val="1"/>
        </w:numPr>
        <w:ind w:hanging="0" w:left="0"/>
        <w:rPr/>
      </w:pPr>
      <w:r>
        <w:rPr/>
        <w:t>Hook-and-Loop Tape: Clean bond-breaking materials from substrate surface and remove loose debris. Apply sign component of two-part tape strips symmetrically to back of sign and of suitable quantity to support weight of sign without slippage; push to engage tape adhesive. Keep tape strips [</w:t>
      </w:r>
      <w:r>
        <w:rPr>
          <w:rStyle w:val="IP"/>
          <w:b/>
        </w:rPr>
        <w:t>0.250 inch</w:t>
      </w:r>
      <w:r>
        <w:rPr>
          <w:rStyle w:val="SI"/>
          <w:b/>
        </w:rPr>
        <w:t xml:space="preserve"> (6.35 mm)</w:t>
      </w:r>
      <w:r>
        <w:rPr/>
        <w:t>] &lt;</w:t>
      </w:r>
      <w:r>
        <w:rPr>
          <w:b/>
        </w:rPr>
        <w:t>Insert dimension</w:t>
      </w:r>
      <w:r>
        <w:rPr/>
        <w:t>&gt; away from edges to prevent visibility at sign edges when sign is initially installed or reinstalled. Apply substrate component of tape to substrate in locations aligning with tape on back of sign; push and rub well to fully engage tape adhesive to substrate.</w:t>
      </w:r>
    </w:p>
    <w:p>
      <w:pPr>
        <w:pStyle w:val="PR2"/>
        <w:numPr>
          <w:ilvl w:val="5"/>
          <w:numId w:val="1"/>
        </w:numPr>
        <w:ind w:hanging="0" w:left="0"/>
        <w:rPr/>
      </w:pPr>
      <w:r>
        <w:rPr/>
        <w:t>Magnetic Tape: Clean bond-breaking materials from substrate surface and remove loose debris. Apply tape strips symmetrically to back of sign and of suitable quantity to support weight of sign without slippage. Keep strips away from edges to prevent visibility at sign edges. Place sign in position.</w:t>
      </w:r>
    </w:p>
    <w:p>
      <w:pPr>
        <w:pStyle w:val="ART"/>
        <w:numPr>
          <w:ilvl w:val="3"/>
          <w:numId w:val="1"/>
        </w:numPr>
        <w:ind w:hanging="0" w:left="0"/>
        <w:rPr/>
      </w:pPr>
      <w:r>
        <w:rPr/>
        <w:t>ADJUSTING AND CLEANING</w:t>
      </w:r>
    </w:p>
    <w:p>
      <w:pPr>
        <w:pStyle w:val="PR1"/>
        <w:numPr>
          <w:ilvl w:val="4"/>
          <w:numId w:val="1"/>
        </w:numPr>
        <w:ind w:hanging="0" w:left="0"/>
        <w:rPr/>
      </w:pPr>
      <w:r>
        <w:rPr/>
        <w:t>Remove and replace damaged or deformed signs and signs that do not comply with specified requirements. Replace signs with damaged or deteriorated finishes or components that cannot be successfully repaired by finish touchup or similar minor repair procedures.</w:t>
      </w:r>
    </w:p>
    <w:p>
      <w:pPr>
        <w:pStyle w:val="PR1"/>
        <w:numPr>
          <w:ilvl w:val="4"/>
          <w:numId w:val="1"/>
        </w:numPr>
        <w:ind w:hanging="0" w:left="0"/>
        <w:rPr/>
      </w:pPr>
      <w:r>
        <w:rPr/>
        <w:t>Remove temporary protective coverings and strippable films as signs are installed.</w:t>
      </w:r>
    </w:p>
    <w:p>
      <w:pPr>
        <w:pStyle w:val="PR1"/>
        <w:numPr>
          <w:ilvl w:val="4"/>
          <w:numId w:val="1"/>
        </w:numPr>
        <w:ind w:hanging="0" w:left="0"/>
        <w:rPr/>
      </w:pPr>
      <w:r>
        <w:rPr/>
        <w:t>On completion of installation, clean exposed surfaces of signs according to manufacturer's written instructions, and touch up minor nicks and abrasions in finish. Maintain signs in a clean condition during construction and protect from damage until acceptance by Owner.</w:t>
      </w:r>
    </w:p>
    <w:p>
      <w:pPr>
        <w:pStyle w:val="CMT"/>
        <w:rPr/>
      </w:pPr>
      <w:r>
        <w:rPr/>
        <w:t>Insert a sign schedule here or on Drawings to list each sign type by drawing designation, text, and quantity, coordinated with Drawings. Also include sign size, font, colors, and locations to the extent that these items are not indicated on Drawings. See the Evaluations for an example of a sign schedule.</w:t>
      </w:r>
    </w:p>
    <w:p>
      <w:pPr>
        <w:pStyle w:val="EOS"/>
        <w:rPr/>
      </w:pPr>
      <w:r>
        <w:rPr/>
        <w:t>END OF SECTION 101423.16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ROOM-IDENTIFICATION PANEL SIGNAGE</w:t>
          </w:r>
        </w:p>
      </w:tc>
      <w:tc>
        <w:tcPr>
          <w:tcW w:w="1872" w:type="dxa"/>
          <w:tcBorders/>
        </w:tcPr>
        <w:p>
          <w:pPr>
            <w:pStyle w:val="RJUST"/>
            <w:rPr/>
          </w:pPr>
          <w:r>
            <w:rPr>
              <w:rStyle w:val="NUM"/>
            </w:rPr>
            <w:t>101423.16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10142316"/>
    <w:docVar w:name="MF95" w:val="10435"/>
    <w:docVar w:name="MFOrigin" w:val="MF04"/>
    <w:docVar w:name="SpecType" w:val="MasterSpec"/>
    <w:docVar w:name="Version" w:val="133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2316&amp;ver=09-01-16&amp;format=FL&amp;sid=13311&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2675&amp;mf=04&amp;src=wd" TargetMode="External"/><Relationship Id="rId5" Type="http://schemas.openxmlformats.org/officeDocument/2006/relationships/hyperlink" Target="http://www.arcomnet.com/sustainable_design.aspx?topic=143" TargetMode="External"/><Relationship Id="rId6" Type="http://schemas.openxmlformats.org/officeDocument/2006/relationships/hyperlink" Target="http://www.arcomnet.com/sustainable_design.aspx?topic=140"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2022-09-26T02:24:00Z</dcterms:created>
  <dc:creator>Deltek, Inc.</dc:creator>
  <dc:description/>
  <cp:keywords>BAS-12345-MS80</cp:keywords>
  <dc:language>zh-CN</dc:language>
  <cp:lastModifiedBy>Janice Nacional</cp:lastModifiedBy>
  <dcterms:modified xsi:type="dcterms:W3CDTF">2022-09-26T02:24:00Z</dcterms:modified>
  <cp:revision>2</cp:revision>
  <dc:subject>ROOM-IDENTIFICATION PANEL SIGNAGE</dc:subject>
  <dc:title>SECTION 101423.16 - ROOM-IDENTIFICATION PANEL SIGNAGE</dc:title>
</cp:coreProperties>
</file>