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102113.16</w:t>
      </w:r>
      <w:r>
        <w:rPr/>
        <w:t xml:space="preserve"> - </w:t>
      </w:r>
      <w:r>
        <w:rPr>
          <w:rStyle w:val="NAM"/>
        </w:rPr>
        <w:t>PLASTIC-LAMINATE-CLAD TOILET COMPARTMENTS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Plastic-laminate-clad toilet compartments.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Steel overhead support is generally required for ceiling-hung units; wood construction does not provide adequate support.</w:t>
      </w:r>
    </w:p>
    <w:p>
      <w:pPr>
        <w:pStyle w:val="PR2"/>
        <w:numPr>
          <w:ilvl w:val="5"/>
          <w:numId w:val="1"/>
        </w:numPr>
        <w:spacing w:before="240" w:after="0"/>
        <w:rPr/>
      </w:pPr>
      <w:r>
        <w:rPr/>
        <w:t>Section 055000 "Metal Fabrications" for supports that attach [</w:t>
      </w:r>
      <w:r>
        <w:rPr>
          <w:b/>
        </w:rPr>
        <w:t>ceiling-hung compartments</w:t>
      </w:r>
      <w:r>
        <w:rPr/>
        <w:t>] [</w:t>
      </w:r>
      <w:r>
        <w:rPr>
          <w:b/>
        </w:rPr>
        <w:t>floor-and-ceiling-anchored compartments</w:t>
      </w:r>
      <w:r>
        <w:rPr/>
        <w:t>] [</w:t>
      </w:r>
      <w:r>
        <w:rPr>
          <w:b/>
        </w:rPr>
        <w:t>and</w:t>
      </w:r>
      <w:r>
        <w:rPr/>
        <w:t>] [</w:t>
      </w:r>
      <w:r>
        <w:rPr>
          <w:b/>
        </w:rPr>
        <w:t>post-to-ceiling screens</w:t>
      </w:r>
      <w:r>
        <w:rPr/>
        <w:t>] to overhead structural system.</w:t>
      </w:r>
    </w:p>
    <w:p>
      <w:pPr>
        <w:pStyle w:val="CMT"/>
        <w:rPr/>
      </w:pPr>
      <w:r>
        <w:rPr/>
        <w:t>Wood may provide adequate overhead support for floor-and-ceiling-anchored compartments and post-to-ceiling screens but is inadequate for supporting ceiling-hung compartments. Consult manufacturers for recommendations.</w:t>
      </w:r>
    </w:p>
    <w:p>
      <w:pPr>
        <w:pStyle w:val="PR2"/>
        <w:numPr>
          <w:ilvl w:val="5"/>
          <w:numId w:val="1"/>
        </w:numPr>
        <w:rPr/>
      </w:pPr>
      <w:r>
        <w:rPr/>
        <w:t>Section 061000 "Rough Carpentry" for [</w:t>
      </w:r>
      <w:r>
        <w:rPr>
          <w:b/>
        </w:rPr>
        <w:t>blocking</w:t>
      </w:r>
      <w:r>
        <w:rPr/>
        <w:t>] [</w:t>
      </w:r>
      <w:r>
        <w:rPr>
          <w:b/>
        </w:rPr>
        <w:t>overhead support of floor-and-ceiling-anchored compartments</w:t>
      </w:r>
      <w:r>
        <w:rPr/>
        <w:t>] [</w:t>
      </w:r>
      <w:r>
        <w:rPr>
          <w:b/>
        </w:rPr>
        <w:t>and</w:t>
      </w:r>
      <w:r>
        <w:rPr/>
        <w:t>] [</w:t>
      </w:r>
      <w:r>
        <w:rPr>
          <w:b/>
        </w:rPr>
        <w:t>overhead support of post-to-ceiling screens</w:t>
      </w:r>
      <w:r>
        <w:rPr/>
        <w:t>].</w:t>
      </w:r>
    </w:p>
    <w:p>
      <w:pPr>
        <w:pStyle w:val="PR2"/>
        <w:numPr>
          <w:ilvl w:val="5"/>
          <w:numId w:val="1"/>
        </w:numPr>
        <w:rPr/>
      </w:pPr>
      <w:r>
        <w:rPr/>
        <w:t>Section 092216 "Non-Structural Metal Framing" for blocking.</w:t>
      </w:r>
    </w:p>
    <w:p>
      <w:pPr>
        <w:pStyle w:val="PR2"/>
        <w:numPr>
          <w:ilvl w:val="5"/>
          <w:numId w:val="1"/>
        </w:numPr>
        <w:rPr/>
      </w:pPr>
      <w:r>
        <w:rPr/>
        <w:t>Section 102800 "Toilet, Bath, and Laundry Accessories" for accessories mounted on toilet compartments.</w:t>
      </w:r>
    </w:p>
    <w:p>
      <w:pPr>
        <w:pStyle w:val="ART"/>
        <w:numPr>
          <w:ilvl w:val="3"/>
          <w:numId w:val="1"/>
        </w:numPr>
        <w:ind w:hanging="0" w:left="0"/>
        <w:rPr/>
      </w:pPr>
      <w:r>
        <w:rPr/>
        <w:t>COORDINATION</w:t>
      </w:r>
    </w:p>
    <w:p>
      <w:pPr>
        <w:pStyle w:val="PR1"/>
        <w:numPr>
          <w:ilvl w:val="4"/>
          <w:numId w:val="1"/>
        </w:numPr>
        <w:rPr/>
      </w:pPr>
      <w:r>
        <w:rPr/>
        <w:t>Coordinate requirements for [</w:t>
      </w:r>
      <w:r>
        <w:rPr>
          <w:b/>
        </w:rPr>
        <w:t>overhead supports, </w:t>
      </w:r>
      <w:r>
        <w:rPr/>
        <w:t>]blocking, reinforcing, and other supports concealed within wall[</w:t>
      </w:r>
      <w:r>
        <w:rPr>
          <w:b/>
        </w:rPr>
        <w:t> and ceiling</w:t>
      </w:r>
      <w:r>
        <w:rPr/>
        <w:t>] to ensure that toilet compartments can be supported and installed as indicated.</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Plastic-laminate-clad toilet compartments.</w:t>
      </w:r>
    </w:p>
    <w:p>
      <w:pPr>
        <w:pStyle w:val="PR3"/>
        <w:numPr>
          <w:ilvl w:val="6"/>
          <w:numId w:val="1"/>
        </w:numPr>
        <w:spacing w:before="240" w:after="0"/>
        <w:rPr/>
      </w:pPr>
      <w:r>
        <w:rPr/>
        <w:t>Include construction details, material descriptions, dimensions of individual components and profiles, and finishes for toilet compartments.</w:t>
      </w:r>
    </w:p>
    <w:p>
      <w:pPr>
        <w:pStyle w:val="PR1"/>
        <w:numPr>
          <w:ilvl w:val="4"/>
          <w:numId w:val="1"/>
        </w:numPr>
        <w:rPr/>
      </w:pPr>
      <w:r>
        <w:rPr/>
        <w:t>Shop Drawings:</w:t>
      </w:r>
    </w:p>
    <w:p>
      <w:pPr>
        <w:pStyle w:val="PR2"/>
        <w:numPr>
          <w:ilvl w:val="5"/>
          <w:numId w:val="1"/>
        </w:numPr>
        <w:spacing w:before="240" w:after="0"/>
        <w:rPr/>
      </w:pPr>
      <w:r>
        <w:rPr/>
        <w:t>Include plans, elevations, sections, details, and attachment details.</w:t>
      </w:r>
    </w:p>
    <w:p>
      <w:pPr>
        <w:pStyle w:val="CMT"/>
        <w:rPr/>
      </w:pPr>
      <w:r>
        <w:rPr/>
        <w:t>Retain first subparagraph below if required or revise to suit Project.</w:t>
      </w:r>
    </w:p>
    <w:p>
      <w:pPr>
        <w:pStyle w:val="PR2"/>
        <w:numPr>
          <w:ilvl w:val="5"/>
          <w:numId w:val="1"/>
        </w:numPr>
        <w:rPr/>
      </w:pPr>
      <w:r>
        <w:rPr/>
        <w:t>Show locations of cutouts for compartment-mounted toilet accessories.</w:t>
      </w:r>
    </w:p>
    <w:p>
      <w:pPr>
        <w:pStyle w:val="PR2"/>
        <w:numPr>
          <w:ilvl w:val="5"/>
          <w:numId w:val="1"/>
        </w:numPr>
        <w:rPr/>
      </w:pPr>
      <w:r>
        <w:rPr/>
        <w:t>Show locations of centerlines of toilet fixtures.</w:t>
      </w:r>
    </w:p>
    <w:p>
      <w:pPr>
        <w:pStyle w:val="PR2"/>
        <w:numPr>
          <w:ilvl w:val="5"/>
          <w:numId w:val="1"/>
        </w:numPr>
        <w:rPr/>
      </w:pPr>
      <w:r>
        <w:rPr/>
        <w:t>Show locations of floor drains.</w:t>
      </w:r>
    </w:p>
    <w:p>
      <w:pPr>
        <w:pStyle w:val="PR2"/>
        <w:numPr>
          <w:ilvl w:val="5"/>
          <w:numId w:val="1"/>
        </w:numPr>
        <w:rPr/>
      </w:pPr>
      <w:r>
        <w:rPr/>
        <w:t>Show[</w:t>
      </w:r>
      <w:r>
        <w:rPr>
          <w:b/>
        </w:rPr>
        <w:t> ceiling grid, ceiling-mounted items, and</w:t>
      </w:r>
      <w:r>
        <w:rPr/>
        <w:t>] overhead support or bracing locations.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toilet compartment.</w:t>
      </w:r>
    </w:p>
    <w:p>
      <w:pPr>
        <w:pStyle w:val="PR2"/>
        <w:numPr>
          <w:ilvl w:val="5"/>
          <w:numId w:val="1"/>
        </w:numPr>
        <w:spacing w:before="240" w:after="0"/>
        <w:rPr/>
      </w:pPr>
      <w:r>
        <w:rPr/>
        <w:t>Include Samples of hardware and accessories involving material and color selection.</w:t>
      </w:r>
    </w:p>
    <w:p>
      <w:pPr>
        <w:pStyle w:val="PR1"/>
        <w:numPr>
          <w:ilvl w:val="4"/>
          <w:numId w:val="1"/>
        </w:numPr>
        <w:rPr/>
      </w:pPr>
      <w:r>
        <w:rPr/>
        <w:t>Samples for Verification: Actual sample of finished products for each type of toilet compartment, hardware, and accessory.</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"Product Schedule" Paragraph below for Project if multiple installations with multiple selected colors are required and Contractor verification is advisable.</w:t>
      </w:r>
    </w:p>
    <w:p>
      <w:pPr>
        <w:pStyle w:val="PR1"/>
        <w:numPr>
          <w:ilvl w:val="4"/>
          <w:numId w:val="1"/>
        </w:numPr>
        <w:rPr/>
      </w:pPr>
      <w:r>
        <w:rPr/>
        <w:t>Product Schedule: For toilet compartments, prepared by or under the supervision of supplier, detailing location and selected colors for toilet compartment material.</w:t>
      </w:r>
    </w:p>
    <w:p>
      <w:pPr>
        <w:pStyle w:val="CMT"/>
        <w:rPr/>
      </w:pPr>
      <w:r>
        <w:rPr/>
        <w:t>The IBC requires grab bars to be able to resist a concentrated load of 250 lbf (1112 N) applied in any direction and at any point. Authorities having jurisdiction might require calculations for grab bars mounted on toilet compartment panels. If required, retain "Delegated Design Submittals" Paragraph below if design services have been delegated to Contractor.</w:t>
      </w:r>
    </w:p>
    <w:p>
      <w:pPr>
        <w:pStyle w:val="PR1"/>
        <w:numPr>
          <w:ilvl w:val="4"/>
          <w:numId w:val="1"/>
        </w:numPr>
        <w:rPr/>
      </w:pPr>
      <w:r>
        <w:rPr/>
        <w:t>Delegated Design Submittals: For grab bars mounted on toilet compartment panels, including analysis data signed and sealed by the qualified professional engineer responsible for their preparation.</w:t>
      </w:r>
    </w:p>
    <w:p>
      <w:pPr>
        <w:pStyle w:val="PR2"/>
        <w:numPr>
          <w:ilvl w:val="5"/>
          <w:numId w:val="1"/>
        </w:numPr>
        <w:spacing w:before="240" w:after="0"/>
        <w:rPr/>
      </w:pPr>
      <w:r>
        <w:rPr/>
        <w:t>Include structural design calculations indicating compliance with specified structural-performance requirements.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adhesives.&gt;</w:t>
        </w:r>
      </w:hyperlink>
    </w:p>
    <w:p>
      <w:pPr>
        <w:pStyle w:val="PR2"/>
        <w:numPr>
          <w:ilvl w:val="5"/>
          <w:numId w:val="1"/>
        </w:numPr>
        <w:rPr/>
      </w:pPr>
      <w:hyperlink r:id="rId7">
        <w:r>
          <w:rPr>
            <w:rStyle w:val="Hyperlink"/>
          </w:rPr>
          <w:t>&lt;Double click to insert sustainable design text for particleboard.&gt;</w:t>
        </w:r>
      </w:hyperlink>
    </w:p>
    <w:p>
      <w:pPr>
        <w:pStyle w:val="ART"/>
        <w:numPr>
          <w:ilvl w:val="3"/>
          <w:numId w:val="1"/>
        </w:numPr>
        <w:ind w:hanging="0" w:left="0"/>
        <w:rPr/>
      </w:pPr>
      <w:r>
        <w:rPr/>
        <w:t>CLOSEOUT SUBMITTALS</w:t>
      </w:r>
    </w:p>
    <w:p>
      <w:pPr>
        <w:pStyle w:val="PR1"/>
        <w:numPr>
          <w:ilvl w:val="4"/>
          <w:numId w:val="1"/>
        </w:numPr>
        <w:rPr/>
      </w:pPr>
      <w:r>
        <w:rPr/>
        <w:t>Operation and Maintenance Data: For toilet compartments.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Materials: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Door Hinges: [</w:t>
      </w:r>
      <w:r>
        <w:rPr>
          <w:b/>
        </w:rPr>
        <w:t>One</w:t>
      </w:r>
      <w:r>
        <w:rPr/>
        <w:t>] &lt;</w:t>
      </w:r>
      <w:r>
        <w:rPr>
          <w:b/>
        </w:rPr>
        <w:t>Insert number</w:t>
      </w:r>
      <w:r>
        <w:rPr/>
        <w:t>&gt; hinge(s) with associated fasteners.</w:t>
      </w:r>
    </w:p>
    <w:p>
      <w:pPr>
        <w:pStyle w:val="PR2"/>
        <w:numPr>
          <w:ilvl w:val="5"/>
          <w:numId w:val="1"/>
        </w:numPr>
        <w:rPr/>
      </w:pPr>
      <w:r>
        <w:rPr/>
        <w:t>Latch and Keeper: [</w:t>
      </w:r>
      <w:r>
        <w:rPr>
          <w:b/>
        </w:rPr>
        <w:t>One</w:t>
      </w:r>
      <w:r>
        <w:rPr/>
        <w:t>] &lt;</w:t>
      </w:r>
      <w:r>
        <w:rPr>
          <w:b/>
        </w:rPr>
        <w:t>Insert number</w:t>
      </w:r>
      <w:r>
        <w:rPr/>
        <w:t>&gt; latch(es) and keeper(s) with associated fasteners.</w:t>
      </w:r>
    </w:p>
    <w:p>
      <w:pPr>
        <w:pStyle w:val="PR2"/>
        <w:numPr>
          <w:ilvl w:val="5"/>
          <w:numId w:val="1"/>
        </w:numPr>
        <w:rPr/>
      </w:pPr>
      <w:r>
        <w:rPr/>
        <w:t>Door Bumper: [</w:t>
      </w:r>
      <w:r>
        <w:rPr>
          <w:b/>
        </w:rPr>
        <w:t>One</w:t>
      </w:r>
      <w:r>
        <w:rPr/>
        <w:t>] &lt;</w:t>
      </w:r>
      <w:r>
        <w:rPr>
          <w:b/>
        </w:rPr>
        <w:t>Insert number</w:t>
      </w:r>
      <w:r>
        <w:rPr/>
        <w:t>&gt; door bumper(s) with associated fasteners.</w:t>
      </w:r>
    </w:p>
    <w:p>
      <w:pPr>
        <w:pStyle w:val="PR2"/>
        <w:numPr>
          <w:ilvl w:val="5"/>
          <w:numId w:val="1"/>
        </w:numPr>
        <w:rPr/>
      </w:pPr>
      <w:r>
        <w:rPr/>
        <w:t>Door Pull: [</w:t>
      </w:r>
      <w:r>
        <w:rPr>
          <w:b/>
        </w:rPr>
        <w:t>One</w:t>
      </w:r>
      <w:r>
        <w:rPr/>
        <w:t>] &lt;</w:t>
      </w:r>
      <w:r>
        <w:rPr>
          <w:b/>
        </w:rPr>
        <w:t>Insert number</w:t>
      </w:r>
      <w:r>
        <w:rPr/>
        <w:t>&gt; door pull(s) with associated fasteners.</w:t>
      </w:r>
    </w:p>
    <w:p>
      <w:pPr>
        <w:pStyle w:val="PR2"/>
        <w:numPr>
          <w:ilvl w:val="5"/>
          <w:numId w:val="1"/>
        </w:numPr>
        <w:rPr/>
      </w:pPr>
      <w:r>
        <w:rPr/>
        <w:t>Fasteners: [</w:t>
      </w:r>
      <w:r>
        <w:rPr>
          <w:b/>
        </w:rPr>
        <w:t>10</w:t>
      </w:r>
      <w:r>
        <w:rPr/>
        <w:t>] &lt;</w:t>
      </w:r>
      <w:r>
        <w:rPr>
          <w:b/>
        </w:rPr>
        <w:t>Insert number</w:t>
      </w:r>
      <w:r>
        <w:rPr/>
        <w:t>&gt; fasteners of each size and type.</w:t>
      </w:r>
    </w:p>
    <w:p>
      <w:pPr>
        <w:pStyle w:val="ART"/>
        <w:numPr>
          <w:ilvl w:val="3"/>
          <w:numId w:val="1"/>
        </w:numPr>
        <w:ind w:hanging="0" w:left="0"/>
        <w:rPr/>
      </w:pPr>
      <w:r>
        <w:rPr/>
        <w:t>FIELD CONDITIONS</w:t>
      </w:r>
    </w:p>
    <w:p>
      <w:pPr>
        <w:pStyle w:val="PR1"/>
        <w:numPr>
          <w:ilvl w:val="4"/>
          <w:numId w:val="1"/>
        </w:numPr>
        <w:rPr/>
      </w:pPr>
      <w:r>
        <w:rPr/>
        <w:t>Field Measurements: Verify actual locations of toilet fixtures, walls, columns, ceilings, and other construction contiguous with toilet compartments by field measurements, and coordinate before fabrication.</w:t>
      </w:r>
    </w:p>
    <w:p>
      <w:pPr>
        <w:pStyle w:val="CMT"/>
        <w:rPr/>
      </w:pPr>
      <w:r>
        <w:rPr/>
        <w:t>Insert article for warranty requirements if required. Availability varies among manufacturers and by type of unit. When special warranties are required and available, verify with Owner's counsel that special warranties are not less than remedies available to Owner under prevailing local laws.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plastic-laminate-clad toilet compartments from single source from single manufacturer.</w:t>
      </w:r>
    </w:p>
    <w:p>
      <w:pPr>
        <w:pStyle w:val="ART"/>
        <w:numPr>
          <w:ilvl w:val="3"/>
          <w:numId w:val="1"/>
        </w:numPr>
        <w:ind w:hanging="0" w:left="0"/>
        <w:rPr/>
      </w:pPr>
      <w:r>
        <w:rPr/>
        <w:t>PERFORMANCE REQUIREMENTS</w:t>
      </w:r>
    </w:p>
    <w:p>
      <w:pPr>
        <w:pStyle w:val="PR1"/>
        <w:numPr>
          <w:ilvl w:val="4"/>
          <w:numId w:val="1"/>
        </w:numPr>
        <w:rPr/>
      </w:pPr>
      <w:hyperlink r:id="rId8">
        <w:r>
          <w:rPr>
            <w:rStyle w:val="Hyperlink"/>
          </w:rPr>
          <w:t>&lt;Double click to insert sustainable design text for recycled content.&gt;</w:t>
        </w:r>
      </w:hyperlink>
    </w:p>
    <w:p>
      <w:pPr>
        <w:pStyle w:val="PR1"/>
        <w:numPr>
          <w:ilvl w:val="4"/>
          <w:numId w:val="1"/>
        </w:numPr>
        <w:rPr/>
      </w:pPr>
      <w:hyperlink r:id="rId9">
        <w:r>
          <w:rPr>
            <w:rStyle w:val="Hyperlink"/>
          </w:rPr>
          <w:t>&lt;Double click to insert sustainable design text for regional materials.&gt;</w:t>
        </w:r>
      </w:hyperlink>
    </w:p>
    <w:p>
      <w:pPr>
        <w:pStyle w:val="CMT"/>
        <w:rPr/>
      </w:pPr>
      <w:r>
        <w:rPr/>
        <w:t>Toilet partitions are required by the IBC and NFPA 101 to be classified for fire performance and smoke development, tested in accordance with ASTM E84, UL 723, or NFPA 286. Manufacturers of plastic-laminate-clad toilet partitions typically cite testing in accordance with ASTM E84. If requiring testing to NFPA 286 or UL 723, revise the Section Text accordingly. Flame-spread index options correspond to flame-spread and smoke-developed Classes A, B, and C; verify, with manufacturers, availability of suitable units. Plastic-laminate-clad toilet compartments cannot typically achieve a Class A rating. See "Fire-Test-Response Characteristics" Article in the Evaluations.</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w:t>
      </w:r>
      <w:r>
        <w:rPr>
          <w:b/>
        </w:rPr>
        <w:t>75</w:t>
      </w:r>
      <w:r>
        <w:rPr/>
        <w:t>] [</w:t>
      </w:r>
      <w:r>
        <w:rPr>
          <w:b/>
        </w:rPr>
        <w:t>200</w:t>
      </w:r>
      <w:r>
        <w:rPr/>
        <w:t>] or less.</w:t>
      </w:r>
    </w:p>
    <w:p>
      <w:pPr>
        <w:pStyle w:val="PR2"/>
        <w:numPr>
          <w:ilvl w:val="5"/>
          <w:numId w:val="1"/>
        </w:numPr>
        <w:rPr/>
      </w:pPr>
      <w:r>
        <w:rPr/>
        <w:t>Smoke-Developed Index: 450 or less.</w:t>
      </w:r>
    </w:p>
    <w:p>
      <w:pPr>
        <w:pStyle w:val="CMT"/>
        <w:rPr/>
      </w:pPr>
      <w:r>
        <w:rPr/>
        <w:t>Retain "Structural Performance" Subparagraph below if required. The IBC requires grab bars to be able to resist a concentrated load of 250 lbf (1112 N) applied in any direction and at any point.</w:t>
      </w:r>
    </w:p>
    <w:p>
      <w:pPr>
        <w:pStyle w:val="PR1"/>
        <w:numPr>
          <w:ilvl w:val="4"/>
          <w:numId w:val="1"/>
        </w:numPr>
        <w:rPr/>
      </w:pPr>
      <w:r>
        <w:rPr/>
        <w:t>Structural Performance: Where grab bars are mounted on toilet compartments, design panels to comply with the following requirements:</w:t>
      </w:r>
    </w:p>
    <w:p>
      <w:pPr>
        <w:pStyle w:val="PR2"/>
        <w:numPr>
          <w:ilvl w:val="5"/>
          <w:numId w:val="1"/>
        </w:numPr>
        <w:spacing w:before="240" w:after="0"/>
        <w:rPr/>
      </w:pPr>
      <w:r>
        <w:rPr/>
        <w:t xml:space="preserve">Panels are able to withstand a concentrated load on grab bar of at least </w:t>
      </w:r>
      <w:r>
        <w:rPr>
          <w:rStyle w:val="IP"/>
        </w:rPr>
        <w:t>250 lbf</w:t>
      </w:r>
      <w:r>
        <w:rPr>
          <w:rStyle w:val="SI"/>
        </w:rPr>
        <w:t xml:space="preserve"> (1112 N)</w:t>
      </w:r>
      <w:r>
        <w:rPr/>
        <w:t xml:space="preserve"> applied at any direction and at any point, without deformation of panel.</w:t>
      </w:r>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Regulatory Requirements: Comply with applicable provisions in [</w:t>
      </w:r>
      <w:r>
        <w:rPr>
          <w:b/>
        </w:rPr>
        <w:t>the USDOJ's "2010 ADA Standards for Accessible Design"</w:t>
      </w:r>
      <w:r>
        <w:rPr/>
        <w:t>] [</w:t>
      </w:r>
      <w:r>
        <w:rPr>
          <w:b/>
        </w:rPr>
        <w:t>and</w:t>
      </w:r>
      <w:r>
        <w:rPr/>
        <w:t>] [</w:t>
      </w:r>
      <w:r>
        <w:rPr>
          <w:b/>
        </w:rPr>
        <w:t>ICC A117.1</w:t>
      </w:r>
      <w:r>
        <w:rPr/>
        <w:t>] &lt;</w:t>
      </w:r>
      <w:r>
        <w:rPr>
          <w:b/>
        </w:rPr>
        <w:t>Insert accessibility regulation</w:t>
      </w:r>
      <w:r>
        <w:rPr/>
        <w:t>&gt; for toilet compartments designated as accessible.</w:t>
      </w:r>
    </w:p>
    <w:p>
      <w:pPr>
        <w:pStyle w:val="CMT"/>
        <w:rPr/>
      </w:pPr>
      <w:r>
        <w:rPr/>
        <w:t>Insert seismic requirements if required for Project.</w:t>
      </w:r>
    </w:p>
    <w:p>
      <w:pPr>
        <w:pStyle w:val="ART"/>
        <w:numPr>
          <w:ilvl w:val="3"/>
          <w:numId w:val="1"/>
        </w:numPr>
        <w:ind w:hanging="0" w:left="0"/>
        <w:rPr/>
      </w:pPr>
      <w:r>
        <w:rPr/>
        <w:t>PLASTIC-LAMINATE-CLAD TOILET COMPARTMENTS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Retain and revise "Toilet-Enclosure Style," "Entrance-Screen Style," and "Urinal-Screen Style" paragraphs below to suit Project.</w:t>
      </w:r>
    </w:p>
    <w:p>
      <w:pPr>
        <w:pStyle w:val="CMT"/>
        <w:rPr/>
      </w:pPr>
      <w:r>
        <w:rPr/>
        <w:t>If retaining option for privacy-type toilet-enclosures, verify availability with manufacturers. For maximized privacy, consider retaining no-sightline option in "Door, Panel, and Pilaster Construction" Paragraph and full-height (continuous) type brackets in "Brackets (Fittings)" Paragraph.</w:t>
      </w:r>
    </w:p>
    <w:p>
      <w:pPr>
        <w:pStyle w:val="CMT"/>
        <w:rPr/>
      </w:pPr>
      <w:r>
        <w:rPr/>
        <w:t>Indicate heights on Drawings.</w:t>
      </w:r>
    </w:p>
    <w:p>
      <w:pPr>
        <w:pStyle w:val="PR1"/>
        <w:numPr>
          <w:ilvl w:val="4"/>
          <w:numId w:val="1"/>
        </w:numPr>
        <w:rPr/>
      </w:pPr>
      <w:r>
        <w:rPr/>
        <w:t>Toilet-Enclosure Style: [</w:t>
      </w:r>
      <w:r>
        <w:rPr>
          <w:b/>
        </w:rPr>
        <w:t>Overhead braced</w:t>
      </w:r>
      <w:r>
        <w:rPr/>
        <w:t>] [</w:t>
      </w:r>
      <w:r>
        <w:rPr>
          <w:b/>
        </w:rPr>
        <w:t>Floor anchored</w:t>
      </w:r>
      <w:r>
        <w:rPr/>
        <w:t>] [</w:t>
      </w:r>
      <w:r>
        <w:rPr>
          <w:b/>
        </w:rPr>
        <w:t>Ceiling hung</w:t>
      </w:r>
      <w:r>
        <w:rPr/>
        <w:t>] [</w:t>
      </w:r>
      <w:r>
        <w:rPr>
          <w:b/>
        </w:rPr>
        <w:t>Floor-and-ceiling anchored</w:t>
      </w:r>
      <w:r>
        <w:rPr/>
        <w:t>][</w:t>
      </w:r>
      <w:r>
        <w:rPr>
          <w:b/>
        </w:rPr>
        <w:t>, privacy type</w:t>
      </w:r>
      <w:r>
        <w:rPr/>
        <w:t>].</w:t>
      </w:r>
    </w:p>
    <w:p>
      <w:pPr>
        <w:pStyle w:val="PR1"/>
        <w:numPr>
          <w:ilvl w:val="4"/>
          <w:numId w:val="1"/>
        </w:numPr>
        <w:rPr/>
      </w:pPr>
      <w:r>
        <w:rPr/>
        <w:t>Entrance-Screen Style: [</w:t>
      </w:r>
      <w:r>
        <w:rPr>
          <w:b/>
        </w:rPr>
        <w:t>Overhead braced</w:t>
      </w:r>
      <w:r>
        <w:rPr/>
        <w:t>] [</w:t>
      </w:r>
      <w:r>
        <w:rPr>
          <w:b/>
        </w:rPr>
        <w:t>Floor anchored</w:t>
      </w:r>
      <w:r>
        <w:rPr/>
        <w:t>] [</w:t>
      </w:r>
      <w:r>
        <w:rPr>
          <w:b/>
        </w:rPr>
        <w:t>Ceiling hung</w:t>
      </w:r>
      <w:r>
        <w:rPr/>
        <w:t>] [</w:t>
      </w:r>
      <w:r>
        <w:rPr>
          <w:b/>
        </w:rPr>
        <w:t>Floor-and-ceiling anchored</w:t>
      </w:r>
      <w:r>
        <w:rPr/>
        <w:t>].</w:t>
      </w:r>
    </w:p>
    <w:p>
      <w:pPr>
        <w:pStyle w:val="PR1"/>
        <w:numPr>
          <w:ilvl w:val="4"/>
          <w:numId w:val="1"/>
        </w:numPr>
        <w:rPr/>
      </w:pPr>
      <w:r>
        <w:rPr/>
        <w:t>Urinal-Screen Style: [</w:t>
      </w:r>
      <w:r>
        <w:rPr>
          <w:b/>
        </w:rPr>
        <w:t>Wall hung</w:t>
      </w:r>
      <w:r>
        <w:rPr/>
        <w:t>] [</w:t>
      </w:r>
      <w:r>
        <w:rPr>
          <w:b/>
        </w:rPr>
        <w:t>Floor anchored</w:t>
      </w:r>
      <w:r>
        <w:rPr/>
        <w:t>] [</w:t>
      </w:r>
      <w:r>
        <w:rPr>
          <w:b/>
        </w:rPr>
        <w:t>Overhead braced</w:t>
      </w:r>
      <w:r>
        <w:rPr/>
        <w:t>] [</w:t>
      </w:r>
      <w:r>
        <w:rPr>
          <w:b/>
        </w:rPr>
        <w:t>Post to ceiling</w:t>
      </w:r>
      <w:r>
        <w:rPr/>
        <w:t>].</w:t>
      </w:r>
    </w:p>
    <w:p>
      <w:pPr>
        <w:pStyle w:val="CMT"/>
        <w:rPr/>
      </w:pPr>
      <w:r>
        <w:rPr/>
        <w:t>Revise "Door, Panel, and Pilaster Construction" Paragraph below as required to suit Project. Laminate is typically standard from manufacturers for edge trim; however, at least one manufacturer uses stainless steel edge trim and one uses solid phenolic edge trim as its standard. Verify available edge trim types with manufacturers. Before retaining last option, verify availability with manufacturers. See the Evaluations.</w:t>
      </w:r>
    </w:p>
    <w:p>
      <w:pPr>
        <w:pStyle w:val="PR1"/>
        <w:numPr>
          <w:ilvl w:val="4"/>
          <w:numId w:val="1"/>
        </w:numPr>
        <w:rPr/>
      </w:pPr>
      <w:r>
        <w:rPr/>
        <w:t>Door, Panel, and Pilaster Construction: One-piece, plastic-laminate facing sheets pressure laminated to core material without splices or joints in facings or cores; with [</w:t>
      </w:r>
      <w:r>
        <w:rPr>
          <w:b/>
        </w:rPr>
        <w:t>manufacturer's standard edge trim</w:t>
      </w:r>
      <w:r>
        <w:rPr/>
        <w:t>] [</w:t>
      </w:r>
      <w:r>
        <w:rPr>
          <w:b/>
        </w:rPr>
        <w:t>laminate</w:t>
      </w:r>
      <w:r>
        <w:rPr/>
        <w:t>] &lt;</w:t>
      </w:r>
      <w:r>
        <w:rPr>
          <w:b/>
        </w:rPr>
        <w:t>Insert type</w:t>
      </w:r>
      <w:r>
        <w:rPr/>
        <w:t>&gt; applied to edges before faces to seal edges and prevent laminate from being pried loose. Seal exposed core material at cutouts to protect core from moisture.[</w:t>
      </w:r>
      <w:r>
        <w:rPr>
          <w:b/>
        </w:rPr>
        <w:t> Provide with no-sightline system consisting of a full-height continuous stop on latch side of door and full-height continuous filler strip on hinge side of door (unless continuous hinge is used).</w:t>
      </w:r>
      <w:r>
        <w:rPr/>
        <w:t>]</w:t>
      </w:r>
    </w:p>
    <w:p>
      <w:pPr>
        <w:pStyle w:val="CMT"/>
        <w:rPr/>
      </w:pPr>
      <w:r>
        <w:rPr/>
        <w:t>Revise "Core Material" Subparagraph below to suit Project. Optional plywood cores are available from some manufacturers. See the Evaluations.</w:t>
      </w:r>
    </w:p>
    <w:p>
      <w:pPr>
        <w:pStyle w:val="PR2"/>
        <w:numPr>
          <w:ilvl w:val="5"/>
          <w:numId w:val="1"/>
        </w:numPr>
        <w:spacing w:before="240" w:after="0"/>
        <w:rPr/>
      </w:pPr>
      <w:r>
        <w:rPr/>
        <w:t>Core Material:</w:t>
      </w:r>
    </w:p>
    <w:p>
      <w:pPr>
        <w:pStyle w:val="PR3"/>
        <w:numPr>
          <w:ilvl w:val="6"/>
          <w:numId w:val="1"/>
        </w:numPr>
        <w:spacing w:before="240" w:after="0"/>
        <w:rPr/>
      </w:pPr>
      <w:r>
        <w:rPr/>
        <w:t>Door and Panel: [</w:t>
      </w:r>
      <w:r>
        <w:rPr>
          <w:b/>
        </w:rPr>
        <w:t>Particleboard</w:t>
      </w:r>
      <w:r>
        <w:rPr/>
        <w:t>] &lt;</w:t>
      </w:r>
      <w:r>
        <w:rPr>
          <w:b/>
        </w:rPr>
        <w:t>Insert type</w:t>
      </w:r>
      <w:r>
        <w:rPr/>
        <w:t>&gt;.</w:t>
      </w:r>
    </w:p>
    <w:p>
      <w:pPr>
        <w:pStyle w:val="CMT"/>
        <w:rPr/>
      </w:pPr>
      <w:r>
        <w:rPr/>
        <w:t>Revise "Pilaster" Subparagraph below to suit Project. Particleboard is typically standard from manufacturers for pilaster cores; however, at least one manufacturer offers standard steel sheet core laminated to both sides of honeycomb of resin-impregnated kraft paper as its standard. Verify available core materials with manufacturers.</w:t>
      </w:r>
    </w:p>
    <w:p>
      <w:pPr>
        <w:pStyle w:val="PR3"/>
        <w:numPr>
          <w:ilvl w:val="6"/>
          <w:numId w:val="1"/>
        </w:numPr>
        <w:rPr/>
      </w:pPr>
      <w:r>
        <w:rPr/>
        <w:t>Pilaster: [</w:t>
      </w:r>
      <w:r>
        <w:rPr>
          <w:b/>
        </w:rPr>
        <w:t>Manufacturer's standard</w:t>
      </w:r>
      <w:r>
        <w:rPr/>
        <w:t>] [</w:t>
      </w:r>
      <w:r>
        <w:rPr>
          <w:b/>
        </w:rPr>
        <w:t>particleboard</w:t>
      </w:r>
      <w:r>
        <w:rPr/>
        <w:t>] &lt;</w:t>
      </w:r>
      <w:r>
        <w:rPr>
          <w:b/>
        </w:rPr>
        <w:t>Insert type</w:t>
      </w:r>
      <w:r>
        <w:rPr/>
        <w:t>&gt;.</w:t>
      </w:r>
    </w:p>
    <w:p>
      <w:pPr>
        <w:pStyle w:val="PR2"/>
        <w:numPr>
          <w:ilvl w:val="5"/>
          <w:numId w:val="1"/>
        </w:numPr>
        <w:spacing w:before="240" w:after="0"/>
        <w:rPr/>
      </w:pPr>
      <w:r>
        <w:rPr/>
        <w:t>Thickness:</w:t>
      </w:r>
    </w:p>
    <w:p>
      <w:pPr>
        <w:pStyle w:val="CMT"/>
        <w:rPr/>
      </w:pPr>
      <w:r>
        <w:rPr/>
        <w:t>1-inch- (25-mm-) thick doors, screens, and panels are typically standard from manufacturers; however, at least one manufacturer uses a 7/8-inch- (22-mm-) thick panel as its standard. If thinner panels are required, verify availability with manufacturers and revise "Doors and Panels" Subparagraph below to suit Project.</w:t>
      </w:r>
    </w:p>
    <w:p>
      <w:pPr>
        <w:pStyle w:val="PR3"/>
        <w:numPr>
          <w:ilvl w:val="6"/>
          <w:numId w:val="1"/>
        </w:numPr>
        <w:spacing w:before="240" w:after="0"/>
        <w:rPr/>
      </w:pPr>
      <w:r>
        <w:rPr/>
        <w:t xml:space="preserve">Doors and Panels: Finished to not less than </w:t>
      </w:r>
      <w:r>
        <w:rPr>
          <w:rStyle w:val="IP"/>
        </w:rPr>
        <w:t>1 inch</w:t>
      </w:r>
      <w:r>
        <w:rPr>
          <w:rStyle w:val="SI"/>
        </w:rPr>
        <w:t xml:space="preserve"> (25 mm)</w:t>
      </w:r>
      <w:r>
        <w:rPr/>
        <w:t xml:space="preserve"> thick.</w:t>
      </w:r>
    </w:p>
    <w:p>
      <w:pPr>
        <w:pStyle w:val="CMT"/>
        <w:rPr/>
      </w:pPr>
      <w:r>
        <w:rPr/>
        <w:t>1-1/4-inch- (32-mm-) thick pilasters are typically standard from manufacturers; however, at least one manufacturer uses a 1-inch- (25-mm-) thick pilaster with internal, nominal 0.120-inch- (3.04-mm-) thick, steel sheet reinforcement as its standard. If thinner pilasters are required, verify availability with manufacturers and revise "Pilasters" Subparagraph below to suit Project. Steel reinforcement is usually an upgrade; before retaining option in subparagraph, verify availability with manufacturers.</w:t>
      </w:r>
    </w:p>
    <w:p>
      <w:pPr>
        <w:pStyle w:val="PR3"/>
        <w:numPr>
          <w:ilvl w:val="6"/>
          <w:numId w:val="1"/>
        </w:numPr>
        <w:rPr/>
      </w:pPr>
      <w:r>
        <w:rPr/>
        <w:t xml:space="preserve">Pilasters: Finished to not less than </w:t>
      </w:r>
      <w:r>
        <w:rPr>
          <w:rStyle w:val="IP"/>
        </w:rPr>
        <w:t>1-1/4 inches</w:t>
      </w:r>
      <w:r>
        <w:rPr>
          <w:rStyle w:val="SI"/>
        </w:rPr>
        <w:t xml:space="preserve"> (32 mm)</w:t>
      </w:r>
      <w:r>
        <w:rPr/>
        <w:t xml:space="preserve"> thick[</w:t>
      </w:r>
      <w:r>
        <w:rPr>
          <w:b/>
        </w:rPr>
        <w:t xml:space="preserve"> and with internal, nominal </w:t>
      </w:r>
      <w:r>
        <w:rPr>
          <w:rStyle w:val="IP"/>
          <w:b/>
        </w:rPr>
        <w:t>0.134-inch-</w:t>
      </w:r>
      <w:r>
        <w:rPr>
          <w:rStyle w:val="SI"/>
          <w:b/>
        </w:rPr>
        <w:t xml:space="preserve"> (3.42-mm-)</w:t>
      </w:r>
      <w:r>
        <w:rPr>
          <w:b/>
        </w:rPr>
        <w:t xml:space="preserve"> thick, steel sheet reinforcement</w:t>
      </w:r>
      <w:r>
        <w:rPr/>
        <w:t>].</w:t>
      </w:r>
    </w:p>
    <w:p>
      <w:pPr>
        <w:pStyle w:val="PR1"/>
        <w:numPr>
          <w:ilvl w:val="4"/>
          <w:numId w:val="1"/>
        </w:numPr>
        <w:rPr/>
      </w:pPr>
      <w:r>
        <w:rPr/>
        <w:t>Entrance-Screen Construction: Matching panel construction.</w:t>
      </w:r>
    </w:p>
    <w:p>
      <w:pPr>
        <w:pStyle w:val="PR1"/>
        <w:numPr>
          <w:ilvl w:val="4"/>
          <w:numId w:val="1"/>
        </w:numPr>
        <w:rPr/>
      </w:pPr>
      <w:r>
        <w:rPr/>
        <w:t>Urinal-Screen Construction: Matching panel construction.</w:t>
      </w:r>
    </w:p>
    <w:p>
      <w:pPr>
        <w:pStyle w:val="CMT"/>
        <w:rPr/>
      </w:pPr>
      <w:r>
        <w:rPr/>
        <w:t>Retain "Pilaster Shoes" Paragraph below if applicable.</w:t>
      </w:r>
    </w:p>
    <w:p>
      <w:pPr>
        <w:pStyle w:val="PR1"/>
        <w:numPr>
          <w:ilvl w:val="4"/>
          <w:numId w:val="1"/>
        </w:numPr>
        <w:rPr/>
      </w:pPr>
      <w:r>
        <w:rPr/>
        <w:t xml:space="preserve">Pilaster Shoes: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CMT"/>
        <w:rPr/>
      </w:pPr>
      <w:r>
        <w:rPr/>
        <w:t>Retain "Pilaster Sleeves (Caps)" Paragraph below if applicable.</w:t>
      </w:r>
    </w:p>
    <w:p>
      <w:pPr>
        <w:pStyle w:val="PR1"/>
        <w:numPr>
          <w:ilvl w:val="4"/>
          <w:numId w:val="1"/>
        </w:numPr>
        <w:rPr/>
      </w:pPr>
      <w:r>
        <w:rPr/>
        <w:t xml:space="preserve">Pilaster Sleeves (Caps):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CMT"/>
        <w:rPr/>
      </w:pPr>
      <w:r>
        <w:rPr/>
        <w:t>Retain "Urinal-Screen Post" Paragraph below for floor-anchored, overhead-braced, and post-to-ceiling urinal screens. At least one manufacturer also offers a square stainless steel tube with satin finish. Verify available post types with manufacturers and revise "Urinal-Screen Post" Paragraph below to suit Project.</w:t>
      </w:r>
    </w:p>
    <w:p>
      <w:pPr>
        <w:pStyle w:val="PR1"/>
        <w:numPr>
          <w:ilvl w:val="4"/>
          <w:numId w:val="1"/>
        </w:numPr>
        <w:rPr/>
      </w:pPr>
      <w:r>
        <w:rPr/>
        <w:t>Urinal-Screen Post: Manufacturer's standard post design of [</w:t>
      </w:r>
      <w:r>
        <w:rPr>
          <w:b/>
        </w:rPr>
        <w:t>material matching the thickness and construction of pilasters</w:t>
      </w:r>
      <w:r>
        <w:rPr/>
        <w:t>] [</w:t>
      </w:r>
      <w:r>
        <w:rPr>
          <w:b/>
        </w:rPr>
        <w:t>or</w:t>
      </w:r>
      <w:r>
        <w:rPr/>
        <w:t>] [</w:t>
      </w:r>
      <w:r>
        <w:rPr>
          <w:rStyle w:val="IP"/>
          <w:b/>
        </w:rPr>
        <w:t>1-3/4-inch-</w:t>
      </w:r>
      <w:r>
        <w:rPr>
          <w:rStyle w:val="SI"/>
          <w:b/>
        </w:rPr>
        <w:t xml:space="preserve"> (44-mm-)</w:t>
      </w:r>
      <w:r>
        <w:rPr>
          <w:b/>
        </w:rPr>
        <w:t xml:space="preserve"> square, aluminum tube with satin finish</w:t>
      </w:r>
      <w:r>
        <w:rPr/>
        <w:t>] &lt;</w:t>
      </w:r>
      <w:r>
        <w:rPr>
          <w:b/>
        </w:rPr>
        <w:t>Insert requirement</w:t>
      </w:r>
      <w:r>
        <w:rPr/>
        <w:t>&gt;; with shoe[</w:t>
      </w:r>
      <w:r>
        <w:rPr>
          <w:b/>
        </w:rPr>
        <w:t> and sleeve (cap)</w:t>
      </w:r>
      <w:r>
        <w:rPr/>
        <w:t>] matching that on the pilaster.</w:t>
      </w:r>
    </w:p>
    <w:p>
      <w:pPr>
        <w:pStyle w:val="PR1"/>
        <w:numPr>
          <w:ilvl w:val="4"/>
          <w:numId w:val="1"/>
        </w:numPr>
        <w:rPr/>
      </w:pPr>
      <w:r>
        <w:rPr/>
        <w:t>Brackets (Fittings):</w:t>
      </w:r>
    </w:p>
    <w:p>
      <w:pPr>
        <w:pStyle w:val="CMT"/>
        <w:rPr/>
      </w:pPr>
      <w:r>
        <w:rPr/>
        <w:t>Retain "Stirrup Type" or "Full-Height (Continuous) Type" Subparagraph below, or both; if retaining both, indicate locations of each type of fitting on Drawings or by inserts.</w:t>
      </w:r>
    </w:p>
    <w:p>
      <w:pPr>
        <w:pStyle w:val="PR2"/>
        <w:numPr>
          <w:ilvl w:val="5"/>
          <w:numId w:val="1"/>
        </w:numPr>
        <w:spacing w:before="240" w:after="0"/>
        <w:rPr/>
      </w:pPr>
      <w:r>
        <w:rPr/>
        <w:t>Stirrup Type: Ear or U-brackets, [</w:t>
      </w:r>
      <w:r>
        <w:rPr>
          <w:b/>
        </w:rPr>
        <w:t>chrome-plated zamac</w:t>
      </w:r>
      <w:r>
        <w:rPr/>
        <w:t>] [</w:t>
      </w:r>
      <w:r>
        <w:rPr>
          <w:b/>
        </w:rPr>
        <w:t>stainless steel</w:t>
      </w:r>
      <w:r>
        <w:rPr/>
        <w:t>].</w:t>
      </w:r>
    </w:p>
    <w:p>
      <w:pPr>
        <w:pStyle w:val="PR2"/>
        <w:numPr>
          <w:ilvl w:val="5"/>
          <w:numId w:val="1"/>
        </w:numPr>
        <w:rPr/>
      </w:pPr>
      <w:r>
        <w:rPr/>
        <w:t>Full-Height (Continuous) Type: Manufacturer's standard design; [</w:t>
      </w:r>
      <w:r>
        <w:rPr>
          <w:b/>
        </w:rPr>
        <w:t>stainless steel</w:t>
      </w:r>
      <w:r>
        <w:rPr/>
        <w:t>] [</w:t>
      </w:r>
      <w:r>
        <w:rPr>
          <w:b/>
        </w:rPr>
        <w:t>aluminum</w:t>
      </w:r>
      <w:r>
        <w:rPr/>
        <w:t>].</w:t>
      </w:r>
    </w:p>
    <w:p>
      <w:pPr>
        <w:pStyle w:val="PR1"/>
        <w:numPr>
          <w:ilvl w:val="4"/>
          <w:numId w:val="1"/>
        </w:numPr>
        <w:rPr/>
      </w:pPr>
      <w:r>
        <w:rPr/>
        <w:t>Plastic-Laminate Finish: [</w:t>
      </w:r>
      <w:r>
        <w:rPr>
          <w:b/>
        </w:rPr>
        <w:t>One color</w:t>
      </w:r>
      <w:r>
        <w:rPr/>
        <w:t>] [</w:t>
      </w:r>
      <w:r>
        <w:rPr>
          <w:b/>
        </w:rPr>
        <w:t>Two colors</w:t>
      </w:r>
      <w:r>
        <w:rPr/>
        <w:t>] in each room.</w:t>
      </w:r>
    </w:p>
    <w:p>
      <w:pPr>
        <w:pStyle w:val="PR2"/>
        <w:numPr>
          <w:ilvl w:val="5"/>
          <w:numId w:val="1"/>
        </w:numPr>
        <w:spacing w:before="240" w:after="0"/>
        <w:rPr/>
      </w:pPr>
      <w:r>
        <w:rPr/>
        <w:t>Color: [</w:t>
      </w:r>
      <w:r>
        <w:rPr>
          <w:b/>
        </w:rPr>
        <w:t>As indicated by manufacturer's designations</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HARDWARE AND ACCESSORIES</w:t>
      </w:r>
    </w:p>
    <w:p>
      <w:pPr>
        <w:pStyle w:val="CMT"/>
        <w:rPr/>
      </w:pPr>
      <w:r>
        <w:rPr/>
        <w:t>Revise "Door Hardware and Accessories" Paragraph below as required for Project, or to add specialty or decorative hardware and accessories not listed here; before revising, verify requirements of authorities having jurisdiction for accessible toilet facilities.</w:t>
      </w:r>
    </w:p>
    <w:p>
      <w:pPr>
        <w:pStyle w:val="CMT"/>
        <w:rPr/>
      </w:pPr>
      <w:r>
        <w:rPr/>
        <w:t>Some manufacturers use through-bolt fastening for all hardware; however, some may only use through-bolt fastening for certain hardware units. Consider retaining option in "Door Hardware and Accessories" Paragraph below to require all hardware to be through bolted.</w:t>
      </w:r>
    </w:p>
    <w:p>
      <w:pPr>
        <w:pStyle w:val="PR1"/>
        <w:numPr>
          <w:ilvl w:val="4"/>
          <w:numId w:val="1"/>
        </w:numPr>
        <w:rPr/>
      </w:pPr>
      <w:r>
        <w:rPr/>
        <w:t>Door Hardware and Accessories: Manufacturer's operating hardware and accessories.[</w:t>
      </w:r>
      <w:r>
        <w:rPr>
          <w:b/>
        </w:rPr>
        <w:t> Mount with through bolts.</w:t>
      </w:r>
      <w:r>
        <w:rPr/>
        <w:t>]</w:t>
      </w:r>
    </w:p>
    <w:p>
      <w:pPr>
        <w:pStyle w:val="CMT"/>
        <w:rPr/>
      </w:pPr>
      <w:r>
        <w:rPr/>
        <w:t>Retain "Hinges," "Latch and Keeper," "Coat Hook," "Door Bumper," and "Door Pull" subparagraphs below, or revise to suit Project.</w:t>
      </w:r>
    </w:p>
    <w:p>
      <w:pPr>
        <w:pStyle w:val="PR2"/>
        <w:numPr>
          <w:ilvl w:val="5"/>
          <w:numId w:val="1"/>
        </w:numPr>
        <w:spacing w:before="240" w:after="0"/>
        <w:rPr/>
      </w:pPr>
      <w:r>
        <w:rPr/>
        <w:t>Hinges:</w:t>
      </w:r>
    </w:p>
    <w:p>
      <w:pPr>
        <w:pStyle w:val="CMT"/>
        <w:rPr/>
      </w:pPr>
      <w:r>
        <w:rPr/>
        <w:t>Hinge types for plastic-laminate toilet enclosures vary among manufacturers. Verify availability with manufacturers and retain one of first four subparagraphs below, or insert requirements. Most manufacturers offer gravity-type hinges listed below. Gravity-type hinges can be either preset or adjustable; for preset, insert requirements in first subparagraph below for hold-open angle.</w:t>
      </w:r>
    </w:p>
    <w:p>
      <w:pPr>
        <w:pStyle w:val="PR3"/>
        <w:numPr>
          <w:ilvl w:val="6"/>
          <w:numId w:val="1"/>
        </w:numPr>
        <w:spacing w:before="240" w:after="0"/>
        <w:rPr/>
      </w:pPr>
      <w:r>
        <w:rPr/>
        <w:t>Manufacturer's gravity-actuated, cam-action, self-closing type that can be adjusted to hold doors open at any angle up to 90 degrees, allowing emergency access by lifting door.</w:t>
      </w:r>
    </w:p>
    <w:p>
      <w:pPr>
        <w:pStyle w:val="PR4"/>
        <w:numPr>
          <w:ilvl w:val="7"/>
          <w:numId w:val="1"/>
        </w:numPr>
        <w:spacing w:before="240" w:after="0"/>
        <w:rPr/>
      </w:pPr>
      <w:r>
        <w:rPr/>
        <w:t>Material, Gravity-Type Hinge: [</w:t>
      </w:r>
      <w:r>
        <w:rPr>
          <w:b/>
        </w:rPr>
        <w:t>Chrome-plated zamac</w:t>
      </w:r>
      <w:r>
        <w:rPr/>
        <w:t>] [</w:t>
      </w:r>
      <w:r>
        <w:rPr>
          <w:b/>
        </w:rPr>
        <w:t>Stainless steel</w:t>
      </w:r>
      <w:r>
        <w:rPr/>
        <w:t>] [</w:t>
      </w:r>
      <w:r>
        <w:rPr>
          <w:b/>
        </w:rPr>
        <w:t>Manufacturer's standard</w:t>
      </w:r>
      <w:r>
        <w:rPr/>
        <w:t>].</w:t>
      </w:r>
    </w:p>
    <w:p>
      <w:pPr>
        <w:pStyle w:val="PR3"/>
        <w:numPr>
          <w:ilvl w:val="6"/>
          <w:numId w:val="1"/>
        </w:numPr>
        <w:spacing w:before="240" w:after="0"/>
        <w:rPr/>
      </w:pPr>
      <w:r>
        <w:rPr/>
        <w:t>Manufacturer's continuous, cam type that swings to a closed or partially open position, allowing emergency access by lifting door.</w:t>
      </w:r>
    </w:p>
    <w:p>
      <w:pPr>
        <w:pStyle w:val="PR4"/>
        <w:numPr>
          <w:ilvl w:val="7"/>
          <w:numId w:val="1"/>
        </w:numPr>
        <w:spacing w:before="240" w:after="0"/>
        <w:rPr/>
      </w:pPr>
      <w:r>
        <w:rPr/>
        <w:t>Material, Continuous, Cam-Type Hinge: Stainless steel.</w:t>
      </w:r>
    </w:p>
    <w:p>
      <w:pPr>
        <w:pStyle w:val="PR3"/>
        <w:numPr>
          <w:ilvl w:val="6"/>
          <w:numId w:val="1"/>
        </w:numPr>
        <w:spacing w:before="240" w:after="0"/>
        <w:rPr/>
      </w:pPr>
      <w:r>
        <w:rPr/>
        <w:t>Manufacturer's continuous, spring-loaded type, allowing emergency access by lifting door.</w:t>
      </w:r>
    </w:p>
    <w:p>
      <w:pPr>
        <w:pStyle w:val="PR4"/>
        <w:numPr>
          <w:ilvl w:val="7"/>
          <w:numId w:val="1"/>
        </w:numPr>
        <w:spacing w:before="240" w:after="0"/>
        <w:rPr/>
      </w:pPr>
      <w:r>
        <w:rPr/>
        <w:t>Material, Continuous, Spring-Loaded-Type Hinge: Stainless steel.</w:t>
      </w:r>
    </w:p>
    <w:p>
      <w:pPr>
        <w:pStyle w:val="PR3"/>
        <w:numPr>
          <w:ilvl w:val="6"/>
          <w:numId w:val="1"/>
        </w:numPr>
        <w:spacing w:before="240" w:after="0"/>
        <w:rPr/>
      </w:pPr>
      <w:r>
        <w:rPr/>
        <w:t>Manufacturer's standard hinge.</w:t>
      </w:r>
    </w:p>
    <w:p>
      <w:pPr>
        <w:pStyle w:val="PR3"/>
        <w:numPr>
          <w:ilvl w:val="6"/>
          <w:numId w:val="1"/>
        </w:numPr>
        <w:rPr/>
      </w:pPr>
      <w:r>
        <w:rPr/>
        <w:t>&lt;</w:t>
      </w:r>
      <w:r>
        <w:rPr>
          <w:b/>
        </w:rPr>
        <w:t>Insert requirement</w:t>
      </w:r>
      <w:r>
        <w:rPr/>
        <w:t>&gt;.</w:t>
      </w:r>
    </w:p>
    <w:p>
      <w:pPr>
        <w:pStyle w:val="CMT"/>
        <w:rPr/>
      </w:pPr>
      <w:r>
        <w:rPr/>
        <w:t>Recessed latch-operating devices that are accessible to people with disabilities are available. Verify requirements of authorities having jurisdiction.</w:t>
      </w:r>
    </w:p>
    <w:p>
      <w:pPr>
        <w:pStyle w:val="PR2"/>
        <w:numPr>
          <w:ilvl w:val="5"/>
          <w:numId w:val="1"/>
        </w:numPr>
        <w:spacing w:before="240" w:after="0"/>
        <w:rPr/>
      </w:pPr>
      <w:r>
        <w:rPr/>
        <w:t>Latch and Keeper: Manufacturer's [</w:t>
      </w:r>
      <w:r>
        <w:rPr>
          <w:b/>
        </w:rPr>
        <w:t>recessed</w:t>
      </w:r>
      <w:r>
        <w:rPr/>
        <w:t>] [</w:t>
      </w:r>
      <w:r>
        <w:rPr>
          <w:b/>
        </w:rPr>
        <w:t>recessed, with occupancy indicator</w:t>
      </w:r>
      <w:r>
        <w:rPr/>
        <w:t>] [</w:t>
      </w:r>
      <w:r>
        <w:rPr>
          <w:b/>
        </w:rPr>
        <w:t>surface-mounted</w:t>
      </w:r>
      <w:r>
        <w:rPr/>
        <w:t>] latch unit designed for emergency access and with combination rubber-faced door strike and keeper. Provide units that comply with regulatory requirements for accessibility at toilet enclosures designated as accessible.</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PR2"/>
        <w:numPr>
          <w:ilvl w:val="5"/>
          <w:numId w:val="1"/>
        </w:numPr>
        <w:spacing w:before="240" w:after="0"/>
        <w:rPr/>
      </w:pPr>
      <w:r>
        <w:rPr/>
        <w:t>Coat Hook: Manufacturer's combination hook and rubber-tipped bumper, sized to prevent inswinging door from hitting compartment-mounted accessories.</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PR2"/>
        <w:numPr>
          <w:ilvl w:val="5"/>
          <w:numId w:val="1"/>
        </w:numPr>
        <w:spacing w:before="240" w:after="0"/>
        <w:rPr/>
      </w:pPr>
      <w:r>
        <w:rPr/>
        <w:t>Door Bumper: Manufacturer's rubber-tipped bumper at outswinging doors.</w:t>
      </w:r>
    </w:p>
    <w:p>
      <w:pPr>
        <w:pStyle w:val="PR3"/>
        <w:numPr>
          <w:ilvl w:val="6"/>
          <w:numId w:val="1"/>
        </w:numPr>
        <w:spacing w:before="240" w:after="0"/>
        <w:rPr/>
      </w:pPr>
      <w:r>
        <w:rPr/>
        <w:t>Material: Manufacturer's standard.</w:t>
      </w:r>
    </w:p>
    <w:p>
      <w:pPr>
        <w:pStyle w:val="PR2"/>
        <w:numPr>
          <w:ilvl w:val="5"/>
          <w:numId w:val="1"/>
        </w:numPr>
        <w:spacing w:before="240" w:after="0"/>
        <w:rPr/>
      </w:pPr>
      <w:r>
        <w:rPr/>
        <w:t>Door Pull: Manufacturer's unit at outswinging doors that complies with regulatory requirements for accessibility. Provide units on both sides of doors at toilet enclosures designated as accessible.</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CMT"/>
        <w:rPr/>
      </w:pPr>
      <w:r>
        <w:rPr/>
        <w:t>Retain "Overhead Bracing" Paragraph below for overhead-braced units. Revise if specific finish is required. Generally, clear-anodized finish is provided.</w:t>
      </w:r>
    </w:p>
    <w:p>
      <w:pPr>
        <w:pStyle w:val="PR1"/>
        <w:numPr>
          <w:ilvl w:val="4"/>
          <w:numId w:val="1"/>
        </w:numPr>
        <w:rPr/>
      </w:pPr>
      <w:r>
        <w:rPr/>
        <w:t>Overhead Bracing: Manufacturer's standard continuous, extruded-aluminum head rail with antigrip profile and in manufacturer's standard finish.</w:t>
      </w:r>
    </w:p>
    <w:p>
      <w:pPr>
        <w:pStyle w:val="CMT"/>
        <w:rPr/>
      </w:pPr>
      <w:r>
        <w:rPr/>
        <w:t>Revise "Anchorages and Fasteners" Paragraph below to suit Project.</w:t>
      </w:r>
    </w:p>
    <w:p>
      <w:pPr>
        <w:pStyle w:val="PR1"/>
        <w:numPr>
          <w:ilvl w:val="4"/>
          <w:numId w:val="1"/>
        </w:numPr>
        <w:rPr/>
      </w:pPr>
      <w:r>
        <w:rPr/>
        <w:t>Anchorages and Fasteners: Manufacturer's standard exposed fasteners of stainless steel, finished to match items they are securing, with theft-resistant-type heads. Provide sex-type bolts for through-bolt applications. For concealed anchors, use stainless steel, hot-dip galvanized-steel, or other rust-resistant, protective-coated steel anchors compatible with related materials.</w:t>
      </w:r>
    </w:p>
    <w:p>
      <w:pPr>
        <w:pStyle w:val="ART"/>
        <w:numPr>
          <w:ilvl w:val="3"/>
          <w:numId w:val="1"/>
        </w:numPr>
        <w:ind w:hanging="0" w:left="0"/>
        <w:rPr/>
      </w:pPr>
      <w:r>
        <w:rPr/>
        <w:t>MATERIALS</w:t>
      </w:r>
    </w:p>
    <w:p>
      <w:pPr>
        <w:pStyle w:val="CMT"/>
        <w:rPr/>
      </w:pPr>
      <w:r>
        <w:rPr/>
        <w:t>In this article, retain only materials that are referenced in other articles for toilet compartments and accessories.</w:t>
      </w:r>
    </w:p>
    <w:p>
      <w:pPr>
        <w:pStyle w:val="PR1"/>
        <w:numPr>
          <w:ilvl w:val="4"/>
          <w:numId w:val="1"/>
        </w:numPr>
        <w:rPr/>
      </w:pPr>
      <w:r>
        <w:rPr/>
        <w:t>Particleboard: ANSI A208.1, Grade M-2.</w:t>
      </w:r>
    </w:p>
    <w:p>
      <w:pPr>
        <w:pStyle w:val="PR2"/>
        <w:numPr>
          <w:ilvl w:val="5"/>
          <w:numId w:val="1"/>
        </w:numPr>
        <w:spacing w:before="240" w:after="0"/>
        <w:rPr/>
      </w:pPr>
      <w:hyperlink r:id="rId11">
        <w:r>
          <w:rPr>
            <w:rStyle w:val="Hyperlink"/>
          </w:rPr>
          <w:t>&lt;Double click to insert sustainable design text for particleboard.&gt;</w:t>
        </w:r>
      </w:hyperlink>
    </w:p>
    <w:p>
      <w:pPr>
        <w:pStyle w:val="PR1"/>
        <w:numPr>
          <w:ilvl w:val="4"/>
          <w:numId w:val="1"/>
        </w:numPr>
        <w:rPr/>
      </w:pPr>
      <w:r>
        <w:rPr/>
        <w:t>Plastic Laminate: ISO 4586-3, general-purpose HGS grade.</w:t>
      </w:r>
    </w:p>
    <w:p>
      <w:pPr>
        <w:pStyle w:val="PR1"/>
        <w:numPr>
          <w:ilvl w:val="4"/>
          <w:numId w:val="1"/>
        </w:numPr>
        <w:rPr/>
      </w:pPr>
      <w:hyperlink r:id="rId12">
        <w:r>
          <w:rPr>
            <w:rStyle w:val="Hyperlink"/>
          </w:rPr>
          <w:t>&lt;Double click to insert sustainable design text for adhesives.&gt;</w:t>
        </w:r>
      </w:hyperlink>
    </w:p>
    <w:p>
      <w:pPr>
        <w:pStyle w:val="PR1"/>
        <w:numPr>
          <w:ilvl w:val="4"/>
          <w:numId w:val="1"/>
        </w:numPr>
        <w:rPr/>
      </w:pPr>
      <w:r>
        <w:rPr/>
        <w:t>Aluminum Castings: ASTM B26/B26M.</w:t>
      </w:r>
    </w:p>
    <w:p>
      <w:pPr>
        <w:pStyle w:val="PR1"/>
        <w:numPr>
          <w:ilvl w:val="4"/>
          <w:numId w:val="1"/>
        </w:numPr>
        <w:rPr/>
      </w:pPr>
      <w:r>
        <w:rPr/>
        <w:t xml:space="preserve">Aluminum Extrusions: </w:t>
      </w:r>
      <w:r>
        <w:rPr>
          <w:rStyle w:val="IP"/>
        </w:rPr>
        <w:t>ASTM B221</w:t>
      </w:r>
      <w:r>
        <w:rPr>
          <w:rStyle w:val="SI"/>
        </w:rPr>
        <w:t xml:space="preserve"> (ASTM B221M)</w:t>
      </w:r>
      <w:r>
        <w:rPr/>
        <w:t>.</w:t>
      </w:r>
    </w:p>
    <w:p>
      <w:pPr>
        <w:pStyle w:val="CMT"/>
        <w:rPr/>
      </w:pPr>
      <w:r>
        <w:rPr/>
        <w:t>Retain "Stainless Steel Sheet" and "Stainless Steel Castings" paragraphs below for stainless steel brackets (fittings). Manufacturers make brackets (fittings) from either material and often do not state which is used.</w:t>
      </w:r>
    </w:p>
    <w:p>
      <w:pPr>
        <w:pStyle w:val="PR1"/>
        <w:numPr>
          <w:ilvl w:val="4"/>
          <w:numId w:val="1"/>
        </w:numPr>
        <w:rPr/>
      </w:pPr>
      <w:r>
        <w:rPr/>
        <w:t>Stainless Steel Sheet: ASTM A240/A240M or ASTM A666, Type 304, stretcher-leveled standard of flatness.</w:t>
      </w:r>
    </w:p>
    <w:p>
      <w:pPr>
        <w:pStyle w:val="PR1"/>
        <w:numPr>
          <w:ilvl w:val="4"/>
          <w:numId w:val="1"/>
        </w:numPr>
        <w:rPr/>
      </w:pPr>
      <w:r>
        <w:rPr/>
        <w:t>Stainless Steel Castings: ASTM A743/A743M.</w:t>
      </w:r>
    </w:p>
    <w:p>
      <w:pPr>
        <w:pStyle w:val="CMT"/>
        <w:rPr/>
      </w:pPr>
      <w:r>
        <w:rPr/>
        <w:t>Insert specific zamac-alloy number in "Zamac" Paragraph below if required. Zamac alloys are termed "traditional" in ASTM B86 and have a range of mechanical properties. Some manufacturers designate particular zamac-alloy numbers in their specifications.</w:t>
      </w:r>
    </w:p>
    <w:p>
      <w:pPr>
        <w:pStyle w:val="PR1"/>
        <w:numPr>
          <w:ilvl w:val="4"/>
          <w:numId w:val="1"/>
        </w:numPr>
        <w:rPr/>
      </w:pPr>
      <w:r>
        <w:rPr/>
        <w:t>Zamac: ASTM B86, commercial zinc-alloy die castings.</w:t>
      </w:r>
    </w:p>
    <w:p>
      <w:pPr>
        <w:pStyle w:val="ART"/>
        <w:numPr>
          <w:ilvl w:val="3"/>
          <w:numId w:val="1"/>
        </w:numPr>
        <w:ind w:hanging="0" w:left="0"/>
        <w:rPr/>
      </w:pPr>
      <w:r>
        <w:rPr/>
        <w:t>FABRICATION</w:t>
      </w:r>
    </w:p>
    <w:p>
      <w:pPr>
        <w:pStyle w:val="PR1"/>
        <w:numPr>
          <w:ilvl w:val="4"/>
          <w:numId w:val="1"/>
        </w:numPr>
        <w:rPr/>
      </w:pPr>
      <w:r>
        <w:rPr/>
        <w:t>Fabricate toilet compartment components to sizes indicated. Coordinate requirements and provide cutouts for through-partition toilet accessories where required for attachment of toilet accessories.</w:t>
      </w:r>
    </w:p>
    <w:p>
      <w:pPr>
        <w:pStyle w:val="CMT"/>
        <w:rPr/>
      </w:pPr>
      <w:r>
        <w:rPr/>
        <w:t>Retain applicable mounting styles in "Overhead-Braced Units," "Floor-Anchored Units," "Ceiling-Hung Units," and "Floor-and-Ceiling-Anchored Units" paragraphs below; coordinate with mounting styles in "Plastic-Laminate-Clad Toilet Compartments" Article.</w:t>
      </w:r>
    </w:p>
    <w:p>
      <w:pPr>
        <w:pStyle w:val="PR1"/>
        <w:numPr>
          <w:ilvl w:val="4"/>
          <w:numId w:val="1"/>
        </w:numPr>
        <w:rPr/>
      </w:pPr>
      <w:r>
        <w:rPr/>
        <w:t>Overhead-Braced Units: Manufacturer's standard corrosion-resistant supports, leveling mechanism, and anchors at pilasters and walls to suit floor and wall conditions. Provide shoes at pilasters to conceal supports and leveling mechanism.</w:t>
      </w:r>
    </w:p>
    <w:p>
      <w:pPr>
        <w:pStyle w:val="PR1"/>
        <w:numPr>
          <w:ilvl w:val="4"/>
          <w:numId w:val="1"/>
        </w:numPr>
        <w:rPr/>
      </w:pPr>
      <w:r>
        <w:rPr/>
        <w:t>Floor-Anchored Units: Manufacturer's standard corrosion-resistant anchoring assemblies at pilasters and walls, with leveling adjustment nuts at pilasters for structural connection to floor. Provide shoes at pilasters to conceal anchorage.</w:t>
      </w:r>
    </w:p>
    <w:p>
      <w:pPr>
        <w:pStyle w:val="PR1"/>
        <w:numPr>
          <w:ilvl w:val="4"/>
          <w:numId w:val="1"/>
        </w:numPr>
        <w:rPr/>
      </w:pPr>
      <w:r>
        <w:rPr/>
        <w:t>Ceiling-Hung Units: Manufacturer's standard corrosion-resistant anchoring assemblies at pilasters and walls, with leveling adjustment nuts at pilasters for connection to structural support above finished ceiling. Provide assemblies that support pilasters from structure without transmitting load to finished ceiling. Provide sleeves (caps) at tops of pilasters to conceal anchorage.</w:t>
      </w:r>
    </w:p>
    <w:p>
      <w:pPr>
        <w:pStyle w:val="PR1"/>
        <w:numPr>
          <w:ilvl w:val="4"/>
          <w:numId w:val="1"/>
        </w:numPr>
        <w:rPr/>
      </w:pPr>
      <w:r>
        <w:rPr/>
        <w:t>Floor-and-Ceiling-Anchored Units: Manufacturer's standard corrosion-resistant anchoring assemblies at pilasters and walls, with leveling adjustment nuts at tops and bottoms of pilasters. Provide shoes and sleeves (caps) at pilasters to conceal anchorage.</w:t>
      </w:r>
    </w:p>
    <w:p>
      <w:pPr>
        <w:pStyle w:val="PR1"/>
        <w:numPr>
          <w:ilvl w:val="4"/>
          <w:numId w:val="1"/>
        </w:numPr>
        <w:rPr/>
      </w:pPr>
      <w:r>
        <w:rPr/>
        <w:t>Urinal-Screen Posts: Manufacturer's standard corrosion-resistant anchoring assemblies at posts and walls, with leveling adjustment nuts at[</w:t>
      </w:r>
      <w:r>
        <w:rPr>
          <w:b/>
        </w:rPr>
        <w:t> tops and</w:t>
      </w:r>
      <w:r>
        <w:rPr/>
        <w:t>] bottoms of posts. Provide shoes[</w:t>
      </w:r>
      <w:r>
        <w:rPr>
          <w:b/>
        </w:rPr>
        <w:t> and sleeves (caps)</w:t>
      </w:r>
      <w:r>
        <w:rPr/>
        <w:t>] at posts to conceal anchorage.</w:t>
      </w:r>
    </w:p>
    <w:p>
      <w:pPr>
        <w:pStyle w:val="CMT"/>
        <w:rPr/>
      </w:pPr>
      <w:r>
        <w:rPr/>
        <w:t>Retain "Door Size and Swings" Paragraph below and revise to suit Project if door sizes and swings are not shown on Drawings; verify requirements of authorities having jurisdiction.</w:t>
      </w:r>
    </w:p>
    <w:p>
      <w:pPr>
        <w:pStyle w:val="PR1"/>
        <w:numPr>
          <w:ilvl w:val="4"/>
          <w:numId w:val="1"/>
        </w:numPr>
        <w:rPr/>
      </w:pPr>
      <w:r>
        <w:rPr/>
        <w:t xml:space="preserve">Door Size and Swings: Unless otherwise indicated, provide </w:t>
      </w:r>
      <w:r>
        <w:rPr>
          <w:rStyle w:val="IP"/>
        </w:rPr>
        <w:t>24-inch-</w:t>
      </w:r>
      <w:r>
        <w:rPr>
          <w:rStyle w:val="SI"/>
        </w:rPr>
        <w:t xml:space="preserve"> (610-mm-)</w:t>
      </w:r>
      <w:r>
        <w:rPr/>
        <w:t xml:space="preserve"> wide inswinging doors for standard toilet enclosures and </w:t>
      </w:r>
      <w:r>
        <w:rPr>
          <w:rStyle w:val="IP"/>
        </w:rPr>
        <w:t>36-inch-</w:t>
      </w:r>
      <w:r>
        <w:rPr>
          <w:rStyle w:val="SI"/>
        </w:rPr>
        <w:t xml:space="preserve"> (914-mm-)</w:t>
      </w:r>
      <w:r>
        <w:rPr/>
        <w:t xml:space="preserve"> wide outswinging doors with a minimum </w:t>
      </w:r>
      <w:r>
        <w:rPr>
          <w:rStyle w:val="IP"/>
        </w:rPr>
        <w:t>32-inch-</w:t>
      </w:r>
      <w:r>
        <w:rPr>
          <w:rStyle w:val="SI"/>
        </w:rPr>
        <w:t xml:space="preserve"> (813-mm-)</w:t>
      </w:r>
      <w:r>
        <w:rPr/>
        <w:t xml:space="preserve"> wide clear opening for toilet enclosures designated as accessible.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fastening, support, alignment, operating clearances, and other conditions affecting performance of the Work.</w:t>
      </w:r>
    </w:p>
    <w:p>
      <w:pPr>
        <w:pStyle w:val="PR2"/>
        <w:numPr>
          <w:ilvl w:val="5"/>
          <w:numId w:val="1"/>
        </w:numPr>
        <w:spacing w:before="240" w:after="0"/>
        <w:rPr/>
      </w:pPr>
      <w:r>
        <w:rPr/>
        <w:t>Confirm location and adequacy of blocking and supports required for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Install units rigid, straight, level, and plumb. Secure units in position with manufacturer's recommended anchoring devices.</w:t>
      </w:r>
    </w:p>
    <w:p>
      <w:pPr>
        <w:pStyle w:val="PR2"/>
        <w:numPr>
          <w:ilvl w:val="5"/>
          <w:numId w:val="1"/>
        </w:numPr>
        <w:spacing w:before="240" w:after="0"/>
        <w:rPr/>
      </w:pPr>
      <w:r>
        <w:rPr/>
        <w:t>Maximum Clearances:</w:t>
      </w:r>
    </w:p>
    <w:p>
      <w:pPr>
        <w:pStyle w:val="PR3"/>
        <w:numPr>
          <w:ilvl w:val="6"/>
          <w:numId w:val="1"/>
        </w:numPr>
        <w:spacing w:before="240" w:after="0"/>
        <w:rPr/>
      </w:pPr>
      <w:r>
        <w:rPr/>
        <w:t xml:space="preserve">Pilasters and Panels or Screens: </w:t>
      </w:r>
      <w:r>
        <w:rPr>
          <w:rStyle w:val="IP"/>
        </w:rPr>
        <w:t>1/2 inch</w:t>
      </w:r>
      <w:r>
        <w:rPr>
          <w:rStyle w:val="SI"/>
        </w:rPr>
        <w:t xml:space="preserve"> (13 mm)</w:t>
      </w:r>
      <w:r>
        <w:rPr/>
        <w:t>.</w:t>
      </w:r>
    </w:p>
    <w:p>
      <w:pPr>
        <w:pStyle w:val="PR3"/>
        <w:numPr>
          <w:ilvl w:val="6"/>
          <w:numId w:val="1"/>
        </w:numPr>
        <w:rPr/>
      </w:pPr>
      <w:r>
        <w:rPr/>
        <w:t xml:space="preserve">Panels or Screens and Walls: </w:t>
      </w:r>
      <w:r>
        <w:rPr>
          <w:rStyle w:val="IP"/>
        </w:rPr>
        <w:t>1 inch</w:t>
      </w:r>
      <w:r>
        <w:rPr>
          <w:rStyle w:val="SI"/>
        </w:rPr>
        <w:t xml:space="preserve"> (25 mm)</w:t>
      </w:r>
      <w:r>
        <w:rPr/>
        <w:t>.</w:t>
      </w:r>
    </w:p>
    <w:p>
      <w:pPr>
        <w:pStyle w:val="CMT"/>
        <w:rPr/>
      </w:pPr>
      <w:r>
        <w:rPr/>
        <w:t>Retain "Stirrup Brackets" or "Full-Height (Continuous) Brackets" Subparagraph below, or both, to suit Project.</w:t>
      </w:r>
    </w:p>
    <w:p>
      <w:pPr>
        <w:pStyle w:val="PR2"/>
        <w:numPr>
          <w:ilvl w:val="5"/>
          <w:numId w:val="1"/>
        </w:numPr>
        <w:spacing w:before="240" w:after="0"/>
        <w:rPr/>
      </w:pPr>
      <w:r>
        <w:rPr/>
        <w:t>Stirrup Brackets: Secure panels or screens to walls and to pilasters with no fewer than [</w:t>
      </w:r>
      <w:r>
        <w:rPr>
          <w:b/>
        </w:rPr>
        <w:t>two brackets attached</w:t>
      </w:r>
      <w:r>
        <w:rPr/>
        <w:t>] [</w:t>
      </w:r>
      <w:r>
        <w:rPr>
          <w:b/>
        </w:rPr>
        <w:t>three brackets attached at midpoint and</w:t>
      </w:r>
      <w:r>
        <w:rPr/>
        <w:t>] near top and bottom of panel or screen.</w:t>
      </w:r>
    </w:p>
    <w:p>
      <w:pPr>
        <w:pStyle w:val="PR3"/>
        <w:numPr>
          <w:ilvl w:val="6"/>
          <w:numId w:val="1"/>
        </w:numPr>
        <w:spacing w:before="240" w:after="0"/>
        <w:rPr/>
      </w:pPr>
      <w:r>
        <w:rPr/>
        <w:t>Locate wall brackets so holes for wall anchors occur in masonry or tile joints.</w:t>
      </w:r>
    </w:p>
    <w:p>
      <w:pPr>
        <w:pStyle w:val="PR3"/>
        <w:numPr>
          <w:ilvl w:val="6"/>
          <w:numId w:val="1"/>
        </w:numPr>
        <w:rPr/>
      </w:pPr>
      <w:r>
        <w:rPr/>
        <w:t>Align brackets at pilasters with brackets at walls.</w:t>
      </w:r>
    </w:p>
    <w:p>
      <w:pPr>
        <w:pStyle w:val="PR2"/>
        <w:numPr>
          <w:ilvl w:val="5"/>
          <w:numId w:val="1"/>
        </w:numPr>
        <w:spacing w:before="240" w:after="0"/>
        <w:rPr/>
      </w:pPr>
      <w:r>
        <w:rPr/>
        <w:t>Full-Height (Continuous) Brackets: Secure panels or screens to walls and to pilasters with full-height brackets.</w:t>
      </w:r>
    </w:p>
    <w:p>
      <w:pPr>
        <w:pStyle w:val="PR3"/>
        <w:numPr>
          <w:ilvl w:val="6"/>
          <w:numId w:val="1"/>
        </w:numPr>
        <w:spacing w:before="240" w:after="0"/>
        <w:rPr/>
      </w:pPr>
      <w:r>
        <w:rPr/>
        <w:t>Locate bracket fasteners so holes for wall anchors occur in masonry or tile joints.</w:t>
      </w:r>
    </w:p>
    <w:p>
      <w:pPr>
        <w:pStyle w:val="PR3"/>
        <w:numPr>
          <w:ilvl w:val="6"/>
          <w:numId w:val="1"/>
        </w:numPr>
        <w:rPr/>
      </w:pPr>
      <w:r>
        <w:rPr/>
        <w:t>Align brackets at pilasters with brackets at walls.</w:t>
      </w:r>
    </w:p>
    <w:p>
      <w:pPr>
        <w:pStyle w:val="CMT"/>
        <w:rPr/>
      </w:pPr>
      <w:r>
        <w:rPr/>
        <w:t>Retain applicable mounting styles in "Overhead-Braced Units," "Floor-Anchored Units," "Ceiling-Hung Units," and "Floor-and-Ceiling-Anchored Units" paragraphs below.</w:t>
      </w:r>
    </w:p>
    <w:p>
      <w:pPr>
        <w:pStyle w:val="PR1"/>
        <w:numPr>
          <w:ilvl w:val="4"/>
          <w:numId w:val="1"/>
        </w:numPr>
        <w:rPr/>
      </w:pPr>
      <w:r>
        <w:rPr/>
        <w:t xml:space="preserve">Overhead-Braced Units: Secure pilasters to floor and level, plumb, and tighten. Set pilasters with anchors penetrating not less than </w:t>
      </w:r>
      <w:r>
        <w:rPr>
          <w:rStyle w:val="IP"/>
        </w:rPr>
        <w:t>1-3/4 inches</w:t>
      </w:r>
      <w:r>
        <w:rPr>
          <w:rStyle w:val="SI"/>
        </w:rPr>
        <w:t xml:space="preserve"> (44 mm)</w:t>
      </w:r>
      <w:r>
        <w:rPr/>
        <w:t xml:space="preserve"> into structural floor unless otherwise indicated in manufacturer's written instructions. Secure continuous head rail to each pilaster with no fewer than two fasteners. Hang doors to align tops of doors with tops of panels, and adjust so tops of doors are parallel with overhead brace when doors are in closed position.</w:t>
      </w:r>
    </w:p>
    <w:p>
      <w:pPr>
        <w:pStyle w:val="PR1"/>
        <w:numPr>
          <w:ilvl w:val="4"/>
          <w:numId w:val="1"/>
        </w:numPr>
        <w:rPr/>
      </w:pPr>
      <w:r>
        <w:rPr/>
        <w:t xml:space="preserve">Floor-Anchored Units: Set pilasters with anchors penetrating not less than </w:t>
      </w:r>
      <w:r>
        <w:rPr>
          <w:rStyle w:val="IP"/>
        </w:rPr>
        <w:t>2 inches</w:t>
      </w:r>
      <w:r>
        <w:rPr>
          <w:rStyle w:val="SI"/>
        </w:rPr>
        <w:t xml:space="preserve"> (51 mm)</w:t>
      </w:r>
      <w:r>
        <w:rPr/>
        <w:t xml:space="preserve"> into structural floor unless otherwise indicated in manufacturer's written instructions. Level, plumb, and tighten pilasters. Hang doors and adjust so tops of doors are level with tops of pilasters when doors are in closed position.</w:t>
      </w:r>
    </w:p>
    <w:p>
      <w:pPr>
        <w:pStyle w:val="PR1"/>
        <w:numPr>
          <w:ilvl w:val="4"/>
          <w:numId w:val="1"/>
        </w:numPr>
        <w:rPr/>
      </w:pPr>
      <w:r>
        <w:rPr/>
        <w:t>Ceiling-Hung Units: Secure pilasters to supporting structure and level, plumb, and tighten. Hang doors and adjust so bottoms of doors are level with bottoms of pilasters when doors are in closed position.</w:t>
      </w:r>
    </w:p>
    <w:p>
      <w:pPr>
        <w:pStyle w:val="PR1"/>
        <w:numPr>
          <w:ilvl w:val="4"/>
          <w:numId w:val="1"/>
        </w:numPr>
        <w:rPr/>
      </w:pPr>
      <w:r>
        <w:rPr/>
        <w:t>Floor-and-Ceiling-Anchored Units: Secure pilasters to supporting construction and level, plumb, and tighten. Hang doors and adjust so doors are level and aligned with panels when doors are in closed position.</w:t>
      </w:r>
    </w:p>
    <w:p>
      <w:pPr>
        <w:pStyle w:val="PR1"/>
        <w:numPr>
          <w:ilvl w:val="4"/>
          <w:numId w:val="1"/>
        </w:numPr>
        <w:rPr/>
      </w:pPr>
      <w:r>
        <w:rPr/>
        <w:t>Urinal Screens: Attach with anchoring devices to suit supporting structure. Set units level and plumb, rigid, and secured to resist lateral impact.</w:t>
      </w:r>
    </w:p>
    <w:p>
      <w:pPr>
        <w:pStyle w:val="ART"/>
        <w:numPr>
          <w:ilvl w:val="3"/>
          <w:numId w:val="1"/>
        </w:numPr>
        <w:ind w:hanging="0" w:left="0"/>
        <w:rPr/>
      </w:pPr>
      <w:r>
        <w:rPr/>
        <w:t>ADJUSTING</w:t>
      </w:r>
    </w:p>
    <w:p>
      <w:pPr>
        <w:pStyle w:val="CMT"/>
        <w:rPr/>
      </w:pPr>
      <w:r>
        <w:rPr/>
        <w:t>Revise hinge adjustment requirements in this article to suit Project. Verify accessibility requirements of authorities having jurisdiction.</w:t>
      </w:r>
    </w:p>
    <w:p>
      <w:pPr>
        <w:pStyle w:val="PR1"/>
        <w:numPr>
          <w:ilvl w:val="4"/>
          <w:numId w:val="1"/>
        </w:numPr>
        <w:rPr/>
      </w:pPr>
      <w:r>
        <w:rPr/>
        <w:t>Hardware Adjustment: Adjust and lubricate hardware in accordance with hardware manufacturer's written instructions for proper operation. Set hinges on inswinging doors to hold doors open approximately 30 degrees from closed position when unlatched. Set hinges on outswinging doors to return doors to fully closed position.</w:t>
      </w:r>
    </w:p>
    <w:p>
      <w:pPr>
        <w:pStyle w:val="EOS"/>
        <w:rPr/>
      </w:pPr>
      <w:r>
        <w:rPr/>
        <w:t>END OF SECTION 102113.16</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PLASTIC-LAMINATE-CLAD TOILET COMPARTMENTS</w:t>
          </w:r>
        </w:p>
      </w:tc>
      <w:tc>
        <w:tcPr>
          <w:tcW w:w="1872" w:type="dxa"/>
          <w:tcBorders/>
        </w:tcPr>
        <w:p>
          <w:pPr>
            <w:pStyle w:val="RJUST"/>
            <w:rPr/>
          </w:pPr>
          <w:r>
            <w:rPr>
              <w:rStyle w:val="NUM"/>
            </w:rPr>
            <w:t>102113.16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10211316"/>
    <w:docVar w:name="MF95" w:val="10165"/>
    <w:docVar w:name="MFOrigin" w:val="MF04"/>
    <w:docVar w:name="SectionID" w:val="3174"/>
    <w:docVar w:name="SpecType" w:val="MasterSpec"/>
    <w:docVar w:name="Version" w:val="1647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1316&amp;ver=12-01-21&amp;format=FL&amp;sid=16473&amp;utm_source=MasterSpec&amp;utm_medium=Word" TargetMode="External"/><Relationship Id="rId3" Type="http://schemas.openxmlformats.org/officeDocument/2006/relationships/hyperlink" Target="http://www.productmasterspec.com/construction_specifications?mf04=102113.16&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1" TargetMode="External"/><Relationship Id="rId7" Type="http://schemas.openxmlformats.org/officeDocument/2006/relationships/hyperlink" Target="http://www.arcomnet.com/sustainable_design.aspx?topic=20" TargetMode="External"/><Relationship Id="rId8" Type="http://schemas.openxmlformats.org/officeDocument/2006/relationships/hyperlink" Target="http://www.arcomnet.com/sustainable_design.aspx?topic=30" TargetMode="External"/><Relationship Id="rId9" Type="http://schemas.openxmlformats.org/officeDocument/2006/relationships/hyperlink" Target="http://www.arcomnet.com/sustainable_design.aspx?topic=157" TargetMode="External"/><Relationship Id="rId10" Type="http://schemas.openxmlformats.org/officeDocument/2006/relationships/hyperlink" Target="http://www.specagent.com/LookUp/?ulid=9484&amp;mf=&amp;src=wd" TargetMode="External"/><Relationship Id="rId11" Type="http://schemas.openxmlformats.org/officeDocument/2006/relationships/hyperlink" Target="http://www.arcomnet.com/sustainable_design.aspx?topic=60" TargetMode="External"/><Relationship Id="rId12" Type="http://schemas.openxmlformats.org/officeDocument/2006/relationships/hyperlink" Target="http://www.arcomnet.com/sustainable_design.aspx?topic=64"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2022-09-26T02:26:00Z</dcterms:created>
  <dc:creator>Deltek, Inc.</dc:creator>
  <dc:description/>
  <cp:keywords>BAS-12345-MS80</cp:keywords>
  <dc:language>zh-CN</dc:language>
  <cp:lastModifiedBy>Janice Nacional</cp:lastModifiedBy>
  <dcterms:modified xsi:type="dcterms:W3CDTF">2022-09-26T02:26:00Z</dcterms:modified>
  <cp:revision>2</cp:revision>
  <dc:subject>PLASTIC-LAMINATE-CLAD TOILET COMPARTMENTS</dc:subject>
  <dc:title>SECTION 102113.16 - PLASTIC-LAMINATE-CLAD TOILET COMPARTMENTS</dc:title>
</cp:coreProperties>
</file>