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102113.17</w:t>
      </w:r>
      <w:r>
        <w:rPr/>
        <w:t xml:space="preserve"> - </w:t>
      </w:r>
      <w:r>
        <w:rPr>
          <w:rStyle w:val="NAM"/>
        </w:rPr>
        <w:t>PHENOLIC-CORE TOILET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Phenolic-core toilet compartments.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Steel overhead support is generally required for ceiling-hung units; wood construction does not provide adequate support.</w:t>
      </w:r>
    </w:p>
    <w:p>
      <w:pPr>
        <w:pStyle w:val="PR2"/>
        <w:numPr>
          <w:ilvl w:val="5"/>
          <w:numId w:val="1"/>
        </w:numPr>
        <w:spacing w:before="240" w:after="0"/>
        <w:rPr/>
      </w:pPr>
      <w:r>
        <w:rPr/>
        <w:t>Section 055000 "Metal Fabrications" for supports that attach [</w:t>
      </w:r>
      <w:r>
        <w:rPr>
          <w:b/>
        </w:rPr>
        <w:t>ceiling-hung compartments</w:t>
      </w:r>
      <w:r>
        <w:rPr/>
        <w:t>] [</w:t>
      </w:r>
      <w:r>
        <w:rPr>
          <w:b/>
        </w:rPr>
        <w:t>floor-and-ceiling-anchored compartments</w:t>
      </w:r>
      <w:r>
        <w:rPr/>
        <w:t>] [</w:t>
      </w:r>
      <w:r>
        <w:rPr>
          <w:b/>
        </w:rPr>
        <w:t>and</w:t>
      </w:r>
      <w:r>
        <w:rPr/>
        <w:t>] [</w:t>
      </w:r>
      <w:r>
        <w:rPr>
          <w:b/>
        </w:rPr>
        <w:t>post-to-ceiling screens</w:t>
      </w:r>
      <w:r>
        <w:rPr/>
        <w:t>] to overhead structural system.</w:t>
      </w:r>
    </w:p>
    <w:p>
      <w:pPr>
        <w:pStyle w:val="CMT"/>
        <w:rPr/>
      </w:pPr>
      <w:r>
        <w:rPr/>
        <w:t>Wood may provide adequate overhead support for floor-and-ceiling-anchored compartments and post-to-ceiling screens but is inadequate for supporting ceiling-hung compartments. Consult manufacturers for recommendations.</w:t>
      </w:r>
    </w:p>
    <w:p>
      <w:pPr>
        <w:pStyle w:val="PR2"/>
        <w:numPr>
          <w:ilvl w:val="5"/>
          <w:numId w:val="1"/>
        </w:numPr>
        <w:rPr/>
      </w:pPr>
      <w:r>
        <w:rPr/>
        <w:t>Section 061000 "Rough Carpentry" for [</w:t>
      </w:r>
      <w:r>
        <w:rPr>
          <w:b/>
        </w:rPr>
        <w:t>blocking</w:t>
      </w:r>
      <w:r>
        <w:rPr/>
        <w:t>] [</w:t>
      </w:r>
      <w:r>
        <w:rPr>
          <w:b/>
        </w:rPr>
        <w:t>overhead support of floor-and-ceiling-anchored compartments</w:t>
      </w:r>
      <w:r>
        <w:rPr/>
        <w:t>] [</w:t>
      </w:r>
      <w:r>
        <w:rPr>
          <w:b/>
        </w:rPr>
        <w:t>and</w:t>
      </w:r>
      <w:r>
        <w:rPr/>
        <w:t>] [</w:t>
      </w:r>
      <w:r>
        <w:rPr>
          <w:b/>
        </w:rPr>
        <w:t>overhead support of post-to-ceiling screens</w:t>
      </w:r>
      <w:r>
        <w:rPr/>
        <w:t>].</w:t>
      </w:r>
    </w:p>
    <w:p>
      <w:pPr>
        <w:pStyle w:val="PR2"/>
        <w:numPr>
          <w:ilvl w:val="5"/>
          <w:numId w:val="1"/>
        </w:numPr>
        <w:rPr/>
      </w:pPr>
      <w:r>
        <w:rPr/>
        <w:t>Section 092216 "Non-Structural Metal Framing" for blocking.</w:t>
      </w:r>
    </w:p>
    <w:p>
      <w:pPr>
        <w:pStyle w:val="PR2"/>
        <w:numPr>
          <w:ilvl w:val="5"/>
          <w:numId w:val="1"/>
        </w:numPr>
        <w:rPr/>
      </w:pPr>
      <w:r>
        <w:rPr/>
        <w:t>Section 102800 "Toilet, Bath, and Laundry Accessories" for accessories mounted on toilet compartments.</w:t>
      </w:r>
    </w:p>
    <w:p>
      <w:pPr>
        <w:pStyle w:val="ART"/>
        <w:numPr>
          <w:ilvl w:val="3"/>
          <w:numId w:val="1"/>
        </w:numPr>
        <w:ind w:hanging="0" w:left="0"/>
        <w:rPr/>
      </w:pPr>
      <w:r>
        <w:rPr/>
        <w:t>COORDINATION</w:t>
      </w:r>
    </w:p>
    <w:p>
      <w:pPr>
        <w:pStyle w:val="PR1"/>
        <w:numPr>
          <w:ilvl w:val="4"/>
          <w:numId w:val="1"/>
        </w:numPr>
        <w:rPr/>
      </w:pPr>
      <w:r>
        <w:rPr/>
        <w:t>Coordinate requirements for [</w:t>
      </w:r>
      <w:r>
        <w:rPr>
          <w:b/>
        </w:rPr>
        <w:t>overhead supports, </w:t>
      </w:r>
      <w:r>
        <w:rPr/>
        <w:t>]blocking, reinforcing, and other supports concealed within wall[</w:t>
      </w:r>
      <w:r>
        <w:rPr>
          <w:b/>
        </w:rPr>
        <w:t> and ceiling</w:t>
      </w:r>
      <w:r>
        <w:rPr/>
        <w:t>] to ensure that toilet compartments can be supported and installed as indicated.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Phenolic-core toilet compartments.</w:t>
      </w:r>
    </w:p>
    <w:p>
      <w:pPr>
        <w:pStyle w:val="PR3"/>
        <w:numPr>
          <w:ilvl w:val="6"/>
          <w:numId w:val="1"/>
        </w:numPr>
        <w:spacing w:before="240" w:after="0"/>
        <w:rPr/>
      </w:pPr>
      <w:r>
        <w:rPr/>
        <w:t>Include construction details, material descriptions, dimensions of individual components and profiles, and finishes for toilet compartments.</w:t>
      </w:r>
    </w:p>
    <w:p>
      <w:pPr>
        <w:pStyle w:val="PR1"/>
        <w:numPr>
          <w:ilvl w:val="4"/>
          <w:numId w:val="1"/>
        </w:numPr>
        <w:rPr/>
      </w:pPr>
      <w:r>
        <w:rPr/>
        <w:t>Shop Drawings:</w:t>
      </w:r>
    </w:p>
    <w:p>
      <w:pPr>
        <w:pStyle w:val="PR2"/>
        <w:numPr>
          <w:ilvl w:val="5"/>
          <w:numId w:val="1"/>
        </w:numPr>
        <w:spacing w:before="240" w:after="0"/>
        <w:rPr/>
      </w:pPr>
      <w:r>
        <w:rPr/>
        <w:t>Include plans, elevations, sections, details,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toilet accessories.</w:t>
      </w:r>
    </w:p>
    <w:p>
      <w:pPr>
        <w:pStyle w:val="PR2"/>
        <w:numPr>
          <w:ilvl w:val="5"/>
          <w:numId w:val="1"/>
        </w:numPr>
        <w:rPr/>
      </w:pPr>
      <w:r>
        <w:rPr/>
        <w:t>Show locations of centerlines of toilet fixtures.</w:t>
      </w:r>
    </w:p>
    <w:p>
      <w:pPr>
        <w:pStyle w:val="PR2"/>
        <w:numPr>
          <w:ilvl w:val="5"/>
          <w:numId w:val="1"/>
        </w:numPr>
        <w:rPr/>
      </w:pPr>
      <w:r>
        <w:rPr/>
        <w:t>Show locations of floor drains.</w:t>
      </w:r>
    </w:p>
    <w:p>
      <w:pPr>
        <w:pStyle w:val="PR2"/>
        <w:numPr>
          <w:ilvl w:val="5"/>
          <w:numId w:val="1"/>
        </w:numPr>
        <w:rPr/>
      </w:pPr>
      <w:r>
        <w:rPr/>
        <w:t>Show[</w:t>
      </w:r>
      <w:r>
        <w:rPr>
          <w:b/>
        </w:rPr>
        <w:t> ceiling grid, ceiling-mounted items, and</w:t>
      </w:r>
      <w:r>
        <w:rPr/>
        <w:t>] overhead support or bracing locations.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toilet compartment.</w:t>
      </w:r>
    </w:p>
    <w:p>
      <w:pPr>
        <w:pStyle w:val="PR2"/>
        <w:numPr>
          <w:ilvl w:val="5"/>
          <w:numId w:val="1"/>
        </w:numPr>
        <w:spacing w:before="240" w:after="0"/>
        <w:rPr/>
      </w:pPr>
      <w:r>
        <w:rPr/>
        <w:t>Include Samples of hardware and accessories involving material and color selection.</w:t>
      </w:r>
    </w:p>
    <w:p>
      <w:pPr>
        <w:pStyle w:val="PR1"/>
        <w:numPr>
          <w:ilvl w:val="4"/>
          <w:numId w:val="1"/>
        </w:numPr>
        <w:rPr/>
      </w:pPr>
      <w:r>
        <w:rPr/>
        <w:t>Samples for Verification: Actual sample of finished products for each type of toilet compartment, hardware, and accessory.</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"Product Schedule" Paragraph below for Project if multiple installations with multiple selected colors are required and Contractor verification is advisable.</w:t>
      </w:r>
    </w:p>
    <w:p>
      <w:pPr>
        <w:pStyle w:val="PR1"/>
        <w:numPr>
          <w:ilvl w:val="4"/>
          <w:numId w:val="1"/>
        </w:numPr>
        <w:rPr/>
      </w:pPr>
      <w:r>
        <w:rPr/>
        <w:t>Product Schedule: For toilet compartments, prepared by or under the supervision of supplier, detailing location and selected colors for toilet compartment material.</w:t>
      </w:r>
    </w:p>
    <w:p>
      <w:pPr>
        <w:pStyle w:val="CMT"/>
        <w:rPr/>
      </w:pPr>
      <w:r>
        <w:rPr/>
        <w:t>The IBC requires grab bars to be able to resist a concentrated load of 250 lbf (1112 N) applied in any direction and at any point. Authorities having jurisdiction might require calculations for grab bars mounted on toilet compartment panels. If required, retain "Delegated Design Submittals" Paragraph below if design services have been delegated to Contractor.</w:t>
      </w:r>
    </w:p>
    <w:p>
      <w:pPr>
        <w:pStyle w:val="PR1"/>
        <w:numPr>
          <w:ilvl w:val="4"/>
          <w:numId w:val="1"/>
        </w:numPr>
        <w:rPr/>
      </w:pPr>
      <w:r>
        <w:rPr/>
        <w:t>Delegated Design Submittals: For grab bars mounted on toilet compartment panels, including analysis data signed and sealed by the qualified professional engineer responsible for their preparation.</w:t>
      </w:r>
    </w:p>
    <w:p>
      <w:pPr>
        <w:pStyle w:val="PR2"/>
        <w:numPr>
          <w:ilvl w:val="5"/>
          <w:numId w:val="1"/>
        </w:numPr>
        <w:spacing w:before="240" w:after="0"/>
        <w:rPr/>
      </w:pPr>
      <w:r>
        <w:rPr/>
        <w:t>Include structural design calculations indicating compliance with specified structural-performance requirements.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here to insert sustainable design text for &lt;Insert material name&gt; materials.&gt;</w:t>
        </w:r>
      </w:hyperlink>
    </w:p>
    <w:p>
      <w:pPr>
        <w:pStyle w:val="PR2"/>
        <w:numPr>
          <w:ilvl w:val="5"/>
          <w:numId w:val="1"/>
        </w:numPr>
        <w:rPr/>
      </w:pPr>
      <w:hyperlink r:id="rId7">
        <w:r>
          <w:rPr>
            <w:rStyle w:val="Hyperlink"/>
          </w:rPr>
          <w:t>&lt;Double click to insert sustainable design text for Submittals for Product with No Added Urea Formaldehyde&gt;</w:t>
        </w:r>
      </w:hyperlink>
    </w:p>
    <w:p>
      <w:pPr>
        <w:pStyle w:val="ART"/>
        <w:numPr>
          <w:ilvl w:val="3"/>
          <w:numId w:val="1"/>
        </w:numPr>
        <w:ind w:hanging="0" w:left="0"/>
        <w:rPr/>
      </w:pPr>
      <w:r>
        <w:rPr/>
        <w:t>CLOSEOUT SUBMITTALS</w:t>
      </w:r>
    </w:p>
    <w:p>
      <w:pPr>
        <w:pStyle w:val="PR1"/>
        <w:numPr>
          <w:ilvl w:val="4"/>
          <w:numId w:val="1"/>
        </w:numPr>
        <w:rPr/>
      </w:pPr>
      <w:r>
        <w:rPr/>
        <w:t>Operation and Maintenance Data: For toilet compartments.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Materials: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Door Hinges: [</w:t>
      </w:r>
      <w:r>
        <w:rPr>
          <w:b/>
        </w:rPr>
        <w:t>One</w:t>
      </w:r>
      <w:r>
        <w:rPr/>
        <w:t>] &lt;</w:t>
      </w:r>
      <w:r>
        <w:rPr>
          <w:b/>
        </w:rPr>
        <w:t>Insert number</w:t>
      </w:r>
      <w:r>
        <w:rPr/>
        <w:t>&gt;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Door Bumper: [</w:t>
      </w:r>
      <w:r>
        <w:rPr>
          <w:b/>
        </w:rPr>
        <w:t>One</w:t>
      </w:r>
      <w:r>
        <w:rPr/>
        <w:t>] &lt;</w:t>
      </w:r>
      <w:r>
        <w:rPr>
          <w:b/>
        </w:rPr>
        <w:t>Insert number</w:t>
      </w:r>
      <w:r>
        <w:rPr/>
        <w:t>&gt; door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ART"/>
        <w:numPr>
          <w:ilvl w:val="3"/>
          <w:numId w:val="1"/>
        </w:numPr>
        <w:ind w:hanging="0" w:left="0"/>
        <w:rPr/>
      </w:pPr>
      <w:r>
        <w:rPr/>
        <w:t>FIELD CONDITIONS</w:t>
      </w:r>
    </w:p>
    <w:p>
      <w:pPr>
        <w:pStyle w:val="PR1"/>
        <w:numPr>
          <w:ilvl w:val="4"/>
          <w:numId w:val="1"/>
        </w:numPr>
        <w:rPr/>
      </w:pPr>
      <w:r>
        <w:rPr/>
        <w:t>Field Measurements: Verify actual locations of toilet fixtures, walls, columns, ceilings, and other construction contiguous with toilet compartments by field measurements, and coordinate before fabrication.</w:t>
      </w:r>
    </w:p>
    <w:p>
      <w:pPr>
        <w:pStyle w:val="CMT"/>
        <w:rPr/>
      </w:pPr>
      <w:r>
        <w:rPr/>
        <w:t>Insert article for warranty requirements if required. Availability varies among manufacturers and by type of unit. When special warranties are required and available, verify with Owner's counsel that special warranties are not less than remedies available to Owner under prevailing local laws.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phenolic-core toilet compartments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8">
        <w:r>
          <w:rPr>
            <w:rStyle w:val="Hyperlink"/>
          </w:rPr>
          <w:t>&lt;Double click to insert sustainable design text for recycled content.&gt;</w:t>
        </w:r>
      </w:hyperlink>
    </w:p>
    <w:p>
      <w:pPr>
        <w:pStyle w:val="PR1"/>
        <w:numPr>
          <w:ilvl w:val="4"/>
          <w:numId w:val="1"/>
        </w:numPr>
        <w:rPr/>
      </w:pPr>
      <w:hyperlink r:id="rId9">
        <w:r>
          <w:rPr>
            <w:rStyle w:val="Hyperlink"/>
          </w:rPr>
          <w:t>&lt;Double click to insert sustainable design text for regional materials.&gt;</w:t>
        </w:r>
      </w:hyperlink>
    </w:p>
    <w:p>
      <w:pPr>
        <w:pStyle w:val="PR1"/>
        <w:numPr>
          <w:ilvl w:val="4"/>
          <w:numId w:val="1"/>
        </w:numPr>
        <w:rPr/>
      </w:pPr>
      <w:hyperlink r:id="rId10">
        <w:r>
          <w:rPr>
            <w:rStyle w:val="Hyperlink"/>
          </w:rPr>
          <w:t>&lt;Double click to insert sustainable design text for Products with No Added Urea Formaldehyde&gt;</w:t>
        </w:r>
      </w:hyperlink>
    </w:p>
    <w:p>
      <w:pPr>
        <w:pStyle w:val="CMT"/>
        <w:rPr/>
      </w:pPr>
      <w:r>
        <w:rPr/>
        <w:t>Toilet partitions are required by the IBC and NFPA 101 to be classified for fire performance and smoke development, tested in accordance with ASTM E84, UL 723, or NFPA 286. Manufacturers of phenolic-core toilet partitions typically cite testing in accordance with ASTM E84. If requiring testing to NFPA 286 or UL 723, revise the Section Text accordingly. Flame-spread index options correspond to flame-spread and smoke-developed Classes A, B, and C; verify, with manufacturers, availability of suitable units. Phenolic-core toilet compartments typically have a Class B rating; however, a Class A rating is available. See "Fire-Test-Response Characteristics" Article in the Evaluations.</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w:t>
      </w:r>
      <w:r>
        <w:rPr>
          <w:b/>
        </w:rPr>
        <w:t>75</w:t>
      </w:r>
      <w:r>
        <w:rPr/>
        <w:t>] [</w:t>
      </w:r>
      <w:r>
        <w:rPr>
          <w:b/>
        </w:rPr>
        <w:t>200</w:t>
      </w:r>
      <w:r>
        <w:rPr/>
        <w:t>] or less.</w:t>
      </w:r>
    </w:p>
    <w:p>
      <w:pPr>
        <w:pStyle w:val="PR2"/>
        <w:numPr>
          <w:ilvl w:val="5"/>
          <w:numId w:val="1"/>
        </w:numPr>
        <w:rPr/>
      </w:pPr>
      <w:r>
        <w:rPr/>
        <w:t>Smoke-Developed Index: 450 or less.</w:t>
      </w:r>
    </w:p>
    <w:p>
      <w:pPr>
        <w:pStyle w:val="CMT"/>
        <w:rPr/>
      </w:pPr>
      <w:r>
        <w:rPr/>
        <w:t>Retain "Structural Performance" Subparagraph below if required. The IBC requires grab bars to be able to resist a concentrated load of 250 lbf (1112 N) applied in any direction and at any point.</w:t>
      </w:r>
    </w:p>
    <w:p>
      <w:pPr>
        <w:pStyle w:val="PR1"/>
        <w:numPr>
          <w:ilvl w:val="4"/>
          <w:numId w:val="1"/>
        </w:numPr>
        <w:rPr/>
      </w:pPr>
      <w:r>
        <w:rPr/>
        <w:t>Structural Performance: Where grab bars are mounted on toilet compartments, design panels to comply with the following requirements:</w:t>
      </w:r>
    </w:p>
    <w:p>
      <w:pPr>
        <w:pStyle w:val="PR2"/>
        <w:numPr>
          <w:ilvl w:val="5"/>
          <w:numId w:val="1"/>
        </w:numPr>
        <w:spacing w:before="240" w:after="0"/>
        <w:rPr/>
      </w:pPr>
      <w:r>
        <w:rPr/>
        <w:t xml:space="preserve">Panels are able to withstand a concentrated load on grab bar of at least </w:t>
      </w:r>
      <w:r>
        <w:rPr>
          <w:rStyle w:val="IP"/>
        </w:rPr>
        <w:t>250 lbf</w:t>
      </w:r>
      <w:r>
        <w:rPr>
          <w:rStyle w:val="SI"/>
        </w:rPr>
        <w:t xml:space="preserve"> (1112 N)</w:t>
      </w:r>
      <w:r>
        <w:rPr/>
        <w:t xml:space="preserve"> applied at any direction and at any point, without deformation of panel.</w:t>
      </w:r>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Regulatory Requirements: Comply with applicable provisions in [</w:t>
      </w:r>
      <w:r>
        <w:rPr>
          <w:b/>
        </w:rPr>
        <w:t>the USDOJ's "2010 ADA Standards for Accessible Design"</w:t>
      </w:r>
      <w:r>
        <w:rPr/>
        <w:t>] [</w:t>
      </w:r>
      <w:r>
        <w:rPr>
          <w:b/>
        </w:rPr>
        <w:t>and</w:t>
      </w:r>
      <w:r>
        <w:rPr/>
        <w:t>] [</w:t>
      </w:r>
      <w:r>
        <w:rPr>
          <w:b/>
        </w:rPr>
        <w:t>ICC A117.1</w:t>
      </w:r>
      <w:r>
        <w:rPr/>
        <w:t>] &lt;</w:t>
      </w:r>
      <w:r>
        <w:rPr>
          <w:b/>
        </w:rPr>
        <w:t>Insert accessibility regulation</w:t>
      </w:r>
      <w:r>
        <w:rPr/>
        <w:t>&gt; for toilet compartments designated as accessible.</w:t>
      </w:r>
    </w:p>
    <w:p>
      <w:pPr>
        <w:pStyle w:val="CMT"/>
        <w:rPr/>
      </w:pPr>
      <w:r>
        <w:rPr/>
        <w:t>Insert seismic requirements if required for Project.</w:t>
      </w:r>
    </w:p>
    <w:p>
      <w:pPr>
        <w:pStyle w:val="ART"/>
        <w:numPr>
          <w:ilvl w:val="3"/>
          <w:numId w:val="1"/>
        </w:numPr>
        <w:ind w:hanging="0" w:left="0"/>
        <w:rPr/>
      </w:pPr>
      <w:r>
        <w:rPr/>
        <w:t>PHENOLIC-CORE TOILET COMPARTMENTS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1">
        <w:r>
          <w:rPr>
            <w:rStyle w:val="Hyperlink"/>
          </w:rPr>
          <w:t>&lt;Double click here to find, evaluate, and insert list of manufacturers and products.&gt;</w:t>
        </w:r>
      </w:hyperlink>
    </w:p>
    <w:p>
      <w:pPr>
        <w:pStyle w:val="CMT"/>
        <w:rPr/>
      </w:pPr>
      <w:r>
        <w:rPr/>
        <w:t>Retain "Toilet-Enclosure Style," "Entrance-Screen Style," and "Urinal-Screen Style" paragraphs below to suit Project. Not all manufacturers of phenolic-core toilet compartments offer ceiling-hung and floor-anchored mounting styles.</w:t>
      </w:r>
    </w:p>
    <w:p>
      <w:pPr>
        <w:pStyle w:val="CMT"/>
        <w:rPr/>
      </w:pPr>
      <w:r>
        <w:rPr/>
        <w:t>If retaining option for privacy-type toilet-enclosures, verify availability with manufacturers. For maximized privacy, consider retaining no-sightline system option in "Door, Panel, and Pilaster Construction" Paragraph and full-height (continuous) type brackets in "Brackets (Fittings)" Paragraph.</w:t>
      </w:r>
    </w:p>
    <w:p>
      <w:pPr>
        <w:pStyle w:val="CMT"/>
        <w:rPr/>
      </w:pPr>
      <w:r>
        <w:rPr/>
        <w:t>Indicate heights on Drawings.</w:t>
      </w:r>
    </w:p>
    <w:p>
      <w:pPr>
        <w:pStyle w:val="PR1"/>
        <w:numPr>
          <w:ilvl w:val="4"/>
          <w:numId w:val="1"/>
        </w:numPr>
        <w:rPr/>
      </w:pPr>
      <w:r>
        <w:rPr/>
        <w:t>Toilet-Enclosure Style: [</w:t>
      </w:r>
      <w:r>
        <w:rPr>
          <w:b/>
        </w:rPr>
        <w:t>Overhead braced</w:t>
      </w:r>
      <w:r>
        <w:rPr/>
        <w:t>] [</w:t>
      </w:r>
      <w:r>
        <w:rPr>
          <w:b/>
        </w:rPr>
        <w:t>Floor anchored</w:t>
      </w:r>
      <w:r>
        <w:rPr/>
        <w:t>] [</w:t>
      </w:r>
      <w:r>
        <w:rPr>
          <w:b/>
        </w:rPr>
        <w:t>Ceiling hung</w:t>
      </w:r>
      <w:r>
        <w:rPr/>
        <w:t>] [</w:t>
      </w:r>
      <w:r>
        <w:rPr>
          <w:b/>
        </w:rPr>
        <w:t>Floor-and-ceiling anchored</w:t>
      </w:r>
      <w:r>
        <w:rPr/>
        <w:t>][</w:t>
      </w:r>
      <w:r>
        <w:rPr>
          <w:b/>
        </w:rPr>
        <w:t>, privacy type</w:t>
      </w:r>
      <w:r>
        <w:rPr/>
        <w:t>].</w:t>
      </w:r>
    </w:p>
    <w:p>
      <w:pPr>
        <w:pStyle w:val="PR1"/>
        <w:numPr>
          <w:ilvl w:val="4"/>
          <w:numId w:val="1"/>
        </w:numPr>
        <w:rPr/>
      </w:pPr>
      <w:r>
        <w:rPr/>
        <w:t>Entrance-Screen Style: [</w:t>
      </w:r>
      <w:r>
        <w:rPr>
          <w:b/>
        </w:rPr>
        <w:t>Overhead braced</w:t>
      </w:r>
      <w:r>
        <w:rPr/>
        <w:t>] [</w:t>
      </w:r>
      <w:r>
        <w:rPr>
          <w:b/>
        </w:rPr>
        <w:t>Floor anchored</w:t>
      </w:r>
      <w:r>
        <w:rPr/>
        <w:t>] [</w:t>
      </w:r>
      <w:r>
        <w:rPr>
          <w:b/>
        </w:rPr>
        <w:t>Ceiling hung</w:t>
      </w:r>
      <w:r>
        <w:rPr/>
        <w:t>] [</w:t>
      </w:r>
      <w:r>
        <w:rPr>
          <w:b/>
        </w:rPr>
        <w:t>Floor-and-ceiling anchored</w:t>
      </w:r>
      <w:r>
        <w:rPr/>
        <w:t>].</w:t>
      </w:r>
    </w:p>
    <w:p>
      <w:pPr>
        <w:pStyle w:val="PR1"/>
        <w:numPr>
          <w:ilvl w:val="4"/>
          <w:numId w:val="1"/>
        </w:numPr>
        <w:rPr/>
      </w:pPr>
      <w:r>
        <w:rPr/>
        <w:t>Urinal-Screen Style: [</w:t>
      </w:r>
      <w:r>
        <w:rPr>
          <w:b/>
        </w:rPr>
        <w:t>Wall hung</w:t>
      </w:r>
      <w:r>
        <w:rPr/>
        <w:t>] [</w:t>
      </w:r>
      <w:r>
        <w:rPr>
          <w:b/>
        </w:rPr>
        <w:t>Floor anchored</w:t>
      </w:r>
      <w:r>
        <w:rPr/>
        <w:t>] [</w:t>
      </w:r>
      <w:r>
        <w:rPr>
          <w:b/>
        </w:rPr>
        <w:t>Overhead braced</w:t>
      </w:r>
      <w:r>
        <w:rPr/>
        <w:t>] [</w:t>
      </w:r>
      <w:r>
        <w:rPr>
          <w:b/>
        </w:rPr>
        <w:t>Post to ceiling</w:t>
      </w:r>
      <w:r>
        <w:rPr/>
        <w:t>].</w:t>
      </w:r>
    </w:p>
    <w:p>
      <w:pPr>
        <w:pStyle w:val="CMT"/>
        <w:rPr/>
      </w:pPr>
      <w:r>
        <w:rPr/>
        <w:t>Before retaining option in "Door, Panel, and Pilaster Construction" Paragraph below, verify availability with manufacturers. See the Evaluations.</w:t>
      </w:r>
    </w:p>
    <w:p>
      <w:pPr>
        <w:pStyle w:val="PR1"/>
        <w:numPr>
          <w:ilvl w:val="4"/>
          <w:numId w:val="1"/>
        </w:numPr>
        <w:rPr/>
      </w:pPr>
      <w:r>
        <w:rPr/>
        <w:t xml:space="preserve">Door, Panel, and Pilaster Construction: Solid phenolic-core material with melamine facing on both sides fused to substrate during manufacture (not separately laminated), and with eased and polished edges. Provide minimum </w:t>
      </w:r>
      <w:r>
        <w:rPr>
          <w:rStyle w:val="IP"/>
        </w:rPr>
        <w:t>3/4-inch-</w:t>
      </w:r>
      <w:r>
        <w:rPr>
          <w:rStyle w:val="SI"/>
        </w:rPr>
        <w:t xml:space="preserve"> (19-mm-)</w:t>
      </w:r>
      <w:r>
        <w:rPr/>
        <w:t xml:space="preserve"> thick doors and pilasters and minimum </w:t>
      </w:r>
      <w:r>
        <w:rPr>
          <w:rStyle w:val="IP"/>
        </w:rPr>
        <w:t>1/2-inch-</w:t>
      </w:r>
      <w:r>
        <w:rPr>
          <w:rStyle w:val="SI"/>
        </w:rPr>
        <w:t xml:space="preserve"> (13-mm-)</w:t>
      </w:r>
      <w:r>
        <w:rPr/>
        <w:t xml:space="preserve"> thick panels.[</w:t>
      </w:r>
      <w:r>
        <w:rPr>
          <w:b/>
        </w:rPr>
        <w:t> Provide with no-sightline system consisting of door and pilaster lapped edges on strike side of door and door and pilaster lapped edges on hinge side of door (unless continuous hinge is used).</w:t>
      </w:r>
      <w:r>
        <w:rPr/>
        <w:t>]</w:t>
      </w:r>
    </w:p>
    <w:p>
      <w:pPr>
        <w:pStyle w:val="PR1"/>
        <w:numPr>
          <w:ilvl w:val="4"/>
          <w:numId w:val="1"/>
        </w:numPr>
        <w:rPr/>
      </w:pPr>
      <w:r>
        <w:rPr/>
        <w:t>Entrance-Screen Construction: Matching panel construction.</w:t>
      </w:r>
    </w:p>
    <w:p>
      <w:pPr>
        <w:pStyle w:val="PR1"/>
        <w:numPr>
          <w:ilvl w:val="4"/>
          <w:numId w:val="1"/>
        </w:numPr>
        <w:rPr/>
      </w:pPr>
      <w:r>
        <w:rPr/>
        <w:t>Urinal-Screen Construction: Matching panel construction.</w:t>
      </w:r>
    </w:p>
    <w:p>
      <w:pPr>
        <w:pStyle w:val="CMT"/>
        <w:rPr/>
      </w:pPr>
      <w:r>
        <w:rPr/>
        <w:t>Retain "Pilaster Shoes" Paragraph below if applicable.</w:t>
      </w:r>
    </w:p>
    <w:p>
      <w:pPr>
        <w:pStyle w:val="PR1"/>
        <w:numPr>
          <w:ilvl w:val="4"/>
          <w:numId w:val="1"/>
        </w:numPr>
        <w:rPr/>
      </w:pPr>
      <w:r>
        <w:rPr/>
        <w:t xml:space="preserve">Pilaster Shoes: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"Pilaster Sleeves (Caps)" Paragraph below if applicable.</w:t>
      </w:r>
    </w:p>
    <w:p>
      <w:pPr>
        <w:pStyle w:val="PR1"/>
        <w:numPr>
          <w:ilvl w:val="4"/>
          <w:numId w:val="1"/>
        </w:numPr>
        <w:rPr/>
      </w:pPr>
      <w:r>
        <w:rPr/>
        <w:t xml:space="preserve">Pilaster Sleeves (Caps):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"Urinal-Screen Post" Paragraph below for floor-anchored, overhead-braced, and post-to-ceiling urinal screens. First option is sometimes used with floor-mounted, phenolic-core urinal screens; verify, with manufacturers, availability and cutout design.</w:t>
      </w:r>
    </w:p>
    <w:p>
      <w:pPr>
        <w:pStyle w:val="PR1"/>
        <w:numPr>
          <w:ilvl w:val="4"/>
          <w:numId w:val="1"/>
        </w:numPr>
        <w:rPr/>
      </w:pPr>
      <w:r>
        <w:rPr/>
        <w:t>Urinal-Screen Post: Manufacturer's standard post design of [</w:t>
      </w:r>
      <w:r>
        <w:rPr>
          <w:b/>
        </w:rPr>
        <w:t>monolithic phenolic-core urinal screen cutout at bottom to form a post</w:t>
      </w:r>
      <w:r>
        <w:rPr/>
        <w:t>] [</w:t>
      </w:r>
      <w:r>
        <w:rPr>
          <w:b/>
        </w:rPr>
        <w:t>material matching the thickness and construction of pilasters</w:t>
      </w:r>
      <w:r>
        <w:rPr/>
        <w:t>] [</w:t>
      </w:r>
      <w:r>
        <w:rPr>
          <w:b/>
        </w:rPr>
        <w:t>or</w:t>
      </w:r>
      <w:r>
        <w:rPr/>
        <w:t>] [</w:t>
      </w:r>
      <w:r>
        <w:rPr>
          <w:rStyle w:val="IP"/>
          <w:b/>
        </w:rPr>
        <w:t>1-3/4-inch-</w:t>
      </w:r>
      <w:r>
        <w:rPr>
          <w:rStyle w:val="SI"/>
          <w:b/>
        </w:rPr>
        <w:t xml:space="preserve"> (44-mm-)</w:t>
      </w:r>
      <w:r>
        <w:rPr>
          <w:b/>
        </w:rPr>
        <w:t xml:space="preserve"> square, aluminum tube with satin finish</w:t>
      </w:r>
      <w:r>
        <w:rPr/>
        <w:t>] &lt;</w:t>
      </w:r>
      <w:r>
        <w:rPr>
          <w:b/>
        </w:rPr>
        <w:t>Insert requirement</w:t>
      </w:r>
      <w:r>
        <w:rPr/>
        <w:t>&gt;; with shoe[</w:t>
      </w:r>
      <w:r>
        <w:rPr>
          <w:b/>
        </w:rPr>
        <w:t> and sleeve (cap)</w:t>
      </w:r>
      <w:r>
        <w:rPr/>
        <w:t>] matching that on the pilaster.</w:t>
      </w:r>
    </w:p>
    <w:p>
      <w:pPr>
        <w:pStyle w:val="PR1"/>
        <w:numPr>
          <w:ilvl w:val="4"/>
          <w:numId w:val="1"/>
        </w:numPr>
        <w:rPr/>
      </w:pPr>
      <w:r>
        <w:rPr/>
        <w:t>Brackets (Fittings):</w:t>
      </w:r>
    </w:p>
    <w:p>
      <w:pPr>
        <w:pStyle w:val="CMT"/>
        <w:rPr/>
      </w:pPr>
      <w:r>
        <w:rPr/>
        <w:t>Retain "Stirrup Type" or "Full-Height (Continuous) Type" Subparagraph below, or both; if retaining both, indicate locations of each type of fitting on Drawings or by inserts. If necessary, revise to indicate fitting requirements for specific applications (e.g., "heavy-duty" brackets). See the Evaluations.</w:t>
      </w:r>
    </w:p>
    <w:p>
      <w:pPr>
        <w:pStyle w:val="PR2"/>
        <w:numPr>
          <w:ilvl w:val="5"/>
          <w:numId w:val="1"/>
        </w:numPr>
        <w:spacing w:before="240" w:after="0"/>
        <w:rPr/>
      </w:pPr>
      <w:r>
        <w:rPr/>
        <w:t>Stirrup Type: Ear or U-brackets, stainless steel.</w:t>
      </w:r>
    </w:p>
    <w:p>
      <w:pPr>
        <w:pStyle w:val="PR2"/>
        <w:numPr>
          <w:ilvl w:val="5"/>
          <w:numId w:val="1"/>
        </w:numPr>
        <w:rPr/>
      </w:pPr>
      <w:r>
        <w:rPr/>
        <w:t>Full-Height (Continuous) Type: Manufacturer's standard design, stainless steel.</w:t>
      </w:r>
    </w:p>
    <w:p>
      <w:pPr>
        <w:pStyle w:val="PR1"/>
        <w:numPr>
          <w:ilvl w:val="4"/>
          <w:numId w:val="1"/>
        </w:numPr>
        <w:rPr/>
      </w:pPr>
      <w:r>
        <w:rPr/>
        <w:t>Phenolic Compartment Finish: [</w:t>
      </w:r>
      <w:r>
        <w:rPr>
          <w:b/>
        </w:rPr>
        <w:t>One color</w:t>
      </w:r>
      <w:r>
        <w:rPr/>
        <w:t>] [</w:t>
      </w:r>
      <w:r>
        <w:rPr>
          <w:b/>
        </w:rPr>
        <w:t>Two colors</w:t>
      </w:r>
      <w:r>
        <w:rPr/>
        <w:t>] in each room.</w:t>
      </w:r>
    </w:p>
    <w:p>
      <w:pPr>
        <w:pStyle w:val="CMT"/>
        <w:rPr/>
      </w:pPr>
      <w:r>
        <w:rPr/>
        <w:t>Retain "Dark-Core Phenolic" or "Through-Color Phenolic" Subparagraph below. Solid through-color phenolic is available from several manufacturers; verify availability with manufacturers.</w:t>
      </w:r>
    </w:p>
    <w:p>
      <w:pPr>
        <w:pStyle w:val="PR2"/>
        <w:numPr>
          <w:ilvl w:val="5"/>
          <w:numId w:val="1"/>
        </w:numPr>
        <w:spacing w:before="240" w:after="0"/>
        <w:rPr/>
      </w:pPr>
      <w:r>
        <w:rPr/>
        <w:t>Dark-Core Phenolic: Manufacturer's standard dark color core and edge.</w:t>
      </w:r>
    </w:p>
    <w:p>
      <w:pPr>
        <w:pStyle w:val="PR3"/>
        <w:numPr>
          <w:ilvl w:val="6"/>
          <w:numId w:val="1"/>
        </w:numPr>
        <w:spacing w:before="240" w:after="0"/>
        <w:rPr/>
      </w:pPr>
      <w:r>
        <w:rPr/>
        <w:t>Facing Sheet 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Through-Color Phenolic: Manufacturer's standard solid through-color.</w:t>
      </w:r>
    </w:p>
    <w:p>
      <w:pPr>
        <w:pStyle w:val="PR3"/>
        <w:numPr>
          <w:ilvl w:val="6"/>
          <w:numId w:val="1"/>
        </w:numPr>
        <w:spacing w:before="240" w:after="0"/>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HARDWARE AND ACCESSORIES</w:t>
      </w:r>
    </w:p>
    <w:p>
      <w:pPr>
        <w:pStyle w:val="CMT"/>
        <w:rPr/>
      </w:pPr>
      <w:r>
        <w:rPr/>
        <w:t>Heavy-duty institutional hardware is available from a few manufacturers. If heavy-duty hardware is required for Project, verify availability with manufacturers and retain "Door Hardware and Accessories, Heavy Duty" Paragraph. Otherwise, retain "Door Hardware and Accessories" Paragraph below. Revise retained paragraphs to suit Project, or to add specialty or decorative hardware and accessories not listed here.</w:t>
      </w:r>
    </w:p>
    <w:p>
      <w:pPr>
        <w:pStyle w:val="CMT"/>
        <w:rPr/>
      </w:pPr>
      <w:r>
        <w:rPr/>
        <w:t>Before revising "Door Hardware and Accessories" Paragraph below, verify requirements of authorities having jurisdiction for accessible toilet facilities.</w:t>
      </w:r>
    </w:p>
    <w:p>
      <w:pPr>
        <w:pStyle w:val="CMT"/>
        <w:rPr/>
      </w:pPr>
      <w:r>
        <w:rPr/>
        <w:t>Most manufacturers use through-bolt fastening for all hardware; however, some may only use through-bolt fastening for certain hardware units. Consider retaining option in "Door Hardware and Accessories" Paragraph to require all hardware to be through bolted.</w:t>
      </w:r>
    </w:p>
    <w:p>
      <w:pPr>
        <w:pStyle w:val="PR1"/>
        <w:numPr>
          <w:ilvl w:val="4"/>
          <w:numId w:val="1"/>
        </w:numPr>
        <w:rPr/>
      </w:pPr>
      <w:r>
        <w:rPr/>
        <w:t>Door Hardware and Accessories: Manufacturer's operating hardware and accessories.[</w:t>
      </w:r>
      <w:r>
        <w:rPr>
          <w:b/>
        </w:rPr>
        <w:t> Mount with through bolts.</w:t>
      </w:r>
      <w:r>
        <w:rPr/>
        <w:t>]</w:t>
      </w:r>
    </w:p>
    <w:p>
      <w:pPr>
        <w:pStyle w:val="CMT"/>
        <w:rPr/>
      </w:pPr>
      <w:r>
        <w:rPr/>
        <w:t>Retain "Hinges," "Latch and Keeper," "Coat Hook," "Door Bumper," and "Door Pull" subparagraphs below, or revise to suit Project.</w:t>
      </w:r>
    </w:p>
    <w:p>
      <w:pPr>
        <w:pStyle w:val="CMT"/>
        <w:rPr/>
      </w:pPr>
      <w:r>
        <w:rPr/>
        <w:t>Hinge types for phenolic-core toilet enclosures vary among manufacturers. Verify availability with manufacturers and retain one option in "Hinges" Subparagraph below, or insert requirement. Most manufacturers offer surface-mounted, paired hinges listed below. Paired hinges can be either preset or adjustable; for preset, insert requirements in "Hinges" Subparagraph for hold-open angle.</w:t>
      </w:r>
    </w:p>
    <w:p>
      <w:pPr>
        <w:pStyle w:val="PR2"/>
        <w:numPr>
          <w:ilvl w:val="5"/>
          <w:numId w:val="1"/>
        </w:numPr>
        <w:spacing w:before="240" w:after="0"/>
        <w:rPr/>
      </w:pPr>
      <w:r>
        <w:rPr/>
        <w:t>Hinges: [</w:t>
      </w:r>
      <w:r>
        <w:rPr>
          <w:b/>
        </w:rPr>
        <w:t>Manufacturer's stainless steel, surface-mounted, paired, self-closing type that can be adjusted to hold doors open at any angle up to 90 degrees</w:t>
      </w:r>
      <w:r>
        <w:rPr/>
        <w:t>] [</w:t>
      </w:r>
      <w:r>
        <w:rPr>
          <w:b/>
        </w:rPr>
        <w:t>Manufacturer's stainless steel continuous, cam type that swings to a closed or partially open position</w:t>
      </w:r>
      <w:r>
        <w:rPr/>
        <w:t>] [</w:t>
      </w:r>
      <w:r>
        <w:rPr>
          <w:b/>
        </w:rPr>
        <w:t>Manufacturer's stainless steel continuous, spring-loaded type</w:t>
      </w:r>
      <w:r>
        <w:rPr/>
        <w:t>] [</w:t>
      </w:r>
      <w:r>
        <w:rPr>
          <w:b/>
        </w:rPr>
        <w:t>Manufacturer's standard</w:t>
      </w:r>
      <w:r>
        <w:rPr/>
        <w:t>] &lt;</w:t>
      </w:r>
      <w:r>
        <w:rPr>
          <w:b/>
        </w:rPr>
        <w:t>Insert requirement</w:t>
      </w:r>
      <w:r>
        <w:rPr/>
        <w:t>&gt;, allowing emergency access by lifting door.</w:t>
      </w:r>
    </w:p>
    <w:p>
      <w:pPr>
        <w:pStyle w:val="PR2"/>
        <w:numPr>
          <w:ilvl w:val="5"/>
          <w:numId w:val="1"/>
        </w:numPr>
        <w:rPr/>
      </w:pPr>
      <w:r>
        <w:rPr/>
        <w:t>Latch and Keeper: Manufacturer's standard stainless steel, surface-mounted latch unit designed for emergency access and with combination rubber-faced door strike and keeper. Provide units that comply with regulatory requirements for accessibility at toilet enclosures designated as accessible.</w:t>
      </w:r>
    </w:p>
    <w:p>
      <w:pPr>
        <w:pStyle w:val="PR2"/>
        <w:numPr>
          <w:ilvl w:val="5"/>
          <w:numId w:val="1"/>
        </w:numPr>
        <w:rPr/>
      </w:pPr>
      <w:r>
        <w:rPr/>
        <w:t>Coat Hook: Manufacturer's standard stainless steel combination hook and rubber-tipped bumper, sized to prevent inswinging door from hitting compartment-mounted accessories.</w:t>
      </w:r>
    </w:p>
    <w:p>
      <w:pPr>
        <w:pStyle w:val="PR2"/>
        <w:numPr>
          <w:ilvl w:val="5"/>
          <w:numId w:val="1"/>
        </w:numPr>
        <w:rPr/>
      </w:pPr>
      <w:r>
        <w:rPr/>
        <w:t>Door Bumper: Manufacturer's standard stainless steel, rubber-tipped bumper at outswinging doors.</w:t>
      </w:r>
    </w:p>
    <w:p>
      <w:pPr>
        <w:pStyle w:val="PR2"/>
        <w:numPr>
          <w:ilvl w:val="5"/>
          <w:numId w:val="1"/>
        </w:numPr>
        <w:rPr/>
      </w:pPr>
      <w:r>
        <w:rPr/>
        <w:t>Door Pull: Manufacturer's standard stainless steel pull at outswinging doors that complies with regulatory requirements for accessibility. Provide units on both sides of doors at toilet enclosures designated as accessible.</w:t>
      </w:r>
    </w:p>
    <w:p>
      <w:pPr>
        <w:pStyle w:val="CMT"/>
        <w:rPr/>
      </w:pPr>
      <w:r>
        <w:rPr/>
        <w:t>Before revising "Door Hardware and Accessories, Heavy Duty" Paragraph below, verify availability with manufacturers, and verify requirements of authorities having jurisdiction for accessible toilet facilities.</w:t>
      </w:r>
    </w:p>
    <w:p>
      <w:pPr>
        <w:pStyle w:val="PR1"/>
        <w:numPr>
          <w:ilvl w:val="4"/>
          <w:numId w:val="1"/>
        </w:numPr>
        <w:rPr/>
      </w:pPr>
      <w:r>
        <w:rPr/>
        <w:t>Door Hardware and Accessories, Heavy Duty: Manufacturer's heavy-duty institutional operating hardware and accessories.</w:t>
      </w:r>
    </w:p>
    <w:p>
      <w:pPr>
        <w:pStyle w:val="CMT"/>
        <w:rPr/>
      </w:pPr>
      <w:r>
        <w:rPr/>
        <w:t>Retain "Hinges," "Latch and Keeper," "Coat Hook," "Door Bumper," and "Door Pull" subparagraphs below, or revise to suit Project.</w:t>
      </w:r>
    </w:p>
    <w:p>
      <w:pPr>
        <w:pStyle w:val="CMT"/>
        <w:rPr/>
      </w:pPr>
      <w:r>
        <w:rPr/>
        <w:t>Heavy-duty hinge types for phenolic-core toilet enclosures vary in availability among manufacturers. Paired hinges can be either preset or adjustable; for preset, insert requirements in "Hinges" Subparagraph below for hold-open angle.</w:t>
      </w:r>
    </w:p>
    <w:p>
      <w:pPr>
        <w:pStyle w:val="PR2"/>
        <w:numPr>
          <w:ilvl w:val="5"/>
          <w:numId w:val="1"/>
        </w:numPr>
        <w:spacing w:before="240" w:after="0"/>
        <w:rPr/>
      </w:pPr>
      <w:r>
        <w:rPr/>
        <w:t xml:space="preserve">Hinges: Manufacturer's minimum </w:t>
      </w:r>
      <w:r>
        <w:rPr>
          <w:rStyle w:val="IP"/>
        </w:rPr>
        <w:t>0.062-inch-</w:t>
      </w:r>
      <w:r>
        <w:rPr>
          <w:rStyle w:val="SI"/>
        </w:rPr>
        <w:t xml:space="preserve"> (1.59-mm-)</w:t>
      </w:r>
      <w:r>
        <w:rPr/>
        <w:t xml:space="preserve"> thick, stainless steel [</w:t>
      </w:r>
      <w:r>
        <w:rPr>
          <w:b/>
        </w:rPr>
        <w:t>surface-mounted, paired, self-closing type that can be adjusted to hold doors open at any angle up to 90 degrees</w:t>
      </w:r>
      <w:r>
        <w:rPr/>
        <w:t>] [</w:t>
      </w:r>
      <w:r>
        <w:rPr>
          <w:b/>
        </w:rPr>
        <w:t>continuous, cam type that swings to a closed or partially open position</w:t>
      </w:r>
      <w:r>
        <w:rPr/>
        <w:t>] [</w:t>
      </w:r>
      <w:r>
        <w:rPr>
          <w:b/>
        </w:rPr>
        <w:t>continuous, spring-loaded type</w:t>
      </w:r>
      <w:r>
        <w:rPr/>
        <w:t>] [</w:t>
      </w:r>
      <w:r>
        <w:rPr>
          <w:b/>
        </w:rPr>
        <w:t>vault type</w:t>
      </w:r>
      <w:r>
        <w:rPr/>
        <w:t>] &lt;</w:t>
      </w:r>
      <w:r>
        <w:rPr>
          <w:b/>
        </w:rPr>
        <w:t>Insert requirement</w:t>
      </w:r>
      <w:r>
        <w:rPr/>
        <w:t>&gt;, allowing emergency access by lifting door. Mount with through bolts.</w:t>
      </w:r>
    </w:p>
    <w:p>
      <w:pPr>
        <w:pStyle w:val="PR2"/>
        <w:numPr>
          <w:ilvl w:val="5"/>
          <w:numId w:val="1"/>
        </w:numPr>
        <w:rPr/>
      </w:pPr>
      <w:r>
        <w:rPr/>
        <w:t>Latch and Keeper: Manufacturer's heavy-duty, surface-mounted, cast stainless steel latch unit designed to resist damage due to slamming, with combination rubber-faced door strike and keeper, and with provision for emergency access. Provide units that comply with regulatory requirements for accessibility at toilet enclosures designated as accessible. Mount with through bolts.</w:t>
      </w:r>
    </w:p>
    <w:p>
      <w:pPr>
        <w:pStyle w:val="PR2"/>
        <w:numPr>
          <w:ilvl w:val="5"/>
          <w:numId w:val="1"/>
        </w:numPr>
        <w:rPr/>
      </w:pPr>
      <w:r>
        <w:rPr/>
        <w:t>Coat Hook: Manufacturer's heavy-duty, combination cast stainless steel hook and rubber-tipped bumper, sized to prevent inswinging door from hitting compartment-mounted accessories. Mount with through bolts.</w:t>
      </w:r>
    </w:p>
    <w:p>
      <w:pPr>
        <w:pStyle w:val="PR2"/>
        <w:numPr>
          <w:ilvl w:val="5"/>
          <w:numId w:val="1"/>
        </w:numPr>
        <w:rPr/>
      </w:pPr>
      <w:r>
        <w:rPr/>
        <w:t>Door Bumper: Manufacturer's heavy-duty, rubber-tipped, cast stainless steel bumper at outswinging doors. Mount with through bolts.</w:t>
      </w:r>
    </w:p>
    <w:p>
      <w:pPr>
        <w:pStyle w:val="PR2"/>
        <w:numPr>
          <w:ilvl w:val="5"/>
          <w:numId w:val="1"/>
        </w:numPr>
        <w:rPr/>
      </w:pPr>
      <w:r>
        <w:rPr/>
        <w:t>Door Pull: Manufacturer's heavy-duty, cast stainless steel pull at outswinging doors that complies with regulatory requirements for accessibility. Provide units on both sides of doors at toilet enclosures designated as accessible. Mount with through bolts.</w:t>
      </w:r>
    </w:p>
    <w:p>
      <w:pPr>
        <w:pStyle w:val="CMT"/>
        <w:rPr/>
      </w:pPr>
      <w:r>
        <w:rPr/>
        <w:t>Retain "Overhead Bracing" Paragraph below for overhead-braced units. Revise if specific finish is required. Generally, clear-anodized finish is provided.</w:t>
      </w:r>
    </w:p>
    <w:p>
      <w:pPr>
        <w:pStyle w:val="PR1"/>
        <w:numPr>
          <w:ilvl w:val="4"/>
          <w:numId w:val="1"/>
        </w:numPr>
        <w:rPr/>
      </w:pPr>
      <w:r>
        <w:rPr/>
        <w:t>Overhead Bracing: Manufacturer's standard continuous, extruded-aluminum head rail with antigrip profile and in manufacturer's standard finish.</w:t>
      </w:r>
    </w:p>
    <w:p>
      <w:pPr>
        <w:pStyle w:val="CMT"/>
        <w:rPr/>
      </w:pPr>
      <w:r>
        <w:rPr/>
        <w:t>Revise "Anchorages and Fasteners" Paragraph below to suit Project.</w:t>
      </w:r>
    </w:p>
    <w:p>
      <w:pPr>
        <w:pStyle w:val="PR1"/>
        <w:numPr>
          <w:ilvl w:val="4"/>
          <w:numId w:val="1"/>
        </w:numPr>
        <w:rPr/>
      </w:pPr>
      <w:r>
        <w:rPr/>
        <w:t>Anchorages and Fasteners: Manufacturer's standard exposed fasteners of stainless steel, finished to match items they are securing, with theft-resistant-type heads. Provide sex-type bolts for through-bolt applications. For concealed anchors, use stainless steel, hot-dip galvanized-steel, or other rust-resistant, protective-coated steel compatible with related materials.</w:t>
      </w:r>
    </w:p>
    <w:p>
      <w:pPr>
        <w:pStyle w:val="ART"/>
        <w:numPr>
          <w:ilvl w:val="3"/>
          <w:numId w:val="1"/>
        </w:numPr>
        <w:ind w:hanging="0" w:left="0"/>
        <w:rPr/>
      </w:pPr>
      <w:r>
        <w:rPr/>
        <w:t>MATERIALS</w:t>
      </w:r>
    </w:p>
    <w:p>
      <w:pPr>
        <w:pStyle w:val="CMT"/>
        <w:rPr/>
      </w:pPr>
      <w:r>
        <w:rPr/>
        <w:t>In this article, retain only materials that are referenced in other articles for toilet compartments and accessories.</w:t>
      </w:r>
    </w:p>
    <w:p>
      <w:pPr>
        <w:pStyle w:val="PR1"/>
        <w:numPr>
          <w:ilvl w:val="4"/>
          <w:numId w:val="1"/>
        </w:numPr>
        <w:rPr/>
      </w:pPr>
      <w:r>
        <w:rPr/>
        <w:t>Aluminum Castings: ASTM B26/B26M.</w:t>
      </w:r>
    </w:p>
    <w:p>
      <w:pPr>
        <w:pStyle w:val="PR1"/>
        <w:numPr>
          <w:ilvl w:val="4"/>
          <w:numId w:val="1"/>
        </w:numPr>
        <w:rPr/>
      </w:pPr>
      <w:r>
        <w:rPr/>
        <w:t xml:space="preserve">Aluminum Extrusions: </w:t>
      </w:r>
      <w:r>
        <w:rPr>
          <w:rStyle w:val="IP"/>
        </w:rPr>
        <w:t>ASTM B221</w:t>
      </w:r>
      <w:r>
        <w:rPr>
          <w:rStyle w:val="SI"/>
        </w:rPr>
        <w:t xml:space="preserve"> (ASTM B221M)</w:t>
      </w:r>
      <w:r>
        <w:rPr/>
        <w:t>.</w:t>
      </w:r>
    </w:p>
    <w:p>
      <w:pPr>
        <w:pStyle w:val="CMT"/>
        <w:rPr/>
      </w:pPr>
      <w:r>
        <w:rPr/>
        <w:t>Retain "Stainless Steel Sheet" and "Stainless Steel Castings" paragraphs below for stainless steel brackets (fittings), pilaster shoes, and sleeves (caps). Manufacturers make brackets (fittings) from either material and often do not state which is used.</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ART"/>
        <w:numPr>
          <w:ilvl w:val="3"/>
          <w:numId w:val="1"/>
        </w:numPr>
        <w:ind w:hanging="0" w:left="0"/>
        <w:rPr/>
      </w:pPr>
      <w:r>
        <w:rPr/>
        <w:t>FABRICATION</w:t>
      </w:r>
    </w:p>
    <w:p>
      <w:pPr>
        <w:pStyle w:val="PR1"/>
        <w:numPr>
          <w:ilvl w:val="4"/>
          <w:numId w:val="1"/>
        </w:numPr>
        <w:rPr/>
      </w:pPr>
      <w:r>
        <w:rPr/>
        <w:t>Fabricate toilet compartment components to sizes indicated. Coordinate requirements and provide cutouts for through-partition toilet accessories where required for attachment of toilet accessories.</w:t>
      </w:r>
    </w:p>
    <w:p>
      <w:pPr>
        <w:pStyle w:val="CMT"/>
        <w:rPr/>
      </w:pPr>
      <w:r>
        <w:rPr/>
        <w:t>Retain applicable mounting styles in "Overhead-Braced Units," "Floor-Anchored Units," "Ceiling-Hung Units," and "Floor-and-Ceiling-Anchored Units" paragraphs below; coordinate with mounting styles in "Phenolic-Core Toilet Compartments" Article.</w:t>
      </w:r>
    </w:p>
    <w:p>
      <w:pPr>
        <w:pStyle w:val="PR1"/>
        <w:numPr>
          <w:ilvl w:val="4"/>
          <w:numId w:val="1"/>
        </w:numPr>
        <w:rPr/>
      </w:pPr>
      <w:r>
        <w:rPr/>
        <w:t>Overhead-Braced Units: Manufacturer's standard corrosion-resistant supports, leveling mechanism, and anchors at pilasters and walls to suit floor and wall conditions. Provide shoes at pilasters to conceal supports and leveling mechanism.</w:t>
      </w:r>
    </w:p>
    <w:p>
      <w:pPr>
        <w:pStyle w:val="PR1"/>
        <w:numPr>
          <w:ilvl w:val="4"/>
          <w:numId w:val="1"/>
        </w:numPr>
        <w:rPr/>
      </w:pPr>
      <w:r>
        <w:rPr/>
        <w:t>Floor-Anchored Units: Manufacturer's standard corrosion-resistant anchoring assemblies at pilasters and walls, with leveling adjustment nuts at pilasters for structural connection to floor. Provide shoes at pilasters to conceal anchorage.</w:t>
      </w:r>
    </w:p>
    <w:p>
      <w:pPr>
        <w:pStyle w:val="PR1"/>
        <w:numPr>
          <w:ilvl w:val="4"/>
          <w:numId w:val="1"/>
        </w:numPr>
        <w:rPr/>
      </w:pPr>
      <w:r>
        <w:rPr/>
        <w:t>Ceiling-Hung Units: Manufacturer's standard corrosion-resistant anchoring assemblies at pilasters and walls, with leveling adjustment nuts at pilasters for connection to structural support above finished ceiling. Provide assemblies that support pilasters from structure without transmitting load to finished ceiling. Provide sleeves (caps) at tops of pilasters to conceal anchorage.</w:t>
      </w:r>
    </w:p>
    <w:p>
      <w:pPr>
        <w:pStyle w:val="PR1"/>
        <w:numPr>
          <w:ilvl w:val="4"/>
          <w:numId w:val="1"/>
        </w:numPr>
        <w:rPr/>
      </w:pPr>
      <w:r>
        <w:rPr/>
        <w:t>Floor-and-Ceiling-Anchored Units: Manufacturer's standard corrosion-resistant anchoring assemblies at pilasters and walls, with leveling adjustment nuts at tops and bottoms of pilasters. Provide shoes and sleeves (caps) at pilasters to conceal anchorage.</w:t>
      </w:r>
    </w:p>
    <w:p>
      <w:pPr>
        <w:pStyle w:val="PR1"/>
        <w:numPr>
          <w:ilvl w:val="4"/>
          <w:numId w:val="1"/>
        </w:numPr>
        <w:rPr/>
      </w:pPr>
      <w:r>
        <w:rPr/>
        <w:t>Urinal-Screen Posts: Manufacturer's standard corrosion-resistant anchoring assemblies at posts and walls, with leveling adjustment nuts at[</w:t>
      </w:r>
      <w:r>
        <w:rPr>
          <w:b/>
        </w:rPr>
        <w:t> tops and</w:t>
      </w:r>
      <w:r>
        <w:rPr/>
        <w:t>] bottoms of posts. Provide shoes[</w:t>
      </w:r>
      <w:r>
        <w:rPr>
          <w:b/>
        </w:rPr>
        <w:t> and sleeves (caps)</w:t>
      </w:r>
      <w:r>
        <w:rPr/>
        <w:t>] at posts to conceal anchorage.</w:t>
      </w:r>
    </w:p>
    <w:p>
      <w:pPr>
        <w:pStyle w:val="CMT"/>
        <w:rPr/>
      </w:pPr>
      <w:r>
        <w:rPr/>
        <w:t>Retain "Door Size and Swings" Paragraph below and revise to suit Project if door sizes and swings are not shown on Drawings; verify requirements of authorities having jurisdiction.</w:t>
      </w:r>
    </w:p>
    <w:p>
      <w:pPr>
        <w:pStyle w:val="PR1"/>
        <w:numPr>
          <w:ilvl w:val="4"/>
          <w:numId w:val="1"/>
        </w:numPr>
        <w:rPr/>
      </w:pPr>
      <w:r>
        <w:rPr/>
        <w:t xml:space="preserve">Door Size and Swings: Unless otherwise indicated, provide </w:t>
      </w:r>
      <w:r>
        <w:rPr>
          <w:rStyle w:val="IP"/>
        </w:rPr>
        <w:t>24-inch-</w:t>
      </w:r>
      <w:r>
        <w:rPr>
          <w:rStyle w:val="SI"/>
        </w:rPr>
        <w:t xml:space="preserve"> (610-mm-)</w:t>
      </w:r>
      <w:r>
        <w:rPr/>
        <w:t xml:space="preserve"> wide, inswinging doors for standard toilet enclosures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toilet enclosures designated as accessible.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fastening, support, alignment, operating clearances, and other conditions affecting performance of the Work.</w:t>
      </w:r>
    </w:p>
    <w:p>
      <w:pPr>
        <w:pStyle w:val="PR2"/>
        <w:numPr>
          <w:ilvl w:val="5"/>
          <w:numId w:val="1"/>
        </w:numPr>
        <w:spacing w:before="240" w:after="0"/>
        <w:rPr/>
      </w:pPr>
      <w:r>
        <w:rPr/>
        <w:t>Confirm location and adequacy of blocking and supports required for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Install units rigid, straight, level, and plumb. Secure units in position with manufacturer's recommended anchoring devices.</w:t>
      </w:r>
    </w:p>
    <w:p>
      <w:pPr>
        <w:pStyle w:val="PR2"/>
        <w:numPr>
          <w:ilvl w:val="5"/>
          <w:numId w:val="1"/>
        </w:numPr>
        <w:spacing w:before="240" w:after="0"/>
        <w:rPr/>
      </w:pPr>
      <w:r>
        <w:rPr/>
        <w:t>Maximum Clearances:</w:t>
      </w:r>
    </w:p>
    <w:p>
      <w:pPr>
        <w:pStyle w:val="PR3"/>
        <w:numPr>
          <w:ilvl w:val="6"/>
          <w:numId w:val="1"/>
        </w:numPr>
        <w:spacing w:before="240" w:after="0"/>
        <w:rPr/>
      </w:pPr>
      <w:r>
        <w:rPr/>
        <w:t xml:space="preserve">Pilasters and Panels or Screens: </w:t>
      </w:r>
      <w:r>
        <w:rPr>
          <w:rStyle w:val="IP"/>
        </w:rPr>
        <w:t>1/2 inch</w:t>
      </w:r>
      <w:r>
        <w:rPr>
          <w:rStyle w:val="SI"/>
        </w:rPr>
        <w:t xml:space="preserve"> (13 mm)</w:t>
      </w:r>
      <w:r>
        <w:rPr/>
        <w:t>.</w:t>
      </w:r>
    </w:p>
    <w:p>
      <w:pPr>
        <w:pStyle w:val="PR3"/>
        <w:numPr>
          <w:ilvl w:val="6"/>
          <w:numId w:val="1"/>
        </w:numPr>
        <w:rPr/>
      </w:pPr>
      <w:r>
        <w:rPr/>
        <w:t xml:space="preserve">Panels or Screens and Walls: </w:t>
      </w:r>
      <w:r>
        <w:rPr>
          <w:rStyle w:val="IP"/>
        </w:rPr>
        <w:t>1 inch</w:t>
      </w:r>
      <w:r>
        <w:rPr>
          <w:rStyle w:val="SI"/>
        </w:rPr>
        <w:t xml:space="preserve"> (25 mm)</w:t>
      </w:r>
      <w:r>
        <w:rPr/>
        <w:t>.</w:t>
      </w:r>
    </w:p>
    <w:p>
      <w:pPr>
        <w:pStyle w:val="CMT"/>
        <w:rPr/>
      </w:pPr>
      <w:r>
        <w:rPr/>
        <w:t>Retain "Stirrup Brackets" or "Full-Height (Continuous) Brackets" Subparagraph below, or both, to suit Project.</w:t>
      </w:r>
    </w:p>
    <w:p>
      <w:pPr>
        <w:pStyle w:val="PR2"/>
        <w:numPr>
          <w:ilvl w:val="5"/>
          <w:numId w:val="1"/>
        </w:numPr>
        <w:spacing w:before="240" w:after="0"/>
        <w:rPr/>
      </w:pPr>
      <w:r>
        <w:rPr/>
        <w:t>Stirrup Brackets: Secure panels or screens to walls and to pilasters with no fewer than [</w:t>
      </w:r>
      <w:r>
        <w:rPr>
          <w:b/>
        </w:rPr>
        <w:t>two brackets attached</w:t>
      </w:r>
      <w:r>
        <w:rPr/>
        <w:t>] [</w:t>
      </w:r>
      <w:r>
        <w:rPr>
          <w:b/>
        </w:rPr>
        <w:t>three brackets attached at midpoint and</w:t>
      </w:r>
      <w:r>
        <w:rPr/>
        <w:t>] near top and bottom of panel.</w:t>
      </w:r>
    </w:p>
    <w:p>
      <w:pPr>
        <w:pStyle w:val="PR3"/>
        <w:numPr>
          <w:ilvl w:val="6"/>
          <w:numId w:val="1"/>
        </w:numPr>
        <w:spacing w:before="240" w:after="0"/>
        <w:rPr/>
      </w:pPr>
      <w:r>
        <w:rPr/>
        <w:t>Locate wall brackets so holes for wall anchors occur in masonry or tile joints.</w:t>
      </w:r>
    </w:p>
    <w:p>
      <w:pPr>
        <w:pStyle w:val="PR3"/>
        <w:numPr>
          <w:ilvl w:val="6"/>
          <w:numId w:val="1"/>
        </w:numPr>
        <w:rPr/>
      </w:pPr>
      <w:r>
        <w:rPr/>
        <w:t>Align brackets at pilasters with brackets at walls.</w:t>
      </w:r>
    </w:p>
    <w:p>
      <w:pPr>
        <w:pStyle w:val="PR2"/>
        <w:numPr>
          <w:ilvl w:val="5"/>
          <w:numId w:val="1"/>
        </w:numPr>
        <w:spacing w:before="240" w:after="0"/>
        <w:rPr/>
      </w:pPr>
      <w:r>
        <w:rPr/>
        <w:t>Full-Height (Continuous) Brackets: Secure panels or screens to walls and to pilasters with full-height brackets.</w:t>
      </w:r>
    </w:p>
    <w:p>
      <w:pPr>
        <w:pStyle w:val="PR3"/>
        <w:numPr>
          <w:ilvl w:val="6"/>
          <w:numId w:val="1"/>
        </w:numPr>
        <w:spacing w:before="240" w:after="0"/>
        <w:rPr/>
      </w:pPr>
      <w:r>
        <w:rPr/>
        <w:t>Locate bracket fasteners so holes for wall anchors occur in masonry or tile joints.</w:t>
      </w:r>
    </w:p>
    <w:p>
      <w:pPr>
        <w:pStyle w:val="PR3"/>
        <w:numPr>
          <w:ilvl w:val="6"/>
          <w:numId w:val="1"/>
        </w:numPr>
        <w:rPr/>
      </w:pPr>
      <w:r>
        <w:rPr/>
        <w:t>Align brackets at pilasters with brackets at walls.</w:t>
      </w:r>
    </w:p>
    <w:p>
      <w:pPr>
        <w:pStyle w:val="CMT"/>
        <w:rPr/>
      </w:pPr>
      <w:r>
        <w:rPr/>
        <w:t>Retain applicable mounting styles in "Overhead-Braced Units," "Floor-Anchored Units," "Ceiling-Hung Units," and "Floor-and-Ceiling-Anchored Units" paragraphs below.</w:t>
      </w:r>
    </w:p>
    <w:p>
      <w:pPr>
        <w:pStyle w:val="PR1"/>
        <w:numPr>
          <w:ilvl w:val="4"/>
          <w:numId w:val="1"/>
        </w:numPr>
        <w:rPr/>
      </w:pPr>
      <w:r>
        <w:rPr/>
        <w:t xml:space="preserve">Overhead-Braced Units: Secure pilasters to floor and level, plumb, and tighten. Set pilasters with anchors penetrating not less than </w:t>
      </w:r>
      <w:r>
        <w:rPr>
          <w:rStyle w:val="IP"/>
        </w:rPr>
        <w:t>1-3/4 inches</w:t>
      </w:r>
      <w:r>
        <w:rPr>
          <w:rStyle w:val="SI"/>
        </w:rPr>
        <w:t xml:space="preserve"> (44 mm)</w:t>
      </w:r>
      <w:r>
        <w:rPr/>
        <w:t xml:space="preserve"> into structural floor unless otherwise indicated in manufacturer's written instructions. Secure continuous head rail to each pilaster with no fewer than two fasteners. Hang doors to align tops of doors with tops of panels, and adjust so tops of doors are parallel with overhead brace when doors are in closed position.</w:t>
      </w:r>
    </w:p>
    <w:p>
      <w:pPr>
        <w:pStyle w:val="PR1"/>
        <w:numPr>
          <w:ilvl w:val="4"/>
          <w:numId w:val="1"/>
        </w:numPr>
        <w:rPr/>
      </w:pPr>
      <w:r>
        <w:rPr/>
        <w:t xml:space="preserve">Floor-Anchored Units: Set pilasters with anchors penetrating not less than </w:t>
      </w:r>
      <w:r>
        <w:rPr>
          <w:rStyle w:val="IP"/>
        </w:rPr>
        <w:t>2 inches</w:t>
      </w:r>
      <w:r>
        <w:rPr>
          <w:rStyle w:val="SI"/>
        </w:rPr>
        <w:t xml:space="preserve"> (51 mm)</w:t>
      </w:r>
      <w:r>
        <w:rPr/>
        <w:t xml:space="preserve"> into structural floor unless otherwise indicated in manufacturer's written instructions. Level, plumb, and tighten pilasters. Hang doors and adjust so tops of doors are level with tops of pilasters when doors are in closed position.</w:t>
      </w:r>
    </w:p>
    <w:p>
      <w:pPr>
        <w:pStyle w:val="PR1"/>
        <w:numPr>
          <w:ilvl w:val="4"/>
          <w:numId w:val="1"/>
        </w:numPr>
        <w:rPr/>
      </w:pPr>
      <w:r>
        <w:rPr/>
        <w:t>Ceiling-Hung Units: Secure pilasters to supporting structure and level, plumb, and tighten. Hang doors and adjust so bottoms of doors are level with bottoms of pilasters when doors are in closed position.</w:t>
      </w:r>
    </w:p>
    <w:p>
      <w:pPr>
        <w:pStyle w:val="PR1"/>
        <w:numPr>
          <w:ilvl w:val="4"/>
          <w:numId w:val="1"/>
        </w:numPr>
        <w:rPr/>
      </w:pPr>
      <w:r>
        <w:rPr/>
        <w:t>Floor-and-Ceiling-Anchored Units: Secure pilasters to supporting construction and level, plumb, and tighten. Hang doors and adjust so doors are level and aligned with panels when doors are in closed position.</w:t>
      </w:r>
    </w:p>
    <w:p>
      <w:pPr>
        <w:pStyle w:val="PR1"/>
        <w:numPr>
          <w:ilvl w:val="4"/>
          <w:numId w:val="1"/>
        </w:numPr>
        <w:rPr/>
      </w:pPr>
      <w:r>
        <w:rPr/>
        <w:t>Urinal Screens: Attach with anchoring devices to suit supporting structure. Set units level and plumb, rigid, and secured to resist lateral impact.</w:t>
      </w:r>
    </w:p>
    <w:p>
      <w:pPr>
        <w:pStyle w:val="ART"/>
        <w:numPr>
          <w:ilvl w:val="3"/>
          <w:numId w:val="1"/>
        </w:numPr>
        <w:ind w:hanging="0" w:left="0"/>
        <w:rPr/>
      </w:pPr>
      <w:r>
        <w:rPr/>
        <w:t>ADJUSTING</w:t>
      </w:r>
    </w:p>
    <w:p>
      <w:pPr>
        <w:pStyle w:val="CMT"/>
        <w:rPr/>
      </w:pPr>
      <w:r>
        <w:rPr/>
        <w:t>Revise hinge adjustment requirements in this article to suit Project. Verify accessibility requirements of authorities having jurisdiction.</w:t>
      </w:r>
    </w:p>
    <w:p>
      <w:pPr>
        <w:pStyle w:val="PR1"/>
        <w:numPr>
          <w:ilvl w:val="4"/>
          <w:numId w:val="1"/>
        </w:numPr>
        <w:rPr/>
      </w:pPr>
      <w:r>
        <w:rPr/>
        <w:t>Hardware Adjustment: Adjust and lubricate hardware in accordance with hardware manufacturer's written instructions for proper operation. Set hinges on in-swinging doors to hold doors open approximately 30 degrees from closed position when unlatched. Set hinges on out-swinging doors to return doors to fully closed position.</w:t>
      </w:r>
    </w:p>
    <w:p>
      <w:pPr>
        <w:pStyle w:val="EOS"/>
        <w:rPr/>
      </w:pPr>
      <w:r>
        <w:rPr/>
        <w:t>END OF SECTION 102113.17</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PHENOLIC-CORE TOILET COMPARTMENTS</w:t>
          </w:r>
        </w:p>
      </w:tc>
      <w:tc>
        <w:tcPr>
          <w:tcW w:w="1872" w:type="dxa"/>
          <w:tcBorders/>
        </w:tcPr>
        <w:p>
          <w:pPr>
            <w:pStyle w:val="RJUST"/>
            <w:rPr/>
          </w:pPr>
          <w:r>
            <w:rPr>
              <w:rStyle w:val="NUM"/>
            </w:rPr>
            <w:t>102113.17</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10211317"/>
    <w:docVar w:name="MF95" w:val="10167"/>
    <w:docVar w:name="MFOrigin" w:val="MF04"/>
    <w:docVar w:name="SectionID" w:val="3175"/>
    <w:docVar w:name="SpecType" w:val="MasterSpec"/>
    <w:docVar w:name="Version" w:val="164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317&amp;ver=12-01-21&amp;format=FL&amp;sid=16474&amp;utm_source=MasterSpec&amp;utm_medium=Word" TargetMode="External"/><Relationship Id="rId3" Type="http://schemas.openxmlformats.org/officeDocument/2006/relationships/hyperlink" Target="http://www.productmasterspec.com/construction_specifications?mf04=102113.17&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401" TargetMode="External"/><Relationship Id="rId7" Type="http://schemas.openxmlformats.org/officeDocument/2006/relationships/hyperlink" Target="http://www.arcomnet.com/sustainable_design.aspx?topic=2404" TargetMode="External"/><Relationship Id="rId8" Type="http://schemas.openxmlformats.org/officeDocument/2006/relationships/hyperlink" Target="http://www.arcomnet.com/sustainable_design.aspx?topic=30" TargetMode="External"/><Relationship Id="rId9" Type="http://schemas.openxmlformats.org/officeDocument/2006/relationships/hyperlink" Target="http://www.arcomnet.com/sustainable_design.aspx?topic=157" TargetMode="External"/><Relationship Id="rId10" Type="http://schemas.openxmlformats.org/officeDocument/2006/relationships/hyperlink" Target="http://www.arcomnet.com/sustainable_design.aspx?topic=2403" TargetMode="External"/><Relationship Id="rId11" Type="http://schemas.openxmlformats.org/officeDocument/2006/relationships/hyperlink" Target="http://www.specagent.com/LookUp/?ulid=9485&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2022-09-26T02:26:00Z</dcterms:created>
  <dc:creator>Deltek, Inc.</dc:creator>
  <dc:description/>
  <cp:keywords>BAS-12345-MS80</cp:keywords>
  <dc:language>zh-CN</dc:language>
  <cp:lastModifiedBy>Janice Nacional</cp:lastModifiedBy>
  <dcterms:modified xsi:type="dcterms:W3CDTF">2022-09-26T02:26:00Z</dcterms:modified>
  <cp:revision>2</cp:revision>
  <dc:subject>PHENOLIC-CORE TOILET COMPARTMENTS</dc:subject>
  <dc:title>SECTION 102113.17 - PHENOLIC-CORE TOILET COMPARTMENTS</dc:title>
</cp:coreProperties>
</file>