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102113.19</w:t>
      </w:r>
      <w:r>
        <w:rPr/>
        <w:t xml:space="preserve"> - </w:t>
      </w:r>
      <w:r>
        <w:rPr>
          <w:rStyle w:val="NAM"/>
        </w:rPr>
        <w:t>PLASTIC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ASHRAE 189.1, IgCC, and Green Globes. Sustainable design requirements may be inserted into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Solid-plastic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Steel overhead support is generally required for ceiling-hung units; wood construction does not provide adequate support.</w:t>
      </w:r>
    </w:p>
    <w:p>
      <w:pPr>
        <w:pStyle w:val="PR2"/>
        <w:numPr>
          <w:ilvl w:val="5"/>
          <w:numId w:val="1"/>
        </w:numPr>
        <w:spacing w:before="240" w:after="0"/>
        <w:rPr/>
      </w:pPr>
      <w:r>
        <w:rPr/>
        <w:t>Section 055000 "Metal Fabrications" for supports that attach [</w:t>
      </w:r>
      <w:r>
        <w:rPr>
          <w:b/>
        </w:rPr>
        <w:t>ceiling-hung compartments</w:t>
      </w:r>
      <w:r>
        <w:rPr/>
        <w:t>] [</w:t>
      </w:r>
      <w:r>
        <w:rPr>
          <w:b/>
        </w:rPr>
        <w:t>floor-and-ceiling-anchored compartments</w:t>
      </w:r>
      <w:r>
        <w:rPr/>
        <w:t>] [</w:t>
      </w:r>
      <w:r>
        <w:rPr>
          <w:b/>
        </w:rPr>
        <w:t>and</w:t>
      </w:r>
      <w:r>
        <w:rPr/>
        <w:t>] [</w:t>
      </w:r>
      <w:r>
        <w:rPr>
          <w:b/>
        </w:rPr>
        <w:t>post-to-ceiling screens</w:t>
      </w:r>
      <w:r>
        <w:rPr/>
        <w:t>] to overhead structural system.</w:t>
      </w:r>
    </w:p>
    <w:p>
      <w:pPr>
        <w:pStyle w:val="CMT"/>
        <w:rPr/>
      </w:pPr>
      <w:r>
        <w:rPr/>
        <w:t>Wood may provide adequate overhead support for floor-and-ceiling-anchored compartments and post-to-ceiling screens but is inadequate for supporting ceiling-hung compartments. Consult manufacturers for recommendations.</w:t>
      </w:r>
    </w:p>
    <w:p>
      <w:pPr>
        <w:pStyle w:val="PR2"/>
        <w:numPr>
          <w:ilvl w:val="5"/>
          <w:numId w:val="1"/>
        </w:numPr>
        <w:rPr/>
      </w:pPr>
      <w:r>
        <w:rPr/>
        <w:t>Section 061000 "Rough Carpentry" for [</w:t>
      </w:r>
      <w:r>
        <w:rPr>
          <w:b/>
        </w:rPr>
        <w:t>blocking</w:t>
      </w:r>
      <w:r>
        <w:rPr/>
        <w:t>] [</w:t>
      </w:r>
      <w:r>
        <w:rPr>
          <w:b/>
        </w:rPr>
        <w:t>overhead support of floor-and-ceiling-anchored compartments</w:t>
      </w:r>
      <w:r>
        <w:rPr/>
        <w:t>] [</w:t>
      </w:r>
      <w:r>
        <w:rPr>
          <w:b/>
        </w:rPr>
        <w:t>and</w:t>
      </w:r>
      <w:r>
        <w:rPr/>
        <w:t>] [</w:t>
      </w:r>
      <w:r>
        <w:rPr>
          <w:b/>
        </w:rPr>
        <w:t>overhead support of post-to-ceiling screens</w:t>
      </w:r>
      <w:r>
        <w:rPr/>
        <w:t>].</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the Contractor.</w:t>
      </w:r>
    </w:p>
    <w:p>
      <w:pPr>
        <w:pStyle w:val="PR1"/>
        <w:numPr>
          <w:ilvl w:val="4"/>
          <w:numId w:val="1"/>
        </w:numPr>
        <w:rPr/>
      </w:pPr>
      <w:r>
        <w:rPr/>
        <w:t>Product Data:</w:t>
      </w:r>
    </w:p>
    <w:p>
      <w:pPr>
        <w:pStyle w:val="PR2"/>
        <w:numPr>
          <w:ilvl w:val="5"/>
          <w:numId w:val="1"/>
        </w:numPr>
        <w:spacing w:before="240" w:after="0"/>
        <w:rPr/>
      </w:pPr>
      <w:r>
        <w:rPr/>
        <w:t>Solid-plastic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details,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special warranties are required and available, verify with Owner's counsel that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plastic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regional materials.&gt;</w:t>
        </w:r>
      </w:hyperlink>
    </w:p>
    <w:p>
      <w:pPr>
        <w:pStyle w:val="CMT"/>
        <w:rPr/>
      </w:pPr>
      <w:r>
        <w:rPr/>
        <w:t>Toilet partitions are required by the IBC and NFPA 101 to be classified for fire performance and smoke development. Toilet partitions using HDPE are required to be tested in accordance with, and pass the acceptance criteria of, NFPA 286. See "Fire-Test-Response Characteristics" Article in the Evaluations. HDPE toilet partitions complying with NFPA 286 are considered to also comply with the requirements of a Class A classification under ASTM E84.</w:t>
      </w:r>
    </w:p>
    <w:p>
      <w:pPr>
        <w:pStyle w:val="PR1"/>
        <w:numPr>
          <w:ilvl w:val="4"/>
          <w:numId w:val="1"/>
        </w:numPr>
        <w:rPr/>
      </w:pPr>
      <w:r>
        <w:rPr/>
        <w:t>Fire Performance: Tested in accordance with, and pass the acceptance criteria of, NFPA 286.</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SOLID-PLASTIC TOILET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Retain "Toilet-Enclosure Style," "Entrance-Screen Style," and "Urinal-Screen Style" paragraphs below to suit Project. Not all manufacturers of plastic toilet compartments offer ceiling-hung and floor-anchored mounting styles.</w:t>
      </w:r>
    </w:p>
    <w:p>
      <w:pPr>
        <w:pStyle w:val="CMT"/>
        <w:rPr/>
      </w:pPr>
      <w:r>
        <w:rPr/>
        <w:t>If retaining option for privacy-type toilet-enclosures, verify availability with manufacturers. For maximized privacy, consider retaining no-sightline system option in "Door, Panel, and Pilaster Construction" Paragraph and full-height (continuous) type brackets in "Brackets (Fittings)" paragraph.</w:t>
      </w:r>
    </w:p>
    <w:p>
      <w:pPr>
        <w:pStyle w:val="CMT"/>
        <w:rPr/>
      </w:pPr>
      <w:r>
        <w:rPr/>
        <w:t>Indicate heights on Drawings.</w:t>
      </w:r>
    </w:p>
    <w:p>
      <w:pPr>
        <w:pStyle w:val="PR1"/>
        <w:numPr>
          <w:ilvl w:val="4"/>
          <w:numId w:val="1"/>
        </w:numPr>
        <w:rPr/>
      </w:pPr>
      <w:r>
        <w:rPr/>
        <w:t>Toilet-Enclosure Style: [</w:t>
      </w:r>
      <w:r>
        <w:rPr>
          <w:b/>
        </w:rPr>
        <w:t>Overhead braced</w:t>
      </w:r>
      <w:r>
        <w:rPr/>
        <w:t>] [</w:t>
      </w:r>
      <w:r>
        <w:rPr>
          <w:b/>
        </w:rPr>
        <w:t>Floor anchored</w:t>
      </w:r>
      <w:r>
        <w:rPr/>
        <w:t>] [</w:t>
      </w:r>
      <w:r>
        <w:rPr>
          <w:b/>
        </w:rPr>
        <w:t>Ceiling hung</w:t>
      </w:r>
      <w:r>
        <w:rPr/>
        <w:t>] [</w:t>
      </w:r>
      <w:r>
        <w:rPr>
          <w:b/>
        </w:rPr>
        <w:t>Floor-and-ceiling anchored</w:t>
      </w:r>
      <w:r>
        <w:rPr/>
        <w:t>][</w:t>
      </w:r>
      <w:r>
        <w:rPr>
          <w:b/>
        </w:rPr>
        <w:t>, privacy type</w:t>
      </w:r>
      <w:r>
        <w:rPr/>
        <w:t>].</w:t>
      </w:r>
    </w:p>
    <w:p>
      <w:pPr>
        <w:pStyle w:val="PR1"/>
        <w:numPr>
          <w:ilvl w:val="4"/>
          <w:numId w:val="1"/>
        </w:numPr>
        <w:rPr/>
      </w:pPr>
      <w:r>
        <w:rPr/>
        <w:t>Entrance-Screen Style: [</w:t>
      </w:r>
      <w:r>
        <w:rPr>
          <w:b/>
        </w:rPr>
        <w:t>Overhead braced</w:t>
      </w:r>
      <w:r>
        <w:rPr/>
        <w:t>] [</w:t>
      </w:r>
      <w:r>
        <w:rPr>
          <w:b/>
        </w:rPr>
        <w:t>Floor anchored</w:t>
      </w:r>
      <w:r>
        <w:rPr/>
        <w:t>] [</w:t>
      </w:r>
      <w:r>
        <w:rPr>
          <w:b/>
        </w:rPr>
        <w:t>Ceiling hung</w:t>
      </w:r>
      <w:r>
        <w:rPr/>
        <w:t>] [</w:t>
      </w:r>
      <w:r>
        <w:rPr>
          <w:b/>
        </w:rPr>
        <w:t>Floor-and-ceiling anchored</w:t>
      </w:r>
      <w:r>
        <w:rPr/>
        <w:t>].</w:t>
      </w:r>
    </w:p>
    <w:p>
      <w:pPr>
        <w:pStyle w:val="PR1"/>
        <w:numPr>
          <w:ilvl w:val="4"/>
          <w:numId w:val="1"/>
        </w:numPr>
        <w:rPr/>
      </w:pPr>
      <w:r>
        <w:rPr/>
        <w:t>Urinal-Screen Style: [</w:t>
      </w:r>
      <w:r>
        <w:rPr>
          <w:b/>
        </w:rPr>
        <w:t>Wall hung</w:t>
      </w:r>
      <w:r>
        <w:rPr/>
        <w:t>] [</w:t>
      </w:r>
      <w:r>
        <w:rPr>
          <w:b/>
        </w:rPr>
        <w:t>Floor anchored</w:t>
      </w:r>
      <w:r>
        <w:rPr/>
        <w:t>] [</w:t>
      </w:r>
      <w:r>
        <w:rPr>
          <w:b/>
        </w:rPr>
        <w:t>Overhead braced</w:t>
      </w:r>
      <w:r>
        <w:rPr/>
        <w:t>] [</w:t>
      </w:r>
      <w:r>
        <w:rPr>
          <w:b/>
        </w:rPr>
        <w:t>Post to ceiling</w:t>
      </w:r>
      <w:r>
        <w:rPr/>
        <w:t>].</w:t>
      </w:r>
    </w:p>
    <w:p>
      <w:pPr>
        <w:pStyle w:val="CMT"/>
        <w:rPr/>
      </w:pPr>
      <w:r>
        <w:rPr/>
        <w:t>Before retaining second option in "Door, Panel, and Pilaster Construction" Paragraph below, verify availability with manufacturers. See the Evaluations.</w:t>
      </w:r>
    </w:p>
    <w:p>
      <w:pPr>
        <w:pStyle w:val="PR1"/>
        <w:numPr>
          <w:ilvl w:val="4"/>
          <w:numId w:val="1"/>
        </w:numPr>
        <w:rPr/>
      </w:pPr>
      <w:r>
        <w:rPr/>
        <w:t xml:space="preserve">Door, Panel, and Pilaster Construction: Solid, high-density polyethylene (HDPE) material, not less than </w:t>
      </w:r>
      <w:r>
        <w:rPr>
          <w:rStyle w:val="IP"/>
        </w:rPr>
        <w:t>1 inch</w:t>
      </w:r>
      <w:r>
        <w:rPr>
          <w:rStyle w:val="SI"/>
        </w:rPr>
        <w:t xml:space="preserve"> (25 mm)</w:t>
      </w:r>
      <w:r>
        <w:rPr/>
        <w:t xml:space="preserve"> thick, seamless, with eased edges, and with homogenous color throughout thickness of material.[</w:t>
      </w:r>
      <w:r>
        <w:rPr>
          <w:b/>
        </w:rPr>
        <w:t> Provide with no-sightline system consisting of door and pilaster lapped edges on strike side of door and door and pilaster lapped edges on hinge side of door (unless continuous hinge is used).</w:t>
      </w:r>
      <w:r>
        <w:rPr/>
        <w:t>]</w:t>
      </w:r>
    </w:p>
    <w:p>
      <w:pPr>
        <w:pStyle w:val="CMT"/>
        <w:rPr/>
      </w:pPr>
      <w:r>
        <w:rPr/>
        <w:t>If retaining "Integral Hinges" Subparagraph below, retain third subparagraph under "Hinges" Subparagraph in "Door Hardware and Accessories" Paragraph in "Hardware and Accessories" Article.</w:t>
      </w:r>
    </w:p>
    <w:p>
      <w:pPr>
        <w:pStyle w:val="PR2"/>
        <w:numPr>
          <w:ilvl w:val="5"/>
          <w:numId w:val="1"/>
        </w:numPr>
        <w:spacing w:before="240" w:after="0"/>
        <w:rPr/>
      </w:pPr>
      <w:r>
        <w:rPr/>
        <w:t>Integral Hinges: Configure doors and pilasters to receive integral hinges.</w:t>
      </w:r>
    </w:p>
    <w:p>
      <w:pPr>
        <w:pStyle w:val="PR2"/>
        <w:numPr>
          <w:ilvl w:val="5"/>
          <w:numId w:val="1"/>
        </w:numPr>
        <w:rPr/>
      </w:pPr>
      <w:r>
        <w:rPr/>
        <w:t>Heat-Sink Strip: Manufacturer's continuous, [</w:t>
      </w:r>
      <w:r>
        <w:rPr>
          <w:b/>
        </w:rPr>
        <w:t>extruded-aluminum</w:t>
      </w:r>
      <w:r>
        <w:rPr/>
        <w:t>] [</w:t>
      </w:r>
      <w:r>
        <w:rPr>
          <w:b/>
        </w:rPr>
        <w:t>or</w:t>
      </w:r>
      <w:r>
        <w:rPr/>
        <w:t>] [</w:t>
      </w:r>
      <w:r>
        <w:rPr>
          <w:b/>
        </w:rPr>
        <w:t>stainless steel</w:t>
      </w:r>
      <w:r>
        <w:rPr/>
        <w:t>] strip fastened to exposed bottom edges of solid-plastic components to hinder malicious combustion.</w:t>
      </w:r>
    </w:p>
    <w:p>
      <w:pPr>
        <w:pStyle w:val="CMT"/>
        <w:rPr/>
      </w:pPr>
      <w:r>
        <w:rPr/>
        <w:t>Colors for HDPE toilet partitions compliant with NFPA 286 may be limited. Verify, with manufacturers, colors available that are NFPA 286 compliant. A few manufacturers also offer different textures.</w:t>
      </w:r>
    </w:p>
    <w:p>
      <w:pPr>
        <w:pStyle w:val="PR2"/>
        <w:numPr>
          <w:ilvl w:val="5"/>
          <w:numId w:val="1"/>
        </w:numPr>
        <w:rPr/>
      </w:pPr>
      <w:r>
        <w:rPr/>
        <w:t>Color: [</w:t>
      </w:r>
      <w:r>
        <w:rPr>
          <w:b/>
        </w:rPr>
        <w:t>One color</w:t>
      </w:r>
      <w:r>
        <w:rPr/>
        <w:t>] [</w:t>
      </w:r>
      <w:r>
        <w:rPr>
          <w:b/>
        </w:rPr>
        <w:t>Two colors</w:t>
      </w:r>
      <w:r>
        <w:rPr/>
        <w:t>] in each room [</w:t>
      </w:r>
      <w:r>
        <w:rPr>
          <w:b/>
        </w:rPr>
        <w:t>as indicated by manufacturer's designations</w:t>
      </w:r>
      <w:r>
        <w:rPr/>
        <w:t>] [</w:t>
      </w:r>
      <w:r>
        <w:rPr>
          <w:b/>
        </w:rPr>
        <w:t>as selected by Architect from manufacturer's full range</w:t>
      </w:r>
      <w:r>
        <w:rPr/>
        <w:t>] &lt;</w:t>
      </w:r>
      <w:r>
        <w:rPr>
          <w:b/>
        </w:rPr>
        <w:t>Insert color</w:t>
      </w:r>
      <w:r>
        <w:rPr/>
        <w:t>&gt;.</w:t>
      </w:r>
    </w:p>
    <w:p>
      <w:pPr>
        <w:pStyle w:val="PR1"/>
        <w:numPr>
          <w:ilvl w:val="4"/>
          <w:numId w:val="1"/>
        </w:numPr>
        <w:rPr/>
      </w:pPr>
      <w:r>
        <w:rPr/>
        <w:t>Entrance-Screen Construction: Matching panel construction.</w:t>
      </w:r>
    </w:p>
    <w:p>
      <w:pPr>
        <w:pStyle w:val="PR1"/>
        <w:numPr>
          <w:ilvl w:val="4"/>
          <w:numId w:val="1"/>
        </w:numPr>
        <w:rPr/>
      </w:pPr>
      <w:r>
        <w:rPr/>
        <w:t>Urinal-Screen Construction: Matching panel construction.</w:t>
      </w:r>
    </w:p>
    <w:p>
      <w:pPr>
        <w:pStyle w:val="CMT"/>
        <w:rPr/>
      </w:pPr>
      <w:r>
        <w:rPr/>
        <w:t>Retain "Pilaster Shoes" Paragraph below if applicable.</w:t>
      </w:r>
    </w:p>
    <w:p>
      <w:pPr>
        <w:pStyle w:val="PR1"/>
        <w:numPr>
          <w:ilvl w:val="4"/>
          <w:numId w:val="1"/>
        </w:numPr>
        <w:rPr/>
      </w:pPr>
      <w:r>
        <w:rPr/>
        <w:t>Pilaster Shoes: Manufacturer's standard design; [</w:t>
      </w:r>
      <w:r>
        <w:rPr>
          <w:b/>
        </w:rPr>
        <w:t>solid plastic</w:t>
      </w:r>
      <w:r>
        <w:rPr/>
        <w:t>] [</w:t>
      </w:r>
      <w:r>
        <w:rPr>
          <w:b/>
        </w:rPr>
        <w:t>or</w:t>
      </w:r>
      <w:r>
        <w:rPr/>
        <w:t>] [</w:t>
      </w:r>
      <w:r>
        <w:rPr>
          <w:b/>
        </w:rPr>
        <w:t>stainless steel</w:t>
      </w:r>
      <w:r>
        <w:rPr/>
        <w:t>].</w:t>
      </w:r>
    </w:p>
    <w:p>
      <w:pPr>
        <w:pStyle w:val="CMT"/>
        <w:rPr/>
      </w:pPr>
      <w:r>
        <w:rPr/>
        <w:t>Retain "Plastic Color" Subparagraph below if retaining first option in "Pilaster Shoes" Paragraph above.</w:t>
      </w:r>
    </w:p>
    <w:p>
      <w:pPr>
        <w:pStyle w:val="PR2"/>
        <w:numPr>
          <w:ilvl w:val="5"/>
          <w:numId w:val="1"/>
        </w:numPr>
        <w:spacing w:before="240" w:after="0"/>
        <w:rPr/>
      </w:pPr>
      <w:r>
        <w:rPr/>
        <w:t>Plastic Color: [</w:t>
      </w:r>
      <w:r>
        <w:rPr>
          <w:b/>
        </w:rPr>
        <w:t>Matching pilaster</w:t>
      </w:r>
      <w:r>
        <w:rPr/>
        <w:t>] [</w:t>
      </w:r>
      <w:r>
        <w:rPr>
          <w:b/>
        </w:rPr>
        <w:t>Contrasting with pilaster, as indicated by manufacturer's designations</w:t>
      </w:r>
      <w:r>
        <w:rPr/>
        <w:t>] [</w:t>
      </w:r>
      <w:r>
        <w:rPr>
          <w:b/>
        </w:rPr>
        <w:t>Contrasting with pilaster, as selected by Architect from manufacturer's full range</w:t>
      </w:r>
      <w:r>
        <w:rPr/>
        <w:t>] &lt;</w:t>
      </w:r>
      <w:r>
        <w:rPr>
          <w:b/>
        </w:rPr>
        <w:t>Insert color</w:t>
      </w:r>
      <w:r>
        <w:rPr/>
        <w:t>&gt;.</w:t>
      </w:r>
    </w:p>
    <w:p>
      <w:pPr>
        <w:pStyle w:val="CMT"/>
        <w:rPr/>
      </w:pPr>
      <w:r>
        <w:rPr/>
        <w:t>Retain "Pilaster Sleeves (Caps)" Paragraph below if applicable.</w:t>
      </w:r>
    </w:p>
    <w:p>
      <w:pPr>
        <w:pStyle w:val="PR1"/>
        <w:numPr>
          <w:ilvl w:val="4"/>
          <w:numId w:val="1"/>
        </w:numPr>
        <w:rPr/>
      </w:pPr>
      <w:r>
        <w:rPr/>
        <w:t>Pilaster Sleeves (Caps): Manufacturer's standard design; [</w:t>
      </w:r>
      <w:r>
        <w:rPr>
          <w:b/>
        </w:rPr>
        <w:t>solid plastic</w:t>
      </w:r>
      <w:r>
        <w:rPr/>
        <w:t>] [</w:t>
      </w:r>
      <w:r>
        <w:rPr>
          <w:b/>
        </w:rPr>
        <w:t>or</w:t>
      </w:r>
      <w:r>
        <w:rPr/>
        <w:t>] [</w:t>
      </w:r>
      <w:r>
        <w:rPr>
          <w:b/>
        </w:rPr>
        <w:t>stainless steel</w:t>
      </w:r>
      <w:r>
        <w:rPr/>
        <w:t>].</w:t>
      </w:r>
    </w:p>
    <w:p>
      <w:pPr>
        <w:pStyle w:val="CMT"/>
        <w:rPr/>
      </w:pPr>
      <w:r>
        <w:rPr/>
        <w:t>Retain "Plastic Color" Subparagraph below if retaining first option in "Pilaster (Shoes)" Paragraph above.</w:t>
      </w:r>
    </w:p>
    <w:p>
      <w:pPr>
        <w:pStyle w:val="PR2"/>
        <w:numPr>
          <w:ilvl w:val="5"/>
          <w:numId w:val="1"/>
        </w:numPr>
        <w:spacing w:before="240" w:after="0"/>
        <w:rPr/>
      </w:pPr>
      <w:r>
        <w:rPr/>
        <w:t>Plastic Color: [</w:t>
      </w:r>
      <w:r>
        <w:rPr>
          <w:b/>
        </w:rPr>
        <w:t>Matching pilaster</w:t>
      </w:r>
      <w:r>
        <w:rPr/>
        <w:t>] [</w:t>
      </w:r>
      <w:r>
        <w:rPr>
          <w:b/>
        </w:rPr>
        <w:t>Contrasting with pilaster, as indicated by manufacturer's designations</w:t>
      </w:r>
      <w:r>
        <w:rPr/>
        <w:t>] [</w:t>
      </w:r>
      <w:r>
        <w:rPr>
          <w:b/>
        </w:rPr>
        <w:t>Contrasting with pilaster, as selected by Architect from manufacturer's full range</w:t>
      </w:r>
      <w:r>
        <w:rPr/>
        <w:t>] &lt;</w:t>
      </w:r>
      <w:r>
        <w:rPr>
          <w:b/>
        </w:rPr>
        <w:t>Insert color</w:t>
      </w:r>
      <w:r>
        <w:rPr/>
        <w:t>&gt;.</w:t>
      </w:r>
    </w:p>
    <w:p>
      <w:pPr>
        <w:pStyle w:val="CMT"/>
        <w:rPr/>
      </w:pPr>
      <w:r>
        <w:rPr/>
        <w:t>Retain "Urinal-Screen Post" Paragraph below for floor-anchored, overhead-braced, and post-to-ceiling urinal screens.</w:t>
      </w:r>
    </w:p>
    <w:p>
      <w:pPr>
        <w:pStyle w:val="PR1"/>
        <w:numPr>
          <w:ilvl w:val="4"/>
          <w:numId w:val="1"/>
        </w:numPr>
        <w:rPr/>
      </w:pPr>
      <w:r>
        <w:rPr/>
        <w:t>Urinal-Screen Post: Manufacturer's standard post design of [</w:t>
      </w:r>
      <w:r>
        <w:rPr>
          <w:b/>
        </w:rPr>
        <w:t>material matching the thickness and construction of pilasters</w:t>
      </w:r>
      <w:r>
        <w:rPr/>
        <w:t>] [</w:t>
      </w:r>
      <w:r>
        <w:rPr>
          <w:b/>
        </w:rPr>
        <w:t>or</w:t>
      </w:r>
      <w:r>
        <w:rPr/>
        <w:t>] [</w:t>
      </w:r>
      <w:r>
        <w:rPr>
          <w:rStyle w:val="IP"/>
          <w:b/>
        </w:rPr>
        <w:t>1-3/4-inch-</w:t>
      </w:r>
      <w:r>
        <w:rPr>
          <w:rStyle w:val="SI"/>
          <w:b/>
        </w:rPr>
        <w:t xml:space="preserve"> (44-mm-)</w:t>
      </w:r>
      <w:r>
        <w:rPr>
          <w:b/>
        </w:rPr>
        <w:t xml:space="preserve"> square aluminum tube with satin finish</w:t>
      </w:r>
      <w:r>
        <w:rPr/>
        <w:t>] &lt;</w:t>
      </w:r>
      <w:r>
        <w:rPr>
          <w:b/>
        </w:rPr>
        <w:t>Insert requirement</w:t>
      </w:r>
      <w:r>
        <w:rPr/>
        <w:t>&gt;; with shoe[</w:t>
      </w:r>
      <w:r>
        <w:rPr>
          <w:b/>
        </w:rPr>
        <w:t> and sleeve (cap)</w:t>
      </w:r>
      <w:r>
        <w:rPr/>
        <w:t>] matching that on the pilaster.</w:t>
      </w:r>
    </w:p>
    <w:p>
      <w:pPr>
        <w:pStyle w:val="PR1"/>
        <w:numPr>
          <w:ilvl w:val="4"/>
          <w:numId w:val="1"/>
        </w:numPr>
        <w:rPr/>
      </w:pPr>
      <w:r>
        <w:rPr/>
        <w:t>Brackets (Fittings):</w:t>
      </w:r>
    </w:p>
    <w:p>
      <w:pPr>
        <w:pStyle w:val="CMT"/>
        <w:rPr/>
      </w:pPr>
      <w:r>
        <w:rPr/>
        <w:t>Bracket types for solid-plastic toilet compartments vary in availability among manufacturers. Stirrup-type brackets are frequently standard; however, some manufacturers offer full-height (continuous) type brackets as standard. Verify bracket type with manufacturer, and retain "Stirrup Type" or "Full-Height (Continuous) Type" Subparagraph below, or both. If retaining both, indicate locations of each type of fitting on Drawings or by inserts. If necessary, revise to indicate fitting requirements for specific applications (e.g., "heavy-duty" brackets). See the Evaluations.</w:t>
      </w:r>
    </w:p>
    <w:p>
      <w:pPr>
        <w:pStyle w:val="PR2"/>
        <w:numPr>
          <w:ilvl w:val="5"/>
          <w:numId w:val="1"/>
        </w:numPr>
        <w:spacing w:before="240" w:after="0"/>
        <w:rPr/>
      </w:pPr>
      <w:r>
        <w:rPr/>
        <w:t>Stirrup Type: Ear or U-brackets, [</w:t>
      </w:r>
      <w:r>
        <w:rPr>
          <w:b/>
        </w:rPr>
        <w:t>aluminum</w:t>
      </w:r>
      <w:r>
        <w:rPr/>
        <w:t>] [</w:t>
      </w:r>
      <w:r>
        <w:rPr>
          <w:b/>
        </w:rPr>
        <w:t>stainless steel</w:t>
      </w:r>
      <w:r>
        <w:rPr/>
        <w:t>].</w:t>
      </w:r>
    </w:p>
    <w:p>
      <w:pPr>
        <w:pStyle w:val="CMT"/>
        <w:rPr/>
      </w:pPr>
      <w:r>
        <w:rPr/>
        <w:t>Plastic brackets are not recommended by manufacturers for use with ceiling-hung or floor-anchored units.</w:t>
      </w:r>
    </w:p>
    <w:p>
      <w:pPr>
        <w:pStyle w:val="PR2"/>
        <w:numPr>
          <w:ilvl w:val="5"/>
          <w:numId w:val="1"/>
        </w:numPr>
        <w:rPr/>
      </w:pPr>
      <w:r>
        <w:rPr/>
        <w:t>Full-Height (Continuous) Type: Manufacturer's standard design; [</w:t>
      </w:r>
      <w:r>
        <w:rPr>
          <w:b/>
        </w:rPr>
        <w:t>solid plastic or extruded aluminum</w:t>
      </w:r>
      <w:r>
        <w:rPr/>
        <w:t>] [</w:t>
      </w:r>
      <w:r>
        <w:rPr>
          <w:b/>
        </w:rPr>
        <w:t>solid plastic</w:t>
      </w:r>
      <w:r>
        <w:rPr/>
        <w:t>] [</w:t>
      </w:r>
      <w:r>
        <w:rPr>
          <w:b/>
        </w:rPr>
        <w:t>extruded aluminum</w:t>
      </w:r>
      <w:r>
        <w:rPr/>
        <w:t>] [</w:t>
      </w:r>
      <w:r>
        <w:rPr>
          <w:b/>
        </w:rPr>
        <w:t>stainless steel</w:t>
      </w:r>
      <w:r>
        <w:rPr/>
        <w:t>].</w:t>
      </w:r>
    </w:p>
    <w:p>
      <w:pPr>
        <w:pStyle w:val="CMT"/>
        <w:rPr/>
      </w:pPr>
      <w:r>
        <w:rPr/>
        <w:t>Retain "Plastic Color" Subparagraph below with first or second option in "Full-Height (Continuous) Type" Subparagraph above.</w:t>
      </w:r>
    </w:p>
    <w:p>
      <w:pPr>
        <w:pStyle w:val="PR3"/>
        <w:numPr>
          <w:ilvl w:val="6"/>
          <w:numId w:val="1"/>
        </w:numPr>
        <w:spacing w:before="240" w:after="0"/>
        <w:rPr/>
      </w:pPr>
      <w:r>
        <w:rPr/>
        <w:t>Plastic Color: [</w:t>
      </w:r>
      <w:r>
        <w:rPr>
          <w:b/>
        </w:rPr>
        <w:t>Matching panel</w:t>
      </w:r>
      <w:r>
        <w:rPr/>
        <w:t>] [</w:t>
      </w:r>
      <w:r>
        <w:rPr>
          <w:b/>
        </w:rPr>
        <w:t>Contrasting with panel, as indicated by manufacturer's designations</w:t>
      </w:r>
      <w:r>
        <w:rPr/>
        <w:t>] [</w:t>
      </w:r>
      <w:r>
        <w:rPr>
          <w:b/>
        </w:rPr>
        <w:t>Contrasting with panel, as selected by Architect from manufacturer's full range</w:t>
      </w:r>
      <w:r>
        <w:rPr/>
        <w:t>] &lt;</w:t>
      </w:r>
      <w:r>
        <w:rPr>
          <w:b/>
        </w:rPr>
        <w:t>Insert color</w:t>
      </w:r>
      <w:r>
        <w:rPr/>
        <w:t>&gt;.</w:t>
      </w:r>
    </w:p>
    <w:p>
      <w:pPr>
        <w:pStyle w:val="CMT"/>
        <w:rPr/>
      </w:pPr>
      <w:r>
        <w:rPr/>
        <w:t>Ceiling-hung units are available from a limited number of manufacturers that may require exposed cross bracing; before retaining "Overhead Cross Bracing for Ceiling-Hung Units" Paragraph below, verify bracing requirements with manufacturers.</w:t>
      </w:r>
    </w:p>
    <w:p>
      <w:pPr>
        <w:pStyle w:val="PR1"/>
        <w:numPr>
          <w:ilvl w:val="4"/>
          <w:numId w:val="1"/>
        </w:numPr>
        <w:rPr/>
      </w:pPr>
      <w:r>
        <w:rPr/>
        <w:t>Overhead Cross Bracing for Ceiling-Hung Units: As recommended by manufacturer and fabricated from solid plastic.</w:t>
      </w:r>
    </w:p>
    <w:p>
      <w:pPr>
        <w:pStyle w:val="ART"/>
        <w:numPr>
          <w:ilvl w:val="3"/>
          <w:numId w:val="1"/>
        </w:numPr>
        <w:ind w:hanging="0" w:left="0"/>
        <w:rPr/>
      </w:pPr>
      <w:r>
        <w:rPr/>
        <w:t>HARDWARE AND ACCESSORIES</w:t>
      </w:r>
    </w:p>
    <w:p>
      <w:pPr>
        <w:pStyle w:val="CMT"/>
        <w:rPr/>
      </w:pPr>
      <w:r>
        <w:rPr/>
        <w:t>Heavy-duty institutional hardware is available from a few manufacturers. If heavy-duty hardware is required for Project, verify availability with manufacturers and retain "Door Hardware and Accessories, Heavy Duty" Paragraph. Otherwise, retain "Door Hardware and Accessories" Paragraph below. Revise retained paragraphs to suit Project, or to add specialty or decorative hardware and accessories not listed here.</w:t>
      </w:r>
    </w:p>
    <w:p>
      <w:pPr>
        <w:pStyle w:val="CMT"/>
        <w:rPr/>
      </w:pPr>
      <w:r>
        <w:rPr/>
        <w:t>Before revising "Door Hardware and Accessories" Paragraph below, verify requirements of authorities having jurisdiction for accessible toilet facilities.</w:t>
      </w:r>
    </w:p>
    <w:p>
      <w:pPr>
        <w:pStyle w:val="CMT"/>
        <w:rPr/>
      </w:pPr>
      <w:r>
        <w:rPr/>
        <w:t>Most manufacturers use through-bolt fastening for all hardware; however, some may only use through-bolt fastening for certain hardware units. Consider retaining option in "Door Hardware and Accessories" Paragraph below to require all hardware to be through bolted.</w:t>
      </w:r>
    </w:p>
    <w:p>
      <w:pPr>
        <w:pStyle w:val="PR1"/>
        <w:numPr>
          <w:ilvl w:val="4"/>
          <w:numId w:val="1"/>
        </w:numPr>
        <w:rPr/>
      </w:pPr>
      <w:r>
        <w:rPr/>
        <w:t>Door Hardware and Accessories: Manufacturer's operating hardware and accessories.[</w:t>
      </w:r>
      <w:r>
        <w:rPr>
          <w:b/>
        </w:rPr>
        <w:t> Mount with through bolts.</w:t>
      </w:r>
      <w:r>
        <w:rPr/>
        <w:t>]</w:t>
      </w:r>
    </w:p>
    <w:p>
      <w:pPr>
        <w:pStyle w:val="CMT"/>
        <w:rPr/>
      </w:pPr>
      <w:r>
        <w:rPr/>
        <w:t>Retain "Hinges," "Latch and Keeper," "Coat Hook," "Door Bumper," and "Door Pull" subparagraphs below, or revise to suit Project.</w:t>
      </w:r>
    </w:p>
    <w:p>
      <w:pPr>
        <w:pStyle w:val="PR2"/>
        <w:numPr>
          <w:ilvl w:val="5"/>
          <w:numId w:val="1"/>
        </w:numPr>
        <w:spacing w:before="240" w:after="0"/>
        <w:rPr/>
      </w:pPr>
      <w:r>
        <w:rPr/>
        <w:t>Hinges:</w:t>
      </w:r>
    </w:p>
    <w:p>
      <w:pPr>
        <w:pStyle w:val="CMT"/>
        <w:rPr/>
      </w:pPr>
      <w:r>
        <w:rPr/>
        <w:t>Hinge types and materials for solid-plastic toilet enclosures vary among manufacturers. Verify availability with manufacturers and retain one of first four subparagraphs below, or insert requirements. Most manufacturers offer paired hinges listed below. Paired hinges can be either preset or adjustable; for preset, insert requirements in first subparagraph below for hold-open angle.</w:t>
      </w:r>
    </w:p>
    <w:p>
      <w:pPr>
        <w:pStyle w:val="PR3"/>
        <w:numPr>
          <w:ilvl w:val="6"/>
          <w:numId w:val="1"/>
        </w:numPr>
        <w:spacing w:before="240" w:after="0"/>
        <w:rPr/>
      </w:pPr>
      <w:r>
        <w:rPr/>
        <w:t>Manufacturer's paired, wraparound, self-closing type that can be adjusted to hold doors open at any angle up to 90 degrees, allowing emergency access by lifting door.</w:t>
      </w:r>
    </w:p>
    <w:p>
      <w:pPr>
        <w:pStyle w:val="PR4"/>
        <w:numPr>
          <w:ilvl w:val="7"/>
          <w:numId w:val="1"/>
        </w:numPr>
        <w:spacing w:before="240" w:after="0"/>
        <w:rPr/>
      </w:pPr>
      <w:r>
        <w:rPr/>
        <w:t>Material, Paired Hinge: Aluminum.</w:t>
      </w:r>
    </w:p>
    <w:p>
      <w:pPr>
        <w:pStyle w:val="PR3"/>
        <w:numPr>
          <w:ilvl w:val="6"/>
          <w:numId w:val="1"/>
        </w:numPr>
        <w:spacing w:before="240" w:after="0"/>
        <w:rPr/>
      </w:pPr>
      <w:r>
        <w:rPr/>
        <w:t>Manufacturer's [</w:t>
      </w:r>
      <w:r>
        <w:rPr>
          <w:b/>
        </w:rPr>
        <w:t>continuous, cam type that swings to a closed or partially open position</w:t>
      </w:r>
      <w:r>
        <w:rPr/>
        <w:t>] [</w:t>
      </w:r>
      <w:r>
        <w:rPr>
          <w:b/>
        </w:rPr>
        <w:t>continuous, spring-loaded type</w:t>
      </w:r>
      <w:r>
        <w:rPr/>
        <w:t>], allowing emergency access by lifting door.</w:t>
      </w:r>
    </w:p>
    <w:p>
      <w:pPr>
        <w:pStyle w:val="PR4"/>
        <w:numPr>
          <w:ilvl w:val="7"/>
          <w:numId w:val="1"/>
        </w:numPr>
        <w:spacing w:before="240" w:after="0"/>
        <w:rPr/>
      </w:pPr>
      <w:r>
        <w:rPr/>
        <w:t>Material, Continuous Hinge: [</w:t>
      </w:r>
      <w:r>
        <w:rPr>
          <w:b/>
        </w:rPr>
        <w:t>Aluminum</w:t>
      </w:r>
      <w:r>
        <w:rPr/>
        <w:t>] [</w:t>
      </w:r>
      <w:r>
        <w:rPr>
          <w:b/>
        </w:rPr>
        <w:t>Stainless steel</w:t>
      </w:r>
      <w:r>
        <w:rPr/>
        <w:t>] [</w:t>
      </w:r>
      <w:r>
        <w:rPr>
          <w:b/>
        </w:rPr>
        <w:t>Manufacturer's standard</w:t>
      </w:r>
      <w:r>
        <w:rPr/>
        <w:t>].</w:t>
      </w:r>
    </w:p>
    <w:p>
      <w:pPr>
        <w:pStyle w:val="CMT"/>
        <w:rPr/>
      </w:pPr>
      <w:r>
        <w:rPr/>
        <w:t>Retain first subparagraph below only if retaining solid-plastic doors and pilasters configured to receive integral hinges.</w:t>
      </w:r>
    </w:p>
    <w:p>
      <w:pPr>
        <w:pStyle w:val="PR3"/>
        <w:numPr>
          <w:ilvl w:val="6"/>
          <w:numId w:val="1"/>
        </w:numPr>
        <w:spacing w:before="240" w:after="0"/>
        <w:rPr/>
      </w:pPr>
      <w:r>
        <w:rPr/>
        <w:t>Manufacturer's integral hinge for solid-plastic doors, allowing emergency access by lifting door.</w:t>
      </w:r>
    </w:p>
    <w:p>
      <w:pPr>
        <w:pStyle w:val="PR4"/>
        <w:numPr>
          <w:ilvl w:val="7"/>
          <w:numId w:val="1"/>
        </w:numPr>
        <w:spacing w:before="240" w:after="0"/>
        <w:rPr/>
      </w:pPr>
      <w:r>
        <w:rPr/>
        <w:t>Material, Integral Hinge: Nylon gravity cam unit with stainless steel pins/screws.</w:t>
      </w:r>
    </w:p>
    <w:p>
      <w:pPr>
        <w:pStyle w:val="PR3"/>
        <w:numPr>
          <w:ilvl w:val="6"/>
          <w:numId w:val="1"/>
        </w:numPr>
        <w:spacing w:before="240" w:after="0"/>
        <w:rPr/>
      </w:pPr>
      <w:r>
        <w:rPr/>
        <w:t>Manufacturer's standard hinge.</w:t>
      </w:r>
    </w:p>
    <w:p>
      <w:pPr>
        <w:pStyle w:val="PR3"/>
        <w:numPr>
          <w:ilvl w:val="6"/>
          <w:numId w:val="1"/>
        </w:numPr>
        <w:rPr/>
      </w:pPr>
      <w:r>
        <w:rPr/>
        <w:t>&lt;</w:t>
      </w:r>
      <w:r>
        <w:rPr>
          <w:b/>
        </w:rPr>
        <w:t>Insert requirement</w:t>
      </w:r>
      <w:r>
        <w:rPr/>
        <w:t>&gt;.</w:t>
      </w:r>
    </w:p>
    <w:p>
      <w:pPr>
        <w:pStyle w:val="PR2"/>
        <w:numPr>
          <w:ilvl w:val="5"/>
          <w:numId w:val="1"/>
        </w:numPr>
        <w:spacing w:before="240" w:after="0"/>
        <w:rPr/>
      </w:pPr>
      <w:r>
        <w:rPr/>
        <w:t>Latch and Keeper: Manufacturer's surface-mounted latch unit, designed for emergency access, and with combination rubber-faced door strike and keeper. Provide units that comply with regulatory requirements for accessibility at toilet enclosures designated as accessible.</w:t>
      </w:r>
    </w:p>
    <w:p>
      <w:pPr>
        <w:pStyle w:val="PR3"/>
        <w:numPr>
          <w:ilvl w:val="6"/>
          <w:numId w:val="1"/>
        </w:numPr>
        <w:spacing w:before="240" w:after="0"/>
        <w:rPr/>
      </w:pPr>
      <w:r>
        <w:rPr/>
        <w:t>Material: [</w:t>
      </w:r>
      <w:r>
        <w:rPr>
          <w:b/>
        </w:rPr>
        <w:t>Aluminum</w:t>
      </w:r>
      <w:r>
        <w:rPr/>
        <w:t>]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Coat Hook: Manufacturer's combination hook and rubber-tipped bumper, sized to prevent inswinging door from hitting compartment-mounted accessories.</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Door Bumper: Manufacturer's rubber-tipped bumper at outswinging doors.</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Door Pull: Manufacturer's unit at outswinging doors that complies with regulatory requirements for accessibility. Provide units on both sides of doors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CMT"/>
        <w:rPr/>
      </w:pPr>
      <w:r>
        <w:rPr/>
        <w:t>Before revising "Door Hardware and Accessories, Heavy Duty" Paragraph below, verify availability with manufacturers, and verify requirements of authorities having jurisdiction for accessible toilet facilities.</w:t>
      </w:r>
    </w:p>
    <w:p>
      <w:pPr>
        <w:pStyle w:val="PR1"/>
        <w:numPr>
          <w:ilvl w:val="4"/>
          <w:numId w:val="1"/>
        </w:numPr>
        <w:rPr/>
      </w:pPr>
      <w:r>
        <w:rPr/>
        <w:t>Door Hardware and Accessories, Heavy Duty: Manufacturer's heavy-duty institutional operating hardware and accessories.</w:t>
      </w:r>
    </w:p>
    <w:p>
      <w:pPr>
        <w:pStyle w:val="CMT"/>
        <w:rPr/>
      </w:pPr>
      <w:r>
        <w:rPr/>
        <w:t>Retain "Hinges," "Latch and Keeper," "Coat Hook," "Door Bumper," and "Door Pull" subparagraphs below, or revise to suit Project.</w:t>
      </w:r>
    </w:p>
    <w:p>
      <w:pPr>
        <w:pStyle w:val="CMT"/>
        <w:rPr/>
      </w:pPr>
      <w:r>
        <w:rPr/>
        <w:t>Heavy-duty hinge types for solid-plastic toilet enclosures vary in availability among manufacturers. Paired hinges can be either preset or adjustable; for preset, insert requirements in "Hinges" Subparagraph below for hold-open angle.</w:t>
      </w:r>
    </w:p>
    <w:p>
      <w:pPr>
        <w:pStyle w:val="PR2"/>
        <w:numPr>
          <w:ilvl w:val="5"/>
          <w:numId w:val="1"/>
        </w:numPr>
        <w:spacing w:before="240" w:after="0"/>
        <w:rPr/>
      </w:pPr>
      <w:r>
        <w:rPr/>
        <w:t xml:space="preserve">Hinges: Manufacturer's minimum </w:t>
      </w:r>
      <w:r>
        <w:rPr>
          <w:rStyle w:val="IP"/>
        </w:rPr>
        <w:t>0.062-inch-</w:t>
      </w:r>
      <w:r>
        <w:rPr>
          <w:rStyle w:val="SI"/>
        </w:rPr>
        <w:t xml:space="preserve"> (1.59-mm-)</w:t>
      </w:r>
      <w:r>
        <w:rPr/>
        <w:t xml:space="preserve"> thick, stainless steel [</w:t>
      </w:r>
      <w:r>
        <w:rPr>
          <w:b/>
        </w:rPr>
        <w:t>paired, wraparound,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 Mount with through bolts.</w:t>
      </w:r>
    </w:p>
    <w:p>
      <w:pPr>
        <w:pStyle w:val="PR2"/>
        <w:numPr>
          <w:ilvl w:val="5"/>
          <w:numId w:val="1"/>
        </w:numPr>
        <w:rPr/>
      </w:pPr>
      <w:r>
        <w:rPr/>
        <w:t>Latch and Keeper: Manufacturer's heavy-duty, surface-mounted, cast stainless steel latch unit, designed to resist damage due to slamming, with combination rubber-faced door strike and keeper, and with provision for emergency access. Provide units that comply with regulatory requirements for accessibility at toilet enclosures designated as accessible. Mount with through bolts.</w:t>
      </w:r>
    </w:p>
    <w:p>
      <w:pPr>
        <w:pStyle w:val="PR2"/>
        <w:numPr>
          <w:ilvl w:val="5"/>
          <w:numId w:val="1"/>
        </w:numPr>
        <w:rPr/>
      </w:pPr>
      <w:r>
        <w:rPr/>
        <w:t>Coat Hook: Manufacturer's heavy-duty, combination cast stainless steel hook and rubber-tipped bumper, sized to prevent inswinging door from hitting compartment-mounted accessories. Mount with through bolts.</w:t>
      </w:r>
    </w:p>
    <w:p>
      <w:pPr>
        <w:pStyle w:val="PR2"/>
        <w:numPr>
          <w:ilvl w:val="5"/>
          <w:numId w:val="1"/>
        </w:numPr>
        <w:rPr/>
      </w:pPr>
      <w:r>
        <w:rPr/>
        <w:t>Door Bumper: Manufacturer's heavy-duty, rubber-tipped, cast stainless steel bumper at outswinging doors. Mount with through bolts.</w:t>
      </w:r>
    </w:p>
    <w:p>
      <w:pPr>
        <w:pStyle w:val="PR2"/>
        <w:numPr>
          <w:ilvl w:val="5"/>
          <w:numId w:val="1"/>
        </w:numPr>
        <w:rPr/>
      </w:pPr>
      <w:r>
        <w:rPr/>
        <w:t>Door Pull: Manufacturer's heavy-duty, cast stainless steel pull at outswinging doors that complies with regulatory requirements for accessibility. Provide units on both sides of doors at toilet enclosures designated as accessible. Mount with through bolts.</w:t>
      </w:r>
    </w:p>
    <w:p>
      <w:pPr>
        <w:pStyle w:val="CMT"/>
        <w:rPr/>
      </w:pPr>
      <w:r>
        <w:rPr/>
        <w:t>Retain "Overhead Bracing" Paragraph below for overhead-braced units. Revise if specific finish is required. Generally, clear-anodized finish is provided.</w:t>
      </w:r>
    </w:p>
    <w:p>
      <w:pPr>
        <w:pStyle w:val="PR1"/>
        <w:numPr>
          <w:ilvl w:val="4"/>
          <w:numId w:val="1"/>
        </w:numPr>
        <w:rPr/>
      </w:pPr>
      <w:r>
        <w:rPr/>
        <w:t>Overhead Bracing: Manufacturer's standard continuous, extruded-aluminum head rail with antigrip profile and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 steel, or other rust-resistant, protective-coated steel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CMT"/>
        <w:rPr/>
      </w:pPr>
      <w:r>
        <w:rPr/>
        <w:t>Retain "Stainless Steel Sheet" and "Stainless Steel Castings" paragraphs below for stainless steel brackets (fittings).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CMT"/>
        <w:rPr/>
      </w:pPr>
      <w:r>
        <w:rPr/>
        <w:t>Insert specific zamac-alloy number in "Zamac" Paragraph below if required. Zamac alloys are termed "traditional" in ASTM B86 and have a range of mechanical properties. Some manufacturers designate particular zamac-alloy numbers in their specifications.</w:t>
      </w:r>
    </w:p>
    <w:p>
      <w:pPr>
        <w:pStyle w:val="PR1"/>
        <w:numPr>
          <w:ilvl w:val="4"/>
          <w:numId w:val="1"/>
        </w:numPr>
        <w:rPr/>
      </w:pPr>
      <w:r>
        <w:rPr/>
        <w:t>Zamac: ASTM B86, commercial zinc-alloy die castings.</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where required for attachment of toilet accessories.</w:t>
      </w:r>
    </w:p>
    <w:p>
      <w:pPr>
        <w:pStyle w:val="CMT"/>
        <w:rPr/>
      </w:pPr>
      <w:r>
        <w:rPr/>
        <w:t>Retain applicable mounting styles in "Overhead-Braced Units," "Floor-Anchored Units," "Ceiling-Hung Units," and "Floor-and-Ceiling-Anchored Units" paragraphs below; coordinate with mounting style in "Solid-Plastic Toilet Compartments" Article above.</w:t>
      </w:r>
    </w:p>
    <w:p>
      <w:pPr>
        <w:pStyle w:val="PR1"/>
        <w:numPr>
          <w:ilvl w:val="4"/>
          <w:numId w:val="1"/>
        </w:numPr>
        <w:rPr/>
      </w:pPr>
      <w:r>
        <w:rPr/>
        <w:t>Overhead-Braced Units: Manufacturer's standard corrosion-resistant supports, leveling mechanism, and anchors at pilasters and walls to suit floor and wall conditions. Provide shoes at pilasters to conceal supports and leveling mechanism.</w:t>
      </w:r>
    </w:p>
    <w:p>
      <w:pPr>
        <w:pStyle w:val="PR1"/>
        <w:numPr>
          <w:ilvl w:val="4"/>
          <w:numId w:val="1"/>
        </w:numPr>
        <w:rPr/>
      </w:pPr>
      <w:r>
        <w:rPr/>
        <w:t>Floor-Anchored Units: Manufacturer's standard corrosion-resistant anchoring assemblies at pilasters and walls, with leveling adjustment nuts at pilasters for structural connection to floor. Provide shoes at pilasters to conceal anchorage.</w:t>
      </w:r>
    </w:p>
    <w:p>
      <w:pPr>
        <w:pStyle w:val="PR1"/>
        <w:numPr>
          <w:ilvl w:val="4"/>
          <w:numId w:val="1"/>
        </w:numPr>
        <w:rPr/>
      </w:pPr>
      <w:r>
        <w:rPr/>
        <w:t>Ceiling-Hung Units: Manufacturer's standard corrosion-resistant anchoring assemblies at pilasters and walls, with leveling adjustment nuts at pilasters for connection to structural support above finished ceiling. Provide assemblies that support pilasters from structure without transmitting load to finished ceiling. Provide sleeves (caps) at tops of pilasters to conceal anchorage.</w:t>
      </w:r>
    </w:p>
    <w:p>
      <w:pPr>
        <w:pStyle w:val="PR1"/>
        <w:numPr>
          <w:ilvl w:val="4"/>
          <w:numId w:val="1"/>
        </w:numPr>
        <w:rPr/>
      </w:pPr>
      <w:r>
        <w:rPr/>
        <w:t>Floor-and-Ceiling-Anchored Units: Manufacturer's standard corrosion-resistant anchoring assemblies at pilasters and walls, with leveling adjustment nuts at tops and bottoms of pilasters. Provide shoes and sleeves (caps) at pilasters to conceal anchorage.</w:t>
      </w:r>
    </w:p>
    <w:p>
      <w:pPr>
        <w:pStyle w:val="PR1"/>
        <w:numPr>
          <w:ilvl w:val="4"/>
          <w:numId w:val="1"/>
        </w:numPr>
        <w:rPr/>
      </w:pPr>
      <w:r>
        <w:rPr/>
        <w:t>Urinal-Screen Posts: Manufacturer's standard corrosion-resistant anchoring assemblies at posts and walls, with leveling adjustment nuts at[</w:t>
      </w:r>
      <w:r>
        <w:rPr>
          <w:b/>
        </w:rPr>
        <w:t> tops and</w:t>
      </w:r>
      <w:r>
        <w:rPr/>
        <w:t>] bottoms of posts. Provide shoes[</w:t>
      </w:r>
      <w:r>
        <w:rPr>
          <w:b/>
        </w:rPr>
        <w:t> and sleeves (caps)</w:t>
      </w:r>
      <w:r>
        <w:rPr/>
        <w:t>] at posts to conceal anchorage.</w:t>
      </w:r>
    </w:p>
    <w:p>
      <w:pPr>
        <w:pStyle w:val="CMT"/>
        <w:rPr/>
      </w:pPr>
      <w:r>
        <w:rPr/>
        <w:t>Retain "Door Size and Swings" Paragraph below and revise to suit Project if door sizes and swings are not shown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Pilasters and Panels or Screens: </w:t>
      </w:r>
      <w:r>
        <w:rPr>
          <w:rStyle w:val="IP"/>
        </w:rPr>
        <w:t>1/2 inch</w:t>
      </w:r>
      <w:r>
        <w:rPr>
          <w:rStyle w:val="SI"/>
        </w:rPr>
        <w:t xml:space="preserve"> (13 mm)</w:t>
      </w:r>
      <w:r>
        <w:rPr/>
        <w:t>.</w:t>
      </w:r>
    </w:p>
    <w:p>
      <w:pPr>
        <w:pStyle w:val="PR3"/>
        <w:numPr>
          <w:ilvl w:val="6"/>
          <w:numId w:val="1"/>
        </w:numPr>
        <w:rPr/>
      </w:pPr>
      <w:r>
        <w:rPr/>
        <w:t xml:space="preserve">Panels or Screens and Walls: </w:t>
      </w:r>
      <w:r>
        <w:rPr>
          <w:rStyle w:val="IP"/>
        </w:rPr>
        <w:t>1 inch</w:t>
      </w:r>
      <w:r>
        <w:rPr>
          <w:rStyle w:val="SI"/>
        </w:rPr>
        <w:t xml:space="preserve"> (25 mm)</w:t>
      </w:r>
      <w:r>
        <w:rPr/>
        <w:t>.</w:t>
      </w:r>
    </w:p>
    <w:p>
      <w:pPr>
        <w:pStyle w:val="CMT"/>
        <w:rPr/>
      </w:pPr>
      <w:r>
        <w:rPr/>
        <w:t>Retain "Stirrup Brackets" or "Full-Height (Continuous) Brackets" Subparagraph below, or both, to suit Project.</w:t>
      </w:r>
    </w:p>
    <w:p>
      <w:pPr>
        <w:pStyle w:val="CMT"/>
        <w:rPr/>
      </w:pPr>
      <w:r>
        <w:rPr/>
        <w:t>For solid-plastic units, three brackets are recommended for panel or screen-to-wall and panel or screen-to-pilaster connections to prevent sagging of panel.</w:t>
      </w:r>
    </w:p>
    <w:p>
      <w:pPr>
        <w:pStyle w:val="PR2"/>
        <w:numPr>
          <w:ilvl w:val="5"/>
          <w:numId w:val="1"/>
        </w:numPr>
        <w:spacing w:before="240" w:after="0"/>
        <w:rPr/>
      </w:pPr>
      <w:r>
        <w:rPr/>
        <w:t>Stirrup Brackets: Secure panels or screens to walls and to pilasters with no fewer than [</w:t>
      </w:r>
      <w:r>
        <w:rPr>
          <w:b/>
        </w:rPr>
        <w:t>two brackets attached</w:t>
      </w:r>
      <w:r>
        <w:rPr/>
        <w:t>] [</w:t>
      </w:r>
      <w:r>
        <w:rPr>
          <w:b/>
        </w:rPr>
        <w:t>three brackets attached at midpoint and</w:t>
      </w:r>
      <w:r>
        <w:rPr/>
        <w:t>] near top and bottom of panel or screen.</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applicable mounting styles in "Overhead-Braced Units," "Floor-Anchored Units," "Ceiling-Hung Units," and "Floor-and-Ceiling-Anchored Units" paragraphs below.</w:t>
      </w:r>
    </w:p>
    <w:p>
      <w:pPr>
        <w:pStyle w:val="PR1"/>
        <w:numPr>
          <w:ilvl w:val="4"/>
          <w:numId w:val="1"/>
        </w:numPr>
        <w:rPr/>
      </w:pPr>
      <w:r>
        <w:rPr/>
        <w:t xml:space="preserve">Overhead-Braced Units: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to align tops of doors with tops of panels and adjust, so tops of doors are parallel with overhead brace when doors are in closed position.</w:t>
      </w:r>
    </w:p>
    <w:p>
      <w:pPr>
        <w:pStyle w:val="PR1"/>
        <w:numPr>
          <w:ilvl w:val="4"/>
          <w:numId w:val="1"/>
        </w:numPr>
        <w:rPr/>
      </w:pPr>
      <w:r>
        <w:rPr/>
        <w:t xml:space="preserve">Floor-Anchored Units: Set pilasters with anchors penetrating not less than </w:t>
      </w:r>
      <w:r>
        <w:rPr>
          <w:rStyle w:val="IP"/>
        </w:rPr>
        <w:t>2 inches</w:t>
      </w:r>
      <w:r>
        <w:rPr>
          <w:rStyle w:val="SI"/>
        </w:rPr>
        <w:t xml:space="preserve"> (51 mm)</w:t>
      </w:r>
      <w:r>
        <w:rPr/>
        <w:t xml:space="preserve"> into structural floor unless otherwise indicated in manufacturer's written instructions. Level, plumb, and tighten pilasters. Hang doors and adjust, so tops of doors are level with tops of pilasters when doors are in closed position.</w:t>
      </w:r>
    </w:p>
    <w:p>
      <w:pPr>
        <w:pStyle w:val="PR1"/>
        <w:numPr>
          <w:ilvl w:val="4"/>
          <w:numId w:val="1"/>
        </w:numPr>
        <w:rPr/>
      </w:pPr>
      <w:r>
        <w:rPr/>
        <w:t>Ceiling-Hung Units: Secure pilasters to supporting structure and level, plumb, and tighten. Hang doors and adjust, so bottoms of doors are level with bottoms of pilasters when doors are in closed position.</w:t>
      </w:r>
    </w:p>
    <w:p>
      <w:pPr>
        <w:pStyle w:val="PR1"/>
        <w:numPr>
          <w:ilvl w:val="4"/>
          <w:numId w:val="1"/>
        </w:numPr>
        <w:rPr/>
      </w:pPr>
      <w:r>
        <w:rPr/>
        <w:t>Floor-and-Ceiling-Anchored Units: Secure pilasters to supporting construction and level, plumb, and tighten. Hang doors and adjust, so doors are level and aligned with panels,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102113.19</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 TOILET COMPARTMENTS</w:t>
          </w:r>
        </w:p>
      </w:tc>
      <w:tc>
        <w:tcPr>
          <w:tcW w:w="1872" w:type="dxa"/>
          <w:tcBorders/>
        </w:tcPr>
        <w:p>
          <w:pPr>
            <w:pStyle w:val="RJUST"/>
            <w:rPr/>
          </w:pPr>
          <w:r>
            <w:rPr>
              <w:rStyle w:val="NUM"/>
            </w:rPr>
            <w:t>102113.19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19"/>
    <w:docVar w:name="MF95" w:val="10170"/>
    <w:docVar w:name="MFOrigin" w:val="MF04"/>
    <w:docVar w:name="SectionID" w:val="3176"/>
    <w:docVar w:name="SpecType" w:val="MasterSpec"/>
    <w:docVar w:name="Version" w:val="164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19&amp;ver=12-01-21&amp;format=FL&amp;sid=16492&amp;utm_source=MasterSpec&amp;utm_medium=Word" TargetMode="External"/><Relationship Id="rId3" Type="http://schemas.openxmlformats.org/officeDocument/2006/relationships/hyperlink" Target="http://www.productmasterspec.com/construction_specifications?mf04=102113.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arcomnet.com/sustainable_design.aspx?topic=157" TargetMode="External"/><Relationship Id="rId8" Type="http://schemas.openxmlformats.org/officeDocument/2006/relationships/hyperlink" Target="http://www.specagent.com/LookUp/?ulid=9486&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2022-09-26T02:26:00Z</dcterms:created>
  <dc:creator>Deltek, Inc.</dc:creator>
  <dc:description/>
  <cp:keywords>BAS-12345-MS80</cp:keywords>
  <dc:language>zh-CN</dc:language>
  <cp:lastModifiedBy>Janice Nacional</cp:lastModifiedBy>
  <dcterms:modified xsi:type="dcterms:W3CDTF">2022-09-26T02:26:00Z</dcterms:modified>
  <cp:revision>2</cp:revision>
  <dc:subject>PLASTIC TOILET COMPARTMENTS</dc:subject>
  <dc:title>SECTION 102113.19 - PLASTIC TOILET COMPARTMENTS</dc:title>
</cp:coreProperties>
</file>