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102113.40</w:t>
      </w:r>
      <w:r>
        <w:rPr/>
        <w:t xml:space="preserve"> - </w:t>
      </w:r>
      <w:r>
        <w:rPr>
          <w:rStyle w:val="NAM"/>
        </w:rPr>
        <w:t>STONE TOILET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Stone toilet compartments.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for ceiling-hung units. Detail support conditions on Drawings.</w:t>
      </w:r>
    </w:p>
    <w:p>
      <w:pPr>
        <w:pStyle w:val="PR2"/>
        <w:numPr>
          <w:ilvl w:val="5"/>
          <w:numId w:val="1"/>
        </w:numPr>
        <w:spacing w:before="240" w:after="0"/>
        <w:rPr/>
      </w:pPr>
      <w:r>
        <w:rPr/>
        <w:t>Section 055000 "Metal Fabrications" for supports that attach [</w:t>
      </w:r>
      <w:r>
        <w:rPr>
          <w:b/>
        </w:rPr>
        <w:t>ceiling-hung</w:t>
      </w:r>
      <w:r>
        <w:rPr/>
        <w:t>] [</w:t>
      </w:r>
      <w:r>
        <w:rPr>
          <w:b/>
        </w:rPr>
        <w:t>floor-and-ceiling-anchored</w:t>
      </w:r>
      <w:r>
        <w:rPr/>
        <w:t>] compartments to overhead structural system.</w:t>
      </w:r>
    </w:p>
    <w:p>
      <w:pPr>
        <w:pStyle w:val="PR2"/>
        <w:numPr>
          <w:ilvl w:val="5"/>
          <w:numId w:val="1"/>
        </w:numPr>
        <w:rPr/>
      </w:pPr>
      <w:r>
        <w:rPr/>
        <w:t>Section 102800 "Toilet, Bath, and Laundry Accessories" for accessories mounted on toilet compartments.</w:t>
      </w:r>
    </w:p>
    <w:p>
      <w:pPr>
        <w:pStyle w:val="CMT"/>
        <w:rPr/>
      </w:pPr>
      <w:r>
        <w:rPr/>
        <w:t>If alternates or allowances apply to Work of this Section, insert paragraphs here to alert Contractor and reference appropriate Division 01 Sections for specific details.</w:t>
      </w:r>
    </w:p>
    <w:p>
      <w:pPr>
        <w:pStyle w:val="ART"/>
        <w:numPr>
          <w:ilvl w:val="3"/>
          <w:numId w:val="1"/>
        </w:numPr>
        <w:ind w:hanging="0" w:left="0"/>
        <w:rPr/>
      </w:pPr>
      <w:r>
        <w:rPr/>
        <w:t>COORDINATION</w:t>
      </w:r>
    </w:p>
    <w:p>
      <w:pPr>
        <w:pStyle w:val="PR1"/>
        <w:numPr>
          <w:ilvl w:val="4"/>
          <w:numId w:val="1"/>
        </w:numPr>
        <w:rPr/>
      </w:pPr>
      <w:r>
        <w:rPr/>
        <w:t>Coordinate requirements for [</w:t>
      </w:r>
      <w:r>
        <w:rPr>
          <w:b/>
        </w:rPr>
        <w:t>overhead supports, </w:t>
      </w:r>
      <w:r>
        <w:rPr/>
        <w:t>]blocking, reinforcing, and other supports concealed within wall[</w:t>
      </w:r>
      <w:r>
        <w:rPr>
          <w:b/>
        </w:rPr>
        <w:t> and ceiling</w:t>
      </w:r>
      <w:r>
        <w:rPr/>
        <w:t>] to ensure that toilet compartments can be supported and installed as indicated.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Stone toilet compartments:</w:t>
      </w:r>
    </w:p>
    <w:p>
      <w:pPr>
        <w:pStyle w:val="PR3"/>
        <w:numPr>
          <w:ilvl w:val="6"/>
          <w:numId w:val="1"/>
        </w:numPr>
        <w:spacing w:before="240" w:after="0"/>
        <w:rPr/>
      </w:pPr>
      <w:r>
        <w:rPr/>
        <w:t>Include data for each variety of stone and each type of stone accessory, door, hardware, bracket (fitting), and other manufactured product indicated. Submit product data as one coordinated submittal together with Shop Drawings.</w:t>
      </w:r>
    </w:p>
    <w:p>
      <w:pPr>
        <w:pStyle w:val="PR4"/>
        <w:numPr>
          <w:ilvl w:val="7"/>
          <w:numId w:val="1"/>
        </w:numPr>
        <w:spacing w:before="240" w:after="0"/>
        <w:rPr/>
      </w:pPr>
      <w:r>
        <w:rPr/>
        <w:t>For stone, include data on physical properties required by referenced ASTM standards.</w:t>
      </w:r>
    </w:p>
    <w:p>
      <w:pPr>
        <w:pStyle w:val="PR4"/>
        <w:numPr>
          <w:ilvl w:val="7"/>
          <w:numId w:val="1"/>
        </w:numPr>
        <w:rPr/>
      </w:pPr>
      <w:r>
        <w:rPr/>
        <w:t>For doors, hardware, and brackets (fittings), include construction details, material descriptions, dimensions of individual components and profiles, and finishes for toilet compartments.</w:t>
      </w:r>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toilet accessories.</w:t>
      </w:r>
    </w:p>
    <w:p>
      <w:pPr>
        <w:pStyle w:val="PR2"/>
        <w:numPr>
          <w:ilvl w:val="5"/>
          <w:numId w:val="1"/>
        </w:numPr>
        <w:rPr/>
      </w:pPr>
      <w:r>
        <w:rPr/>
        <w:t>Show locations of centerlines of toilet fixtures.</w:t>
      </w:r>
    </w:p>
    <w:p>
      <w:pPr>
        <w:pStyle w:val="PR2"/>
        <w:numPr>
          <w:ilvl w:val="5"/>
          <w:numId w:val="1"/>
        </w:numPr>
        <w:rPr/>
      </w:pPr>
      <w:r>
        <w:rPr/>
        <w:t>Show locations of floor drains.</w:t>
      </w:r>
    </w:p>
    <w:p>
      <w:pPr>
        <w:pStyle w:val="PR2"/>
        <w:numPr>
          <w:ilvl w:val="5"/>
          <w:numId w:val="1"/>
        </w:numPr>
        <w:rPr/>
      </w:pPr>
      <w:r>
        <w:rPr/>
        <w:t>Show[</w:t>
      </w:r>
      <w:r>
        <w:rPr>
          <w:b/>
        </w:rPr>
        <w:t> ceiling grid, ceiling-mounted items, and</w:t>
      </w:r>
      <w:r>
        <w:rPr/>
        <w:t>] overhead support or bracing locations.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w:t>
      </w:r>
      <w:r>
        <w:rPr>
          <w:b/>
        </w:rPr>
        <w:t>stone</w:t>
      </w:r>
      <w:r>
        <w:rPr/>
        <w:t>] [</w:t>
      </w:r>
      <w:r>
        <w:rPr>
          <w:b/>
        </w:rPr>
        <w:t>and</w:t>
      </w:r>
      <w:r>
        <w:rPr/>
        <w:t>] [</w:t>
      </w:r>
      <w:r>
        <w:rPr>
          <w:b/>
        </w:rPr>
        <w:t>door finish</w:t>
      </w:r>
      <w:r>
        <w:rPr/>
        <w:t>] indicated.</w:t>
      </w:r>
    </w:p>
    <w:p>
      <w:pPr>
        <w:pStyle w:val="PR2"/>
        <w:numPr>
          <w:ilvl w:val="5"/>
          <w:numId w:val="1"/>
        </w:numPr>
        <w:spacing w:before="240" w:after="0"/>
        <w:rPr/>
      </w:pPr>
      <w:r>
        <w:rPr/>
        <w:t>Include Samples of hardware and accessories involving material and color selection.</w:t>
      </w:r>
    </w:p>
    <w:p>
      <w:pPr>
        <w:pStyle w:val="PR1"/>
        <w:numPr>
          <w:ilvl w:val="4"/>
          <w:numId w:val="1"/>
        </w:numPr>
        <w:rPr/>
      </w:pPr>
      <w:r>
        <w:rPr/>
        <w:t>Samples for Verification: Actual sample of finished products for the following:</w:t>
      </w:r>
    </w:p>
    <w:p>
      <w:pPr>
        <w:pStyle w:val="CMT"/>
        <w:rPr/>
      </w:pPr>
      <w:r>
        <w:rPr/>
        <w:t>Generally retain "Stone" Subparagraph below, especially for stone varieties that vary in appearance and where Samples may serve to define the acceptable range of color, pattern, and other appearance characteristics. Retain last option, particularly for honed finishes, to ensure that stone-surface sealer, if required, does not detract from appearance of the stone.</w:t>
      </w:r>
    </w:p>
    <w:p>
      <w:pPr>
        <w:pStyle w:val="PR2"/>
        <w:numPr>
          <w:ilvl w:val="5"/>
          <w:numId w:val="1"/>
        </w:numPr>
        <w:spacing w:before="240" w:after="0"/>
        <w:rPr/>
      </w:pPr>
      <w:r>
        <w:rPr/>
        <w:t>Stone: Sets for each color, grade, finish, and variety of stone required. Include [</w:t>
      </w:r>
      <w:r>
        <w:rPr>
          <w:b/>
        </w:rPr>
        <w:t>two</w:t>
      </w:r>
      <w:r>
        <w:rPr/>
        <w:t>] [</w:t>
      </w:r>
      <w:r>
        <w:rPr>
          <w:b/>
        </w:rPr>
        <w:t>three</w:t>
      </w:r>
      <w:r>
        <w:rPr/>
        <w:t>] or more Samples in each set showing the full range of variations in appearance characteristics expected in the completed Work.[</w:t>
      </w:r>
      <w:r>
        <w:rPr>
          <w:b/>
        </w:rPr>
        <w:t> Include two additional Samples in each set with surface sealer applied on them.</w:t>
      </w:r>
      <w:r>
        <w:rPr/>
        <w:t>]</w:t>
      </w:r>
    </w:p>
    <w:p>
      <w:pPr>
        <w:pStyle w:val="PR3"/>
        <w:numPr>
          <w:ilvl w:val="6"/>
          <w:numId w:val="1"/>
        </w:numPr>
        <w:spacing w:before="240" w:after="0"/>
        <w:rPr/>
      </w:pPr>
      <w:r>
        <w:rPr/>
        <w:t>Size: [</w:t>
      </w:r>
      <w:r>
        <w:rPr>
          <w:b/>
        </w:rPr>
        <w:t>Fabricators' standard size</w:t>
      </w:r>
      <w:r>
        <w:rPr/>
        <w:t>] &lt;</w:t>
      </w:r>
      <w:r>
        <w:rPr>
          <w:b/>
        </w:rPr>
        <w:t>Insert size</w:t>
      </w:r>
      <w:r>
        <w:rPr/>
        <w:t>&gt;.</w:t>
      </w:r>
    </w:p>
    <w:p>
      <w:pPr>
        <w:pStyle w:val="CMT"/>
        <w:rPr/>
      </w:pPr>
      <w:r>
        <w:rPr/>
        <w:t>Retain "Doors" Subparagraph below if doors are not specified as work of another Section.</w:t>
      </w:r>
    </w:p>
    <w:p>
      <w:pPr>
        <w:pStyle w:val="PR2"/>
        <w:numPr>
          <w:ilvl w:val="5"/>
          <w:numId w:val="1"/>
        </w:numPr>
        <w:spacing w:before="240" w:after="0"/>
        <w:rPr/>
      </w:pPr>
      <w:r>
        <w:rPr/>
        <w:t>Doors: Corner sections with door faces and edges finished with materials proposed for the Work.</w:t>
      </w:r>
    </w:p>
    <w:p>
      <w:pPr>
        <w:pStyle w:val="PR3"/>
        <w:numPr>
          <w:ilvl w:val="6"/>
          <w:numId w:val="1"/>
        </w:numPr>
        <w:spacing w:before="240" w:after="0"/>
        <w:rPr/>
      </w:pPr>
      <w:r>
        <w:rPr/>
        <w:t>Size: [</w:t>
      </w:r>
      <w:r>
        <w:rPr>
          <w:b/>
        </w:rPr>
        <w:t>Manufacturers' standard size</w:t>
      </w:r>
      <w:r>
        <w:rPr/>
        <w:t>] &lt;</w:t>
      </w:r>
      <w:r>
        <w:rPr>
          <w:b/>
        </w:rPr>
        <w:t>Insert size</w:t>
      </w:r>
      <w:r>
        <w:rPr/>
        <w:t>&gt;.</w:t>
      </w:r>
    </w:p>
    <w:p>
      <w:pPr>
        <w:pStyle w:val="CMT"/>
        <w:rPr/>
      </w:pPr>
      <w:r>
        <w:rPr/>
        <w:t>Generally retain "Stile Reinforcement" Subparagraph below for ceiling-hung units. Stile reinforcement may not be required for certain granites.</w:t>
      </w:r>
    </w:p>
    <w:p>
      <w:pPr>
        <w:pStyle w:val="PR2"/>
        <w:numPr>
          <w:ilvl w:val="5"/>
          <w:numId w:val="1"/>
        </w:numPr>
        <w:spacing w:before="240" w:after="0"/>
        <w:rPr/>
      </w:pPr>
      <w:r>
        <w:rPr/>
        <w:t>Stile Reinforcement: Samples of aluminum splines.</w:t>
      </w:r>
    </w:p>
    <w:p>
      <w:pPr>
        <w:pStyle w:val="PR3"/>
        <w:numPr>
          <w:ilvl w:val="6"/>
          <w:numId w:val="1"/>
        </w:numPr>
        <w:spacing w:before="240" w:after="0"/>
        <w:rPr/>
      </w:pPr>
      <w:r>
        <w:rPr/>
        <w:t>Size: [</w:t>
      </w:r>
      <w:r>
        <w:rPr>
          <w:b/>
        </w:rPr>
        <w:t>Manufacturers' standard size</w:t>
      </w:r>
      <w:r>
        <w:rPr/>
        <w:t>] &lt;</w:t>
      </w:r>
      <w:r>
        <w:rPr>
          <w:b/>
        </w:rPr>
        <w:t>Insert size</w:t>
      </w:r>
      <w:r>
        <w:rPr/>
        <w:t>&gt;.</w:t>
      </w:r>
    </w:p>
    <w:p>
      <w:pPr>
        <w:pStyle w:val="PR2"/>
        <w:numPr>
          <w:ilvl w:val="5"/>
          <w:numId w:val="1"/>
        </w:numPr>
        <w:spacing w:before="240" w:after="0"/>
        <w:rPr/>
      </w:pPr>
      <w:r>
        <w:rPr/>
        <w:t>Each type of hardware and accessory.</w:t>
      </w:r>
    </w:p>
    <w:p>
      <w:pPr>
        <w:pStyle w:val="CMT"/>
        <w:rPr/>
      </w:pPr>
      <w:r>
        <w:rPr/>
        <w:t>Retain "Product Schedule" Paragraph below for Project if multiple installations with multiple selected colors or patterns are required and Contractor verification is advisable.</w:t>
      </w:r>
    </w:p>
    <w:p>
      <w:pPr>
        <w:pStyle w:val="PR1"/>
        <w:numPr>
          <w:ilvl w:val="4"/>
          <w:numId w:val="1"/>
        </w:numPr>
        <w:rPr/>
      </w:pPr>
      <w:r>
        <w:rPr/>
        <w:t>Product Schedule: For toilet compartments, prepared by or under the supervision of supplier, detailing location and selected colors for toilet compartment material.</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stone paneling assembly, including analysis data signed and sealed by the qualified professional engineer responsible for their preparation.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adhesives.&gt;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PR2"/>
        <w:numPr>
          <w:ilvl w:val="5"/>
          <w:numId w:val="1"/>
        </w:numPr>
        <w:spacing w:before="240" w:after="0"/>
        <w:rPr/>
      </w:pPr>
      <w:r>
        <w:rPr/>
        <w:t>Material Test Reports: For[</w:t>
      </w:r>
      <w:r>
        <w:rPr>
          <w:b/>
        </w:rPr>
        <w:t> each</w:t>
      </w:r>
      <w:r>
        <w:rPr/>
        <w:t>] stone variety proposed for use on Project, by a qualified testing agency, indicating compliance with required physical properties, other than abrasion resistance, in accordance with referenced standards. Base reports on testing done within previous [</w:t>
      </w:r>
      <w:r>
        <w:rPr>
          <w:b/>
        </w:rPr>
        <w:t>three</w:t>
      </w:r>
      <w:r>
        <w:rPr/>
        <w:t>] [</w:t>
      </w:r>
      <w:r>
        <w:rPr>
          <w:b/>
        </w:rPr>
        <w:t>five</w:t>
      </w:r>
      <w:r>
        <w:rPr/>
        <w:t>] &lt;</w:t>
      </w:r>
      <w:r>
        <w:rPr>
          <w:b/>
        </w:rPr>
        <w:t>Insert number</w:t>
      </w:r>
      <w:r>
        <w:rPr/>
        <w:t>&gt; years.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fabricator</w:t>
      </w:r>
      <w:r>
        <w:rPr/>
        <w:t>] [</w:t>
      </w:r>
      <w:r>
        <w:rPr>
          <w:b/>
        </w:rPr>
        <w:t>Installer</w:t>
      </w:r>
      <w:r>
        <w:rPr/>
        <w:t>].</w:t>
      </w:r>
    </w:p>
    <w:p>
      <w:pPr>
        <w:pStyle w:val="PR1"/>
        <w:numPr>
          <w:ilvl w:val="4"/>
          <w:numId w:val="1"/>
        </w:numPr>
        <w:rPr/>
      </w:pPr>
      <w:r>
        <w:rPr/>
        <w:t>Delegated design engineer qualifications.</w:t>
      </w:r>
    </w:p>
    <w:p>
      <w:pPr>
        <w:pStyle w:val="ART"/>
        <w:numPr>
          <w:ilvl w:val="3"/>
          <w:numId w:val="1"/>
        </w:numPr>
        <w:ind w:hanging="0" w:left="0"/>
        <w:rPr/>
      </w:pPr>
      <w:r>
        <w:rPr/>
        <w:t>CLOSEOUT SUBMITTALS</w:t>
      </w:r>
    </w:p>
    <w:p>
      <w:pPr>
        <w:pStyle w:val="CMT"/>
        <w:rPr/>
      </w:pPr>
      <w:r>
        <w:rPr/>
        <w:t>NSI and quartz-agglomerate manufacturers publish maintenance data.</w:t>
      </w:r>
    </w:p>
    <w:p>
      <w:pPr>
        <w:pStyle w:val="PR1"/>
        <w:numPr>
          <w:ilvl w:val="4"/>
          <w:numId w:val="1"/>
        </w:numPr>
        <w:rPr/>
      </w:pPr>
      <w:r>
        <w:rPr/>
        <w:t>Operation and Maintenance Data: For stone toilet compartments. Include product data for stone-care products used or recommended by Installer as well as names, addresses, and telephone numbers of local sources for products.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Materials: Furnish extra materials to Owner that match products installed and that are packaged with protective covering for storage and identified with labels describing contents and source.</w:t>
      </w:r>
    </w:p>
    <w:p>
      <w:pPr>
        <w:pStyle w:val="PR2"/>
        <w:numPr>
          <w:ilvl w:val="5"/>
          <w:numId w:val="1"/>
        </w:numPr>
        <w:spacing w:before="240" w:after="0"/>
        <w:rPr/>
      </w:pPr>
      <w:r>
        <w:rPr/>
        <w:t>Door Hinges: [</w:t>
      </w:r>
      <w:r>
        <w:rPr>
          <w:b/>
        </w:rPr>
        <w:t>One</w:t>
      </w:r>
      <w:r>
        <w:rPr/>
        <w:t>] &lt;</w:t>
      </w:r>
      <w:r>
        <w:rPr>
          <w:b/>
        </w:rPr>
        <w:t>Insert number</w:t>
      </w:r>
      <w:r>
        <w:rPr/>
        <w:t>&gt;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Door Bumper: [</w:t>
      </w:r>
      <w:r>
        <w:rPr>
          <w:b/>
        </w:rPr>
        <w:t>One</w:t>
      </w:r>
      <w:r>
        <w:rPr/>
        <w:t>] &lt;</w:t>
      </w:r>
      <w:r>
        <w:rPr>
          <w:b/>
        </w:rPr>
        <w:t>Insert number</w:t>
      </w:r>
      <w:r>
        <w:rPr/>
        <w:t>&gt;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ART"/>
        <w:numPr>
          <w:ilvl w:val="3"/>
          <w:numId w:val="1"/>
        </w:numPr>
        <w:ind w:hanging="0" w:left="0"/>
        <w:rPr/>
      </w:pPr>
      <w:r>
        <w:rPr/>
        <w:t>QUALITY ASSURANCE</w:t>
      </w:r>
    </w:p>
    <w:p>
      <w:pPr>
        <w:pStyle w:val="CMT"/>
        <w:rPr/>
      </w:pPr>
      <w:r>
        <w:rPr/>
        <w:t>Retain option in "Fabricator Qualifications" Paragraph below if applicable to Project; confirm availability of accredited fabricators.</w:t>
      </w:r>
    </w:p>
    <w:p>
      <w:pPr>
        <w:pStyle w:val="PR1"/>
        <w:numPr>
          <w:ilvl w:val="4"/>
          <w:numId w:val="1"/>
        </w:numPr>
        <w:rPr/>
      </w:pPr>
      <w:r>
        <w:rPr/>
        <w:t>Fabricator Qualifications: Shop[</w:t>
      </w:r>
      <w:r>
        <w:rPr>
          <w:b/>
        </w:rPr>
        <w:t> accredited by NSI</w:t>
      </w:r>
      <w:r>
        <w:rPr/>
        <w:t>] that employs skilled workers who custom-fabricate stone toilet compartments similar to those indicated for this Project and whose products have a record of successful in-service performance.</w:t>
      </w:r>
    </w:p>
    <w:p>
      <w:pPr>
        <w:pStyle w:val="CMT"/>
        <w:rPr/>
      </w:pPr>
      <w:r>
        <w:rPr/>
        <w:t>Retain first option in "Installer Qualifications" Paragraph below for custom stone toilet compartments; retain second option for fabricators who do not perform installations. Retain third option if applicable to Project; confirm availability of accredited firms.</w:t>
      </w:r>
    </w:p>
    <w:p>
      <w:pPr>
        <w:pStyle w:val="PR1"/>
        <w:numPr>
          <w:ilvl w:val="4"/>
          <w:numId w:val="1"/>
        </w:numPr>
        <w:rPr/>
      </w:pPr>
      <w:r>
        <w:rPr/>
        <w:t>Installer Qualifications: [</w:t>
      </w:r>
      <w:r>
        <w:rPr>
          <w:b/>
        </w:rPr>
        <w:t>Fabricator of products</w:t>
      </w:r>
      <w:r>
        <w:rPr/>
        <w:t>] [</w:t>
      </w:r>
      <w:r>
        <w:rPr>
          <w:b/>
        </w:rPr>
        <w:t>An experienced installer</w:t>
      </w:r>
      <w:r>
        <w:rPr/>
        <w:t>] [</w:t>
      </w:r>
      <w:r>
        <w:rPr>
          <w:b/>
        </w:rPr>
        <w:t>accredited by NSI</w:t>
      </w:r>
      <w:r>
        <w:rPr/>
        <w:t>] [</w:t>
      </w:r>
      <w:r>
        <w:rPr>
          <w:b/>
        </w:rPr>
        <w:t>who has completed stone toilet compartment installations similar in material, design, and extent to those indicated for this Project and whose installations have a record of successful in-service performance</w:t>
      </w:r>
      <w:r>
        <w:rPr/>
        <w:t>].</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ART"/>
        <w:numPr>
          <w:ilvl w:val="3"/>
          <w:numId w:val="1"/>
        </w:numPr>
        <w:ind w:hanging="0" w:left="0"/>
        <w:rPr/>
      </w:pPr>
      <w:r>
        <w:rPr/>
        <w:t>DELIVERY, STORAGE, AND HANDLING</w:t>
      </w:r>
    </w:p>
    <w:p>
      <w:pPr>
        <w:pStyle w:val="PR1"/>
        <w:numPr>
          <w:ilvl w:val="4"/>
          <w:numId w:val="1"/>
        </w:numPr>
        <w:rPr/>
      </w:pPr>
      <w:r>
        <w:rPr/>
        <w:t>Lift stone with wide-belt slings; do not use wire rope or ropes that might cause staining. Move stone, if required, using dollies with cushioned wood supports.</w:t>
      </w:r>
    </w:p>
    <w:p>
      <w:pPr>
        <w:pStyle w:val="PR1"/>
        <w:numPr>
          <w:ilvl w:val="4"/>
          <w:numId w:val="1"/>
        </w:numPr>
        <w:rPr/>
      </w:pPr>
      <w:r>
        <w:rPr/>
        <w:t>Stack or brace stone on edge on leveled and adequate A-frames in a manner that prevents undue stresses in stone as well as chipping, cracking, and breaking.</w:t>
      </w:r>
    </w:p>
    <w:p>
      <w:pPr>
        <w:pStyle w:val="PR1"/>
        <w:numPr>
          <w:ilvl w:val="4"/>
          <w:numId w:val="1"/>
        </w:numPr>
        <w:rPr/>
      </w:pPr>
      <w:r>
        <w:rPr/>
        <w:t>Cover stone with nonstaining, waterproof covers. Ventilate under covers to prevent condensation.</w:t>
      </w:r>
    </w:p>
    <w:p>
      <w:pPr>
        <w:pStyle w:val="ART"/>
        <w:numPr>
          <w:ilvl w:val="3"/>
          <w:numId w:val="1"/>
        </w:numPr>
        <w:ind w:hanging="0" w:left="0"/>
        <w:rPr/>
      </w:pPr>
      <w:r>
        <w:rPr/>
        <w:t>FIELD CONDITIONS</w:t>
      </w:r>
    </w:p>
    <w:p>
      <w:pPr>
        <w:pStyle w:val="PR1"/>
        <w:numPr>
          <w:ilvl w:val="4"/>
          <w:numId w:val="1"/>
        </w:numPr>
        <w:rPr/>
      </w:pPr>
      <w:r>
        <w:rPr/>
        <w:t>Field Measurements: Verify actual locations of toilet fixtures, walls, columns, ceilings, and other construction contiguous with toilet compartments by field measurements, and coordinate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each variety of stone from single quarry with resources to provide materials of consistent quality in appearance and physical properties.</w:t>
      </w:r>
    </w:p>
    <w:p>
      <w:pPr>
        <w:pStyle w:val="CMT"/>
        <w:rPr/>
      </w:pPr>
      <w:r>
        <w:rPr/>
        <w:t>Retain first paragraph below if other stone for other Sections is same variety, such as matching stone countertops.</w:t>
      </w:r>
    </w:p>
    <w:p>
      <w:pPr>
        <w:pStyle w:val="PR1"/>
        <w:numPr>
          <w:ilvl w:val="4"/>
          <w:numId w:val="1"/>
        </w:numPr>
        <w:rPr/>
      </w:pPr>
      <w:r>
        <w:rPr/>
        <w:t>Obtain each variety of stone from single quarry, whether specified in this Section or in another Section of the Specifications.</w:t>
      </w:r>
    </w:p>
    <w:p>
      <w:pPr>
        <w:pStyle w:val="CMT"/>
        <w:rPr/>
      </w:pPr>
      <w:r>
        <w:rPr/>
        <w:t>Retain paragraph below if required for tightly controlled aesthetic effect. If toilet room has multiple compartments or the matching of other stonework, such as stone countertops, is required, supplier must have adequate stock of slabs to allow selection, or procedure below will not be beneficial.</w:t>
      </w:r>
    </w:p>
    <w:p>
      <w:pPr>
        <w:pStyle w:val="PR1"/>
        <w:numPr>
          <w:ilvl w:val="4"/>
          <w:numId w:val="1"/>
        </w:numPr>
        <w:rPr/>
      </w:pPr>
      <w:r>
        <w:rPr/>
        <w:t>Make stone slabs available for Architect to examine for appearance characteristics.</w:t>
      </w:r>
    </w:p>
    <w:p>
      <w:pPr>
        <w:pStyle w:val="PR2"/>
        <w:numPr>
          <w:ilvl w:val="5"/>
          <w:numId w:val="1"/>
        </w:numPr>
        <w:spacing w:before="240" w:after="0"/>
        <w:rPr/>
      </w:pPr>
      <w:r>
        <w:rPr/>
        <w:t>Architect will select aesthetically acceptable slabs and indicate aesthetically unacceptable portions of slabs.</w:t>
      </w:r>
    </w:p>
    <w:p>
      <w:pPr>
        <w:pStyle w:val="PR2"/>
        <w:numPr>
          <w:ilvl w:val="5"/>
          <w:numId w:val="1"/>
        </w:numPr>
        <w:rPr/>
      </w:pPr>
      <w:r>
        <w:rPr/>
        <w:t>Segregate slabs selected for use on Project and mark backs indicating approval.</w:t>
      </w:r>
    </w:p>
    <w:p>
      <w:pPr>
        <w:pStyle w:val="PR2"/>
        <w:numPr>
          <w:ilvl w:val="5"/>
          <w:numId w:val="1"/>
        </w:numPr>
        <w:rPr/>
      </w:pPr>
      <w:r>
        <w:rPr/>
        <w:t>Mark and photograph aesthetically unacceptable portions of slabs as directed by Architect.</w:t>
      </w:r>
    </w:p>
    <w:p>
      <w:pPr>
        <w:pStyle w:val="ART"/>
        <w:numPr>
          <w:ilvl w:val="3"/>
          <w:numId w:val="1"/>
        </w:numPr>
        <w:ind w:hanging="0" w:left="0"/>
        <w:rPr/>
      </w:pPr>
      <w:r>
        <w:rPr/>
        <w:t>PERFORMANCE REQUIREMENTS</w:t>
      </w:r>
    </w:p>
    <w:p>
      <w:pPr>
        <w:pStyle w:val="PR1"/>
        <w:numPr>
          <w:ilvl w:val="4"/>
          <w:numId w:val="1"/>
        </w:numPr>
        <w:rPr/>
      </w:pPr>
      <w:hyperlink r:id="rId5">
        <w:r>
          <w:rPr>
            <w:rStyle w:val="Hyperlink"/>
          </w:rPr>
          <w:t>&lt;Double click to insert sustainable design text for regional stone materials.&gt;</w:t>
        </w:r>
      </w:hyperlink>
    </w:p>
    <w:p>
      <w:pPr>
        <w:pStyle w:val="CMT"/>
        <w:rPr/>
      </w:pPr>
      <w:r>
        <w:rPr/>
        <w:t>Toilet partitions are required by the IBC and NFPA 101 to be classified for fire performance and smoke development, tested in accordance with ASTM E84, UL 723, or NFPA 286. Fabricators of stone typically cite testing in accordance with ASTM E84. If requiring testing to NFPA 286 or UL 723, revise the Section Text accordingly. Flame-spread index options correspond to flame-spread and smoke-developed Classes A, B, and C.</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w:t>
      </w:r>
      <w:r>
        <w:rPr>
          <w:b/>
        </w:rPr>
        <w:t>75</w:t>
      </w:r>
      <w:r>
        <w:rPr/>
        <w:t>] [</w:t>
      </w:r>
      <w:r>
        <w:rPr>
          <w:b/>
        </w:rPr>
        <w:t>200</w:t>
      </w:r>
      <w:r>
        <w:rPr/>
        <w:t>] or less.</w:t>
      </w:r>
    </w:p>
    <w:p>
      <w:pPr>
        <w:pStyle w:val="PR2"/>
        <w:numPr>
          <w:ilvl w:val="5"/>
          <w:numId w:val="1"/>
        </w:numPr>
        <w:rPr/>
      </w:pPr>
      <w:r>
        <w:rPr/>
        <w:t>Smoke-Developed Index: 450 or less.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stone paneling system and supports.</w:t>
      </w:r>
    </w:p>
    <w:p>
      <w:pPr>
        <w:pStyle w:val="PR1"/>
        <w:numPr>
          <w:ilvl w:val="4"/>
          <w:numId w:val="1"/>
        </w:numPr>
        <w:rPr/>
      </w:pPr>
      <w:r>
        <w:rPr/>
        <w:t>Stone Compartment Anchoring: Design stone anchors and anchoring systems in accordance with ASTM C1242.</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Stone paneling system must withstand the effects of earthquake motions determined in accordance with [</w:t>
      </w:r>
      <w:r>
        <w:rPr>
          <w:b/>
        </w:rPr>
        <w:t>ASCE/SEI 7</w:t>
      </w:r>
      <w:r>
        <w:rPr/>
        <w:t>] &lt;</w:t>
      </w:r>
      <w:r>
        <w:rPr>
          <w:b/>
        </w:rPr>
        <w:t>Insert requirement</w:t>
      </w:r>
      <w:r>
        <w:rPr/>
        <w:t>&gt;.</w:t>
      </w:r>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Regulatory Requirements: Comply with applicable provisions in [</w:t>
      </w:r>
      <w:r>
        <w:rPr>
          <w:b/>
        </w:rPr>
        <w:t>the USDOJ's "2010 ADA Standards for Accessible Design"</w:t>
      </w:r>
      <w:r>
        <w:rPr/>
        <w:t>] [</w:t>
      </w:r>
      <w:r>
        <w:rPr>
          <w:b/>
        </w:rPr>
        <w:t>and</w:t>
      </w:r>
      <w:r>
        <w:rPr/>
        <w:t>] [</w:t>
      </w:r>
      <w:r>
        <w:rPr>
          <w:b/>
        </w:rPr>
        <w:t>ICC A117.1</w:t>
      </w:r>
      <w:r>
        <w:rPr/>
        <w:t>] &lt;</w:t>
      </w:r>
      <w:r>
        <w:rPr>
          <w:b/>
        </w:rPr>
        <w:t>Insert accessibility regulation</w:t>
      </w:r>
      <w:r>
        <w:rPr/>
        <w:t>&gt; for toilet compartments designated as accessible.</w:t>
      </w:r>
    </w:p>
    <w:p>
      <w:pPr>
        <w:pStyle w:val="ART"/>
        <w:numPr>
          <w:ilvl w:val="3"/>
          <w:numId w:val="1"/>
        </w:numPr>
        <w:ind w:hanging="0" w:left="0"/>
        <w:rPr/>
      </w:pPr>
      <w:r>
        <w:rPr/>
        <w:t>STONE TYPES</w:t>
      </w:r>
    </w:p>
    <w:p>
      <w:pPr>
        <w:pStyle w:val="CMT"/>
        <w:rPr/>
      </w:pPr>
      <w:r>
        <w:rPr/>
        <w:t>Retain "Varieties and Sources" or "Variety and Source" Paragraph below, and delete remaining paragraphs if stone varieties and sources are specified in Section 044200 "Exterior Stone Cladding" or Section 097513 "Stone Wall Facing." If matching stone is required, specifying all stone types in one Section helps ensure uniformity of stone supplied under different Sections.</w:t>
      </w:r>
    </w:p>
    <w:p>
      <w:pPr>
        <w:pStyle w:val="PR1"/>
        <w:numPr>
          <w:ilvl w:val="4"/>
          <w:numId w:val="1"/>
        </w:numPr>
        <w:rPr/>
      </w:pPr>
      <w:r>
        <w:rPr/>
        <w:t>Varieties and Sources: Subject to compliance with requirements, provide stone of varieties and from sources complying with [</w:t>
      </w:r>
      <w:r>
        <w:rPr>
          <w:b/>
        </w:rPr>
        <w:t>Section 044200 "Exterior Stone Cladding."</w:t>
      </w:r>
      <w:r>
        <w:rPr/>
        <w:t>] [</w:t>
      </w:r>
      <w:r>
        <w:rPr>
          <w:b/>
        </w:rPr>
        <w:t>Section 097513 "Stone Wall Facing."</w:t>
      </w:r>
      <w:r>
        <w:rPr/>
        <w:t>]</w:t>
      </w:r>
    </w:p>
    <w:p>
      <w:pPr>
        <w:pStyle w:val="CMT"/>
        <w:rPr/>
      </w:pPr>
      <w:r>
        <w:rPr/>
        <w:t>Retain "Varieties and Sources" Paragraph above if more than one stone variety is required and is indicated on Drawings; retain "Variety and Source" Paragraph below if one variety is required and identified by a drawing designation in Section 044200 "Exterior Stone Cladding" or Section 097513 "Stone Wall Facing."</w:t>
      </w:r>
    </w:p>
    <w:p>
      <w:pPr>
        <w:pStyle w:val="PR1"/>
        <w:numPr>
          <w:ilvl w:val="4"/>
          <w:numId w:val="1"/>
        </w:numPr>
        <w:rPr/>
      </w:pPr>
      <w:r>
        <w:rPr/>
        <w:t>Variety and Source: Subject to compliance with requirements, provide &lt;</w:t>
      </w:r>
      <w:r>
        <w:rPr>
          <w:b/>
        </w:rPr>
        <w:t>Insert drawing designation</w:t>
      </w:r>
      <w:r>
        <w:rPr/>
        <w:t>&gt; stone complying with [</w:t>
      </w:r>
      <w:r>
        <w:rPr>
          <w:b/>
        </w:rPr>
        <w:t>Section 044200 "Exterior Stone Cladding."</w:t>
      </w:r>
      <w:r>
        <w:rPr/>
        <w:t>] [</w:t>
      </w:r>
      <w:r>
        <w:rPr>
          <w:b/>
        </w:rPr>
        <w:t>Section 097513 "Stone Wall Facing."</w:t>
      </w:r>
      <w:r>
        <w:rPr/>
        <w:t>]</w:t>
      </w:r>
    </w:p>
    <w:p>
      <w:pPr>
        <w:pStyle w:val="CMT"/>
        <w:rPr/>
      </w:pPr>
      <w:r>
        <w:rPr/>
        <w:t>Delete "Varieties and Sources" or "Variety and Source" Paragraph above if retaining "Marble" or "Granite" Paragraph below.</w:t>
      </w:r>
    </w:p>
    <w:p>
      <w:pPr>
        <w:pStyle w:val="CMT"/>
        <w:rPr/>
      </w:pPr>
      <w:r>
        <w:rPr/>
        <w:t>Retain "Marble" or "Granite" Paragraph below, or both, to describe stone types required; insert other stone types if required, after verifying availability with fabricator. If only one type from each category is required, the generic name can be retained and used on Drawings instead of a stone-type designation; otherwise, copy and re-edit paragraph retained for each type required, replacing the generic name with a different stone-type designation each time.</w:t>
      </w:r>
    </w:p>
    <w:p>
      <w:pPr>
        <w:pStyle w:val="CMT"/>
        <w:rPr/>
      </w:pPr>
      <w:r>
        <w:rPr/>
        <w:t>Retain option in "Marble" Paragraph below if a lower absorption rate is required. Some available marbles comply with this requirement; however, retaining option may eliminate varieties from other sources. See the Evaluations.</w:t>
      </w:r>
    </w:p>
    <w:p>
      <w:pPr>
        <w:pStyle w:val="PR1"/>
        <w:numPr>
          <w:ilvl w:val="4"/>
          <w:numId w:val="1"/>
        </w:numPr>
        <w:rPr/>
      </w:pPr>
      <w:r>
        <w:rPr/>
        <w:t>Marble: &lt;</w:t>
      </w:r>
      <w:r>
        <w:rPr>
          <w:b/>
        </w:rPr>
        <w:t>Insert drawing designation</w:t>
      </w:r>
      <w:r>
        <w:rPr/>
        <w:t>&gt;; ASTM C503/C503M, Soundness Group A; selected for uniform visual quality[</w:t>
      </w:r>
      <w:r>
        <w:rPr>
          <w:b/>
        </w:rPr>
        <w:t>, having a maximum 0.1 percent absorption rate</w:t>
      </w:r>
      <w:r>
        <w:rPr/>
        <w:t>].</w:t>
      </w:r>
    </w:p>
    <w:p>
      <w:pPr>
        <w:pStyle w:val="CMT"/>
        <w:rPr/>
      </w:pPr>
      <w:r>
        <w:rPr/>
        <w:t>Limestone that is compact, dense, and capable of taking a polish can be marketed as either limestone or limestone marble. Most dolomitic limestone can be considered limestone marble. ASTM C503/C503M categorizes marble as I Calcite or II Dolomite.</w:t>
      </w:r>
    </w:p>
    <w:p>
      <w:pPr>
        <w:pStyle w:val="CMT"/>
        <w:rPr/>
      </w:pPr>
      <w:r>
        <w:rPr/>
        <w:t>Delete "Description" Subparagraph below for a semiproprietary or proprietary specification.</w:t>
      </w:r>
    </w:p>
    <w:p>
      <w:pPr>
        <w:pStyle w:val="PR2"/>
        <w:numPr>
          <w:ilvl w:val="5"/>
          <w:numId w:val="1"/>
        </w:numPr>
        <w:spacing w:before="240" w:after="0"/>
        <w:rPr/>
      </w:pPr>
      <w:r>
        <w:rPr/>
        <w:t>Description:</w:t>
      </w:r>
    </w:p>
    <w:p>
      <w:pPr>
        <w:pStyle w:val="CMT"/>
        <w:rPr/>
      </w:pPr>
      <w:r>
        <w:rPr/>
        <w:t>For a nonproprietary specification, retain one of first two subparagraphs below and revise to suit Project. First subparagraph describes a crystalline calcite marble; revise to describe other varieties of marble if required.</w:t>
      </w:r>
    </w:p>
    <w:p>
      <w:pPr>
        <w:pStyle w:val="PR3"/>
        <w:numPr>
          <w:ilvl w:val="6"/>
          <w:numId w:val="1"/>
        </w:numPr>
        <w:spacing w:before="240" w:after="0"/>
        <w:rPr/>
      </w:pPr>
      <w:r>
        <w:rPr/>
        <w:t>Uniform, fine- to medium-grained, [</w:t>
      </w:r>
      <w:r>
        <w:rPr>
          <w:b/>
        </w:rPr>
        <w:t>white</w:t>
      </w:r>
      <w:r>
        <w:rPr/>
        <w:t>] [</w:t>
      </w:r>
      <w:r>
        <w:rPr>
          <w:b/>
        </w:rPr>
        <w:t>beige</w:t>
      </w:r>
      <w:r>
        <w:rPr/>
        <w:t>] &lt;</w:t>
      </w:r>
      <w:r>
        <w:rPr>
          <w:b/>
        </w:rPr>
        <w:t>Insert color</w:t>
      </w:r>
      <w:r>
        <w:rPr/>
        <w:t>&gt; stone with only slight veining.</w:t>
      </w:r>
    </w:p>
    <w:p>
      <w:pPr>
        <w:pStyle w:val="PR3"/>
        <w:numPr>
          <w:ilvl w:val="6"/>
          <w:numId w:val="1"/>
        </w:numPr>
        <w:rPr/>
      </w:pPr>
      <w:r>
        <w:rPr/>
        <w:t>[</w:t>
      </w:r>
      <w:r>
        <w:rPr>
          <w:b/>
        </w:rPr>
        <w:t>Uniform marble or limestone marble, matching Architect's sample</w:t>
      </w:r>
      <w:r>
        <w:rPr/>
        <w:t>] &lt;</w:t>
      </w:r>
      <w:r>
        <w:rPr>
          <w:b/>
        </w:rPr>
        <w:t>Insert description</w:t>
      </w:r>
      <w:r>
        <w:rPr/>
        <w:t>&gt;.</w:t>
      </w:r>
    </w:p>
    <w:p>
      <w:pPr>
        <w:pStyle w:val="CMT"/>
        <w:rPr/>
      </w:pPr>
      <w:r>
        <w:rPr/>
        <w:t>For a semiproprietary or proprietary specification, retain "Varieties and Sources" Subparagraph below and revise to suit Project; delete for a nonproprietary specification.</w:t>
      </w:r>
    </w:p>
    <w:p>
      <w:pPr>
        <w:pStyle w:val="PR2"/>
        <w:numPr>
          <w:ilvl w:val="5"/>
          <w:numId w:val="1"/>
        </w:numPr>
        <w:spacing w:before="240" w:after="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CMT"/>
        <w:rPr/>
      </w:pPr>
      <w:r>
        <w:rPr/>
        <w:t>Custom marble toilet compartments are available through stone suppliers and fabricators.</w:t>
      </w:r>
    </w:p>
    <w:p>
      <w:pPr>
        <w:pStyle w:val="PR3"/>
        <w:numPr>
          <w:ilvl w:val="6"/>
          <w:numId w:val="1"/>
        </w:numPr>
        <w:spacing w:before="240" w:after="0"/>
        <w:rPr/>
      </w:pPr>
      <w:r>
        <w:rPr/>
        <w:t>&lt;</w:t>
      </w:r>
      <w:r>
        <w:rPr>
          <w:b/>
        </w:rPr>
        <w:t>Insert name of variety and producer, distributor, or importer</w:t>
      </w:r>
      <w:r>
        <w:rPr/>
        <w:t>&gt;.</w:t>
      </w:r>
    </w:p>
    <w:p>
      <w:pPr>
        <w:pStyle w:val="CMT"/>
        <w:rPr/>
      </w:pPr>
      <w:r>
        <w:rPr/>
        <w:t>Generally retain "Cut" Subparagraph below; most marble has veining.</w:t>
      </w:r>
    </w:p>
    <w:p>
      <w:pPr>
        <w:pStyle w:val="PR2"/>
        <w:numPr>
          <w:ilvl w:val="5"/>
          <w:numId w:val="1"/>
        </w:numPr>
        <w:spacing w:before="240" w:after="0"/>
        <w:rPr/>
      </w:pPr>
      <w:r>
        <w:rPr/>
        <w:t>Cut: [</w:t>
      </w:r>
      <w:r>
        <w:rPr>
          <w:b/>
        </w:rPr>
        <w:t>Vein</w:t>
      </w:r>
      <w:r>
        <w:rPr/>
        <w:t>] [</w:t>
      </w:r>
      <w:r>
        <w:rPr>
          <w:b/>
        </w:rPr>
        <w:t>Fleuri</w:t>
      </w:r>
      <w:r>
        <w:rPr/>
        <w:t>].</w:t>
      </w:r>
    </w:p>
    <w:p>
      <w:pPr>
        <w:pStyle w:val="CMT"/>
        <w:rPr/>
      </w:pPr>
      <w:r>
        <w:rPr/>
        <w:t>Polished finish in "Finish" Subparagraph below is most common.</w:t>
      </w:r>
    </w:p>
    <w:p>
      <w:pPr>
        <w:pStyle w:val="PR2"/>
        <w:numPr>
          <w:ilvl w:val="5"/>
          <w:numId w:val="1"/>
        </w:numPr>
        <w:rPr/>
      </w:pPr>
      <w:r>
        <w:rPr/>
        <w:t>Finish: [</w:t>
      </w:r>
      <w:r>
        <w:rPr>
          <w:b/>
        </w:rPr>
        <w:t>Polished</w:t>
      </w:r>
      <w:r>
        <w:rPr/>
        <w:t>] [</w:t>
      </w:r>
      <w:r>
        <w:rPr>
          <w:b/>
        </w:rPr>
        <w:t>Honed</w:t>
      </w:r>
      <w:r>
        <w:rPr/>
        <w:t>] [</w:t>
      </w:r>
      <w:r>
        <w:rPr>
          <w:b/>
        </w:rPr>
        <w:t>Match Architect's sample</w:t>
      </w:r>
      <w:r>
        <w:rPr/>
        <w:t>].</w:t>
      </w:r>
    </w:p>
    <w:p>
      <w:pPr>
        <w:pStyle w:val="CMT"/>
        <w:rPr/>
      </w:pPr>
      <w:r>
        <w:rPr/>
        <w:t>Retain either option in "Granite" Paragraph below if a lower absorption rate is required. Some granites comply with these requirements; however, either requirement will eliminate some varieties. See the Evaluations.</w:t>
      </w:r>
    </w:p>
    <w:p>
      <w:pPr>
        <w:pStyle w:val="PR1"/>
        <w:numPr>
          <w:ilvl w:val="4"/>
          <w:numId w:val="1"/>
        </w:numPr>
        <w:rPr/>
      </w:pPr>
      <w:r>
        <w:rPr/>
        <w:t>Granite: &lt;</w:t>
      </w:r>
      <w:r>
        <w:rPr>
          <w:b/>
        </w:rPr>
        <w:t>Insert drawing designation</w:t>
      </w:r>
      <w:r>
        <w:rPr/>
        <w:t>&gt;; ASTM C615/C615M and complying with NBGQA's "Specifications for Architectural Granite"; free of cracks, defects, and geological flaws; and selected for uniform visual quality, having a maximum [</w:t>
      </w:r>
      <w:r>
        <w:rPr>
          <w:b/>
        </w:rPr>
        <w:t>0.1</w:t>
      </w:r>
      <w:r>
        <w:rPr/>
        <w:t>] [</w:t>
      </w:r>
      <w:r>
        <w:rPr>
          <w:b/>
        </w:rPr>
        <w:t>0.2</w:t>
      </w:r>
      <w:r>
        <w:rPr/>
        <w:t>] percent absorption rate.</w:t>
      </w:r>
    </w:p>
    <w:p>
      <w:pPr>
        <w:pStyle w:val="CMT"/>
        <w:rPr/>
      </w:pPr>
      <w:r>
        <w:rPr/>
        <w:t>For a nonproprietary specification, retain "Description" Subparagraph below and revise to suit Project; delete for a semiproprietary or proprietary specification.</w:t>
      </w:r>
    </w:p>
    <w:p>
      <w:pPr>
        <w:pStyle w:val="PR2"/>
        <w:numPr>
          <w:ilvl w:val="5"/>
          <w:numId w:val="1"/>
        </w:numPr>
        <w:spacing w:before="240" w:after="0"/>
        <w:rPr/>
      </w:pPr>
      <w:r>
        <w:rPr/>
        <w:t>Description: Uniform, [</w:t>
      </w:r>
      <w:r>
        <w:rPr>
          <w:b/>
        </w:rPr>
        <w:t>fine</w:t>
      </w:r>
      <w:r>
        <w:rPr/>
        <w:t>] [</w:t>
      </w:r>
      <w:r>
        <w:rPr>
          <w:b/>
        </w:rPr>
        <w:t>medium</w:t>
      </w:r>
      <w:r>
        <w:rPr/>
        <w:t>]-grained stone[</w:t>
      </w:r>
      <w:r>
        <w:rPr>
          <w:b/>
        </w:rPr>
        <w:t> without veining</w:t>
      </w:r>
      <w:r>
        <w:rPr/>
        <w:t>].</w:t>
      </w:r>
    </w:p>
    <w:p>
      <w:pPr>
        <w:pStyle w:val="PR3"/>
        <w:numPr>
          <w:ilvl w:val="6"/>
          <w:numId w:val="1"/>
        </w:numPr>
        <w:spacing w:before="240" w:after="0"/>
        <w:rPr/>
      </w:pPr>
      <w:r>
        <w:rPr/>
        <w:t>Color: [</w:t>
      </w:r>
      <w:r>
        <w:rPr>
          <w:b/>
        </w:rPr>
        <w:t>White</w:t>
      </w:r>
      <w:r>
        <w:rPr/>
        <w:t>] [</w:t>
      </w:r>
      <w:r>
        <w:rPr>
          <w:b/>
        </w:rPr>
        <w:t>Pink</w:t>
      </w:r>
      <w:r>
        <w:rPr/>
        <w:t>] [</w:t>
      </w:r>
      <w:r>
        <w:rPr>
          <w:b/>
        </w:rPr>
        <w:t>Gray</w:t>
      </w:r>
      <w:r>
        <w:rPr/>
        <w:t>] [</w:t>
      </w:r>
      <w:r>
        <w:rPr>
          <w:b/>
        </w:rPr>
        <w:t>Black</w:t>
      </w:r>
      <w:r>
        <w:rPr/>
        <w:t>] [</w:t>
      </w:r>
      <w:r>
        <w:rPr>
          <w:b/>
        </w:rPr>
        <w:t>Match Architect's sample</w:t>
      </w:r>
      <w:r>
        <w:rPr/>
        <w:t>] &lt;</w:t>
      </w:r>
      <w:r>
        <w:rPr>
          <w:b/>
        </w:rPr>
        <w:t>Insert color</w:t>
      </w:r>
      <w:r>
        <w:rPr/>
        <w:t>&gt;.</w:t>
      </w:r>
    </w:p>
    <w:p>
      <w:pPr>
        <w:pStyle w:val="CMT"/>
        <w:rPr/>
      </w:pPr>
      <w:r>
        <w:rPr/>
        <w:t>For a semiproprietary or proprietary specification, retain "Varieties and Sources" Subparagraph below and revise to suit Project; delete for a nonproprietary specification.</w:t>
      </w:r>
    </w:p>
    <w:p>
      <w:pPr>
        <w:pStyle w:val="PR2"/>
        <w:numPr>
          <w:ilvl w:val="5"/>
          <w:numId w:val="1"/>
        </w:numPr>
        <w:spacing w:before="240" w:after="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CMT"/>
        <w:rPr/>
      </w:pPr>
      <w:r>
        <w:rPr/>
        <w:t>Custom granite toilet compartments are available through stone suppliers and fabricators.</w:t>
      </w:r>
    </w:p>
    <w:p>
      <w:pPr>
        <w:pStyle w:val="PR3"/>
        <w:numPr>
          <w:ilvl w:val="6"/>
          <w:numId w:val="1"/>
        </w:numPr>
        <w:spacing w:before="240" w:after="0"/>
        <w:rPr/>
      </w:pPr>
      <w:r>
        <w:rPr/>
        <w:t>&lt;</w:t>
      </w:r>
      <w:r>
        <w:rPr>
          <w:b/>
        </w:rPr>
        <w:t>Insert name of variety and producer, distributor, or importer</w:t>
      </w:r>
      <w:r>
        <w:rPr/>
        <w:t>&gt;.</w:t>
      </w:r>
    </w:p>
    <w:p>
      <w:pPr>
        <w:pStyle w:val="CMT"/>
        <w:rPr/>
      </w:pPr>
      <w:r>
        <w:rPr/>
        <w:t>Retain "Cut" Subparagraph below if variety inserted in "Varieties and Sources" Subparagraph above has veining.</w:t>
      </w:r>
    </w:p>
    <w:p>
      <w:pPr>
        <w:pStyle w:val="PR2"/>
        <w:numPr>
          <w:ilvl w:val="5"/>
          <w:numId w:val="1"/>
        </w:numPr>
        <w:spacing w:before="240" w:after="0"/>
        <w:rPr/>
      </w:pPr>
      <w:r>
        <w:rPr/>
        <w:t>Cut: [</w:t>
      </w:r>
      <w:r>
        <w:rPr>
          <w:b/>
        </w:rPr>
        <w:t>Vein</w:t>
      </w:r>
      <w:r>
        <w:rPr/>
        <w:t>] [</w:t>
      </w:r>
      <w:r>
        <w:rPr>
          <w:b/>
        </w:rPr>
        <w:t>Fleuri</w:t>
      </w:r>
      <w:r>
        <w:rPr/>
        <w:t>].</w:t>
      </w:r>
    </w:p>
    <w:p>
      <w:pPr>
        <w:pStyle w:val="CMT"/>
        <w:rPr/>
      </w:pPr>
      <w:r>
        <w:rPr/>
        <w:t>Polished finish in "Finish" Subparagraph below is most common.</w:t>
      </w:r>
    </w:p>
    <w:p>
      <w:pPr>
        <w:pStyle w:val="PR2"/>
        <w:numPr>
          <w:ilvl w:val="5"/>
          <w:numId w:val="1"/>
        </w:numPr>
        <w:rPr/>
      </w:pPr>
      <w:r>
        <w:rPr/>
        <w:t>Finish: [</w:t>
      </w:r>
      <w:r>
        <w:rPr>
          <w:b/>
        </w:rPr>
        <w:t>Polished</w:t>
      </w:r>
      <w:r>
        <w:rPr/>
        <w:t>] [</w:t>
      </w:r>
      <w:r>
        <w:rPr>
          <w:b/>
        </w:rPr>
        <w:t>Honed</w:t>
      </w:r>
      <w:r>
        <w:rPr/>
        <w:t>] [</w:t>
      </w:r>
      <w:r>
        <w:rPr>
          <w:b/>
        </w:rPr>
        <w:t>Match Architect's sample</w:t>
      </w:r>
      <w:r>
        <w:rPr/>
        <w:t>].</w:t>
      </w:r>
    </w:p>
    <w:p>
      <w:pPr>
        <w:pStyle w:val="PR1"/>
        <w:numPr>
          <w:ilvl w:val="4"/>
          <w:numId w:val="1"/>
        </w:numPr>
        <w:rPr/>
      </w:pPr>
      <w:r>
        <w:rPr/>
        <w:t>Quartz Agglomerate: &lt;</w:t>
      </w:r>
      <w:r>
        <w:rPr>
          <w:b/>
        </w:rPr>
        <w:t>Insert drawing designation</w:t>
      </w:r>
      <w:r>
        <w:rPr/>
        <w:t>&gt;; solid sheets consisting of quartz aggregates bound together with a matrix of filled plastic resin and complying with the "Physical Characteristics of Materials" Article in ICPA SS-1.</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Colors and Patterns: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Custom quartz agglomerate toilet compartments are available through fabricators.</w:t>
      </w:r>
    </w:p>
    <w:p>
      <w:pPr>
        <w:pStyle w:val="PR3"/>
        <w:numPr>
          <w:ilvl w:val="6"/>
          <w:numId w:val="1"/>
        </w:numPr>
        <w:spacing w:before="240" w:after="0"/>
        <w:rPr/>
      </w:pPr>
      <w:r>
        <w:rPr/>
        <w:t>&lt;</w:t>
      </w:r>
      <w:r>
        <w:rPr>
          <w:b/>
        </w:rPr>
        <w:t>Insert name of variety and producer, distributor, or importer</w:t>
      </w:r>
      <w:r>
        <w:rPr/>
        <w:t>&gt;.</w:t>
      </w:r>
    </w:p>
    <w:p>
      <w:pPr>
        <w:pStyle w:val="CMT"/>
        <w:rPr/>
      </w:pPr>
      <w:r>
        <w:rPr/>
        <w:t>If retaining second option in "Colors and Patterns" Subparagraph above, 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OTHER MATERIALS</w:t>
      </w:r>
    </w:p>
    <w:p>
      <w:pPr>
        <w:pStyle w:val="CMT"/>
        <w:rPr/>
      </w:pPr>
      <w:r>
        <w:rPr/>
        <w:t>In this article, retain only materials that are referenced in other articles under specific units and accessories required.</w:t>
      </w:r>
    </w:p>
    <w:p>
      <w:pPr>
        <w:pStyle w:val="PR1"/>
        <w:numPr>
          <w:ilvl w:val="4"/>
          <w:numId w:val="1"/>
        </w:numPr>
        <w:rPr/>
      </w:pPr>
      <w:r>
        <w:rPr/>
        <w:t>Brass Castings: ASTM B584.</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CMT"/>
        <w:rPr/>
      </w:pPr>
      <w:r>
        <w:rPr/>
        <w:t>Retain "Particleboard" Paragraph below for plastic-laminate doors.</w:t>
      </w:r>
    </w:p>
    <w:p>
      <w:pPr>
        <w:pStyle w:val="PR1"/>
        <w:numPr>
          <w:ilvl w:val="4"/>
          <w:numId w:val="1"/>
        </w:numPr>
        <w:rPr/>
      </w:pPr>
      <w:r>
        <w:rPr/>
        <w:t>Particleboard: ANSI A208.1, Grade M-2.</w:t>
      </w:r>
    </w:p>
    <w:p>
      <w:pPr>
        <w:pStyle w:val="PR2"/>
        <w:numPr>
          <w:ilvl w:val="5"/>
          <w:numId w:val="1"/>
        </w:numPr>
        <w:spacing w:before="240" w:after="0"/>
        <w:rPr/>
      </w:pPr>
      <w:hyperlink r:id="rId7">
        <w:r>
          <w:rPr>
            <w:rStyle w:val="Hyperlink"/>
          </w:rPr>
          <w:t>&lt;Double click to insert sustainable design text for particleboard.&gt;</w:t>
        </w:r>
      </w:hyperlink>
    </w:p>
    <w:p>
      <w:pPr>
        <w:pStyle w:val="PR1"/>
        <w:numPr>
          <w:ilvl w:val="4"/>
          <w:numId w:val="1"/>
        </w:numPr>
        <w:rPr/>
      </w:pPr>
      <w:r>
        <w:rPr/>
        <w:t>Plastic Laminate: ISO 4586-3, general-purpose HGS grade.</w:t>
      </w:r>
    </w:p>
    <w:p>
      <w:pPr>
        <w:pStyle w:val="PR1"/>
        <w:numPr>
          <w:ilvl w:val="4"/>
          <w:numId w:val="1"/>
        </w:numPr>
        <w:rPr/>
      </w:pPr>
      <w:hyperlink r:id="rId8">
        <w:r>
          <w:rPr>
            <w:rStyle w:val="Hyperlink"/>
          </w:rPr>
          <w:t>&lt;Double click to insert sustainable design text for adhesives.&gt;</w:t>
        </w:r>
      </w:hyperlink>
    </w:p>
    <w:p>
      <w:pPr>
        <w:pStyle w:val="ART"/>
        <w:numPr>
          <w:ilvl w:val="3"/>
          <w:numId w:val="1"/>
        </w:numPr>
        <w:ind w:hanging="0" w:left="0"/>
        <w:rPr/>
      </w:pPr>
      <w:r>
        <w:rPr/>
        <w:t>STONE TOILET COMPARTMENTS</w:t>
      </w:r>
    </w:p>
    <w:p>
      <w:pPr>
        <w:pStyle w:val="CMT"/>
        <w:rPr/>
      </w:pPr>
      <w:r>
        <w:rPr/>
        <w:t>Copy "Stone Toilet Compartments" Paragraph below and re-edit for each product.</w:t>
      </w:r>
    </w:p>
    <w:p>
      <w:pPr>
        <w:pStyle w:val="CMT"/>
        <w:rPr/>
      </w:pPr>
      <w:r>
        <w:rPr/>
        <w:t>Insert drawing designation. Use these designations on Drawings to identify each product.</w:t>
      </w:r>
    </w:p>
    <w:p>
      <w:pPr>
        <w:pStyle w:val="PR1"/>
        <w:numPr>
          <w:ilvl w:val="4"/>
          <w:numId w:val="1"/>
        </w:numPr>
        <w:rPr/>
      </w:pPr>
      <w:r>
        <w:rPr/>
        <w:t>Stone Toilet Compartments: &lt;</w:t>
      </w:r>
      <w:r>
        <w:rPr>
          <w:b/>
        </w:rPr>
        <w:t>Insert drawing designation</w:t>
      </w:r>
      <w:r>
        <w:rPr/>
        <w:t>&gt;.</w:t>
      </w:r>
    </w:p>
    <w:p>
      <w:pPr>
        <w:pStyle w:val="CMT"/>
        <w:rPr/>
      </w:pPr>
      <w:r>
        <w:rPr/>
        <w:t>Retain "Toilet-Enclosure Style," "Entrance-Screen Style," and "Urinal-Screen Style" subparagraphs below to suit Project.</w:t>
      </w:r>
    </w:p>
    <w:p>
      <w:pPr>
        <w:pStyle w:val="PR2"/>
        <w:numPr>
          <w:ilvl w:val="5"/>
          <w:numId w:val="1"/>
        </w:numPr>
        <w:spacing w:before="240" w:after="0"/>
        <w:rPr/>
      </w:pPr>
      <w:r>
        <w:rPr/>
        <w:t>Toilet-Enclosure Style: [</w:t>
      </w:r>
      <w:r>
        <w:rPr>
          <w:b/>
        </w:rPr>
        <w:t>Floor anchored</w:t>
      </w:r>
      <w:r>
        <w:rPr/>
        <w:t>] [</w:t>
      </w:r>
      <w:r>
        <w:rPr>
          <w:b/>
        </w:rPr>
        <w:t>Ceiling hung</w:t>
      </w:r>
      <w:r>
        <w:rPr/>
        <w:t>] [</w:t>
      </w:r>
      <w:r>
        <w:rPr>
          <w:b/>
        </w:rPr>
        <w:t>Floor-and-ceiling anchored</w:t>
      </w:r>
      <w:r>
        <w:rPr/>
        <w:t>] [</w:t>
      </w:r>
      <w:r>
        <w:rPr>
          <w:b/>
        </w:rPr>
        <w:t>Overhead braced</w:t>
      </w:r>
      <w:r>
        <w:rPr/>
        <w:t>].</w:t>
      </w:r>
    </w:p>
    <w:p>
      <w:pPr>
        <w:pStyle w:val="PR2"/>
        <w:numPr>
          <w:ilvl w:val="5"/>
          <w:numId w:val="1"/>
        </w:numPr>
        <w:rPr/>
      </w:pPr>
      <w:r>
        <w:rPr/>
        <w:t>Entrance-Screen Style: [</w:t>
      </w:r>
      <w:r>
        <w:rPr>
          <w:b/>
        </w:rPr>
        <w:t>Floor anchored</w:t>
      </w:r>
      <w:r>
        <w:rPr/>
        <w:t>] [</w:t>
      </w:r>
      <w:r>
        <w:rPr>
          <w:b/>
        </w:rPr>
        <w:t>Ceiling hung</w:t>
      </w:r>
      <w:r>
        <w:rPr/>
        <w:t>] [</w:t>
      </w:r>
      <w:r>
        <w:rPr>
          <w:b/>
        </w:rPr>
        <w:t>Floor-and-ceiling anchored</w:t>
      </w:r>
      <w:r>
        <w:rPr/>
        <w:t>] [</w:t>
      </w:r>
      <w:r>
        <w:rPr>
          <w:b/>
        </w:rPr>
        <w:t>Overhead braced</w:t>
      </w:r>
      <w:r>
        <w:rPr/>
        <w:t>].</w:t>
      </w:r>
    </w:p>
    <w:p>
      <w:pPr>
        <w:pStyle w:val="PR2"/>
        <w:numPr>
          <w:ilvl w:val="5"/>
          <w:numId w:val="1"/>
        </w:numPr>
        <w:rPr/>
      </w:pPr>
      <w:r>
        <w:rPr/>
        <w:t>Urinal-Screen Style: [</w:t>
      </w:r>
      <w:r>
        <w:rPr>
          <w:b/>
        </w:rPr>
        <w:t>Floor anchored</w:t>
      </w:r>
      <w:r>
        <w:rPr/>
        <w:t>] [</w:t>
      </w:r>
      <w:r>
        <w:rPr>
          <w:b/>
        </w:rPr>
        <w:t>Floor-and-ceiling anchored</w:t>
      </w:r>
      <w:r>
        <w:rPr/>
        <w:t>] [</w:t>
      </w:r>
      <w:r>
        <w:rPr>
          <w:b/>
        </w:rPr>
        <w:t>Overhead braced</w:t>
      </w:r>
      <w:r>
        <w:rPr/>
        <w:t>].</w:t>
      </w:r>
    </w:p>
    <w:p>
      <w:pPr>
        <w:pStyle w:val="CMT"/>
        <w:rPr/>
      </w:pPr>
      <w:r>
        <w:rPr/>
        <w:t>Retain "Stone Type" Subparagraph below if more than one type of stone is retained in "Stone Types" Article.</w:t>
      </w:r>
    </w:p>
    <w:p>
      <w:pPr>
        <w:pStyle w:val="PR2"/>
        <w:numPr>
          <w:ilvl w:val="5"/>
          <w:numId w:val="1"/>
        </w:numPr>
        <w:rPr/>
      </w:pPr>
      <w:r>
        <w:rPr/>
        <w:t>Stone Type: &lt;</w:t>
      </w:r>
      <w:r>
        <w:rPr>
          <w:b/>
        </w:rPr>
        <w:t>Insert stone type or stone drawing designation</w:t>
      </w:r>
      <w:r>
        <w:rPr/>
        <w:t>&gt;.</w:t>
      </w:r>
    </w:p>
    <w:p>
      <w:pPr>
        <w:pStyle w:val="CMT"/>
        <w:rPr/>
      </w:pPr>
      <w:r>
        <w:rPr/>
        <w:t>Retain "Stone Veining" Subparagraph below if stone variety or cut has veining, or revise to suit Project.</w:t>
      </w:r>
    </w:p>
    <w:p>
      <w:pPr>
        <w:pStyle w:val="PR2"/>
        <w:numPr>
          <w:ilvl w:val="5"/>
          <w:numId w:val="1"/>
        </w:numPr>
        <w:rPr/>
      </w:pPr>
      <w:r>
        <w:rPr/>
        <w:t>Stone Veining: Cut stone so that, when installed, veining will be approximately [</w:t>
      </w:r>
      <w:r>
        <w:rPr>
          <w:b/>
        </w:rPr>
        <w:t>vertical</w:t>
      </w:r>
      <w:r>
        <w:rPr/>
        <w:t>] &lt;</w:t>
      </w:r>
      <w:r>
        <w:rPr>
          <w:b/>
        </w:rPr>
        <w:t>Insert direction</w:t>
      </w:r>
      <w:r>
        <w:rPr/>
        <w:t>&gt;.</w:t>
      </w:r>
    </w:p>
    <w:p>
      <w:pPr>
        <w:pStyle w:val="CMT"/>
        <w:rPr/>
      </w:pPr>
      <w:r>
        <w:rPr/>
        <w:t>Retain "Doors" Subparagraph below if more than one type of door is retained in "Doors and Hardware" Article.</w:t>
      </w:r>
    </w:p>
    <w:p>
      <w:pPr>
        <w:pStyle w:val="PR2"/>
        <w:numPr>
          <w:ilvl w:val="5"/>
          <w:numId w:val="1"/>
        </w:numPr>
        <w:rPr/>
      </w:pPr>
      <w:r>
        <w:rPr/>
        <w:t>Doors: [</w:t>
      </w:r>
      <w:r>
        <w:rPr>
          <w:b/>
        </w:rPr>
        <w:t>Plastic laminate</w:t>
      </w:r>
      <w:r>
        <w:rPr/>
        <w:t>] [</w:t>
      </w:r>
      <w:r>
        <w:rPr>
          <w:b/>
        </w:rPr>
        <w:t>Stainless steel</w:t>
      </w:r>
      <w:r>
        <w:rPr/>
        <w:t>] [</w:t>
      </w:r>
      <w:r>
        <w:rPr>
          <w:b/>
        </w:rPr>
        <w:t>Wood</w:t>
      </w:r>
      <w:r>
        <w:rPr/>
        <w:t>].</w:t>
      </w:r>
    </w:p>
    <w:p>
      <w:pPr>
        <w:pStyle w:val="CMT"/>
        <w:rPr/>
      </w:pPr>
      <w:r>
        <w:rPr/>
        <w:t>Retain "Overhead Bracing" Subparagraph below for overhead-braced units. Revise if specific finish is required. Generally, clear-anodized finish is provided.</w:t>
      </w:r>
    </w:p>
    <w:p>
      <w:pPr>
        <w:pStyle w:val="PR2"/>
        <w:numPr>
          <w:ilvl w:val="5"/>
          <w:numId w:val="1"/>
        </w:numPr>
        <w:rPr/>
      </w:pPr>
      <w:r>
        <w:rPr/>
        <w:t>Overhead Bracing: Fabricator's standard continuous, extruded-aluminum head rail with antigrip profile and in fabricator's standard finish.</w:t>
      </w:r>
    </w:p>
    <w:p>
      <w:pPr>
        <w:pStyle w:val="PR2"/>
        <w:numPr>
          <w:ilvl w:val="5"/>
          <w:numId w:val="1"/>
        </w:numPr>
        <w:rPr/>
      </w:pPr>
      <w:r>
        <w:rPr/>
        <w:t>Hardware and Bracket (Fitting) Material and Finish: Fabricator's standard [</w:t>
      </w:r>
      <w:r>
        <w:rPr>
          <w:b/>
        </w:rPr>
        <w:t>chrome-plated brass</w:t>
      </w:r>
      <w:r>
        <w:rPr/>
        <w:t>] [</w:t>
      </w:r>
      <w:r>
        <w:rPr>
          <w:b/>
        </w:rPr>
        <w:t>stainless steel</w:t>
      </w:r>
      <w:r>
        <w:rPr/>
        <w:t>] [</w:t>
      </w:r>
      <w:r>
        <w:rPr>
          <w:b/>
        </w:rPr>
        <w:t>polished brass</w:t>
      </w:r>
      <w:r>
        <w:rPr/>
        <w:t>].</w:t>
      </w:r>
    </w:p>
    <w:p>
      <w:pPr>
        <w:pStyle w:val="ART"/>
        <w:numPr>
          <w:ilvl w:val="3"/>
          <w:numId w:val="1"/>
        </w:numPr>
        <w:ind w:hanging="0" w:left="0"/>
        <w:rPr/>
      </w:pPr>
      <w:r>
        <w:rPr/>
        <w:t>DOORS AND HARDWARE</w:t>
      </w:r>
    </w:p>
    <w:p>
      <w:pPr>
        <w:pStyle w:val="CMT"/>
        <w:rPr/>
      </w:pPr>
      <w:r>
        <w:rPr/>
        <w:t>Retain "Door Size and Swings" Paragraph below and revise to suit Project if door sizes and swings are not indicated on Drawings; verify requirements of authorities having jurisdiction.</w:t>
      </w:r>
    </w:p>
    <w:p>
      <w:pPr>
        <w:pStyle w:val="PR1"/>
        <w:numPr>
          <w:ilvl w:val="4"/>
          <w:numId w:val="1"/>
        </w:numPr>
        <w:rPr/>
      </w:pPr>
      <w:r>
        <w:rPr/>
        <w:t xml:space="preserve">Door Size and Swings: Unless otherwise indicated, provide </w:t>
      </w:r>
      <w:r>
        <w:rPr>
          <w:rStyle w:val="IP"/>
        </w:rPr>
        <w:t>24-inch-</w:t>
      </w:r>
      <w:r>
        <w:rPr>
          <w:rStyle w:val="SI"/>
        </w:rPr>
        <w:t xml:space="preserve"> (610-mm-)</w:t>
      </w:r>
      <w:r>
        <w:rPr/>
        <w:t xml:space="preserve"> wide inswinging doors for standard toilet compartments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compartments designated as accessible.</w:t>
      </w:r>
    </w:p>
    <w:p>
      <w:pPr>
        <w:pStyle w:val="PR1"/>
        <w:numPr>
          <w:ilvl w:val="4"/>
          <w:numId w:val="1"/>
        </w:numPr>
        <w:rPr/>
      </w:pPr>
      <w:r>
        <w:rPr/>
        <w:t>Plastic-Laminate Doors: One-piece, plastic-laminate facing sheets pressure laminated to core material without splices or joints in facings or cores; with laminate applied to edges before faces to seal edges and prevent laminate from being pried loose. Seal exposed core material at cutouts to protect core from moisture.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Core Material: Particleboard.</w:t>
      </w:r>
    </w:p>
    <w:p>
      <w:pPr>
        <w:pStyle w:val="PR2"/>
        <w:numPr>
          <w:ilvl w:val="5"/>
          <w:numId w:val="1"/>
        </w:numPr>
        <w:rPr/>
      </w:pPr>
      <w:r>
        <w:rPr/>
        <w:t xml:space="preserve">Finished Door Thickness: Not less than </w:t>
      </w:r>
      <w:r>
        <w:rPr>
          <w:rStyle w:val="IP"/>
        </w:rPr>
        <w:t>1 inch</w:t>
      </w:r>
      <w:r>
        <w:rPr>
          <w:rStyle w:val="SI"/>
        </w:rPr>
        <w:t xml:space="preserve"> (25 mm)</w:t>
      </w:r>
      <w:r>
        <w:rPr/>
        <w:t>.</w:t>
      </w:r>
    </w:p>
    <w:p>
      <w:pPr>
        <w:pStyle w:val="PR2"/>
        <w:numPr>
          <w:ilvl w:val="5"/>
          <w:numId w:val="1"/>
        </w:numPr>
        <w:rPr/>
      </w:pPr>
      <w:r>
        <w:rPr/>
        <w:t>Plastic-Laminate Color and Pattern: [</w:t>
      </w:r>
      <w:r>
        <w:rPr>
          <w:b/>
        </w:rPr>
        <w:t>As selected by Architect from manufacturer's full range</w:t>
      </w:r>
      <w:r>
        <w:rPr/>
        <w:t>] &lt;</w:t>
      </w:r>
      <w:r>
        <w:rPr>
          <w:b/>
        </w:rPr>
        <w:t>Insert color and pattern</w:t>
      </w:r>
      <w:r>
        <w:rPr/>
        <w:t>&gt;.</w:t>
      </w:r>
    </w:p>
    <w:p>
      <w:pPr>
        <w:pStyle w:val="PR1"/>
        <w:numPr>
          <w:ilvl w:val="4"/>
          <w:numId w:val="1"/>
        </w:numPr>
        <w:rPr/>
      </w:pPr>
      <w:r>
        <w:rPr/>
        <w:t>Stainless Steel Doors: Seamless, stainless steel facing sheets pressure laminated to core material; with continuous, interlocking stainless steel molding strip or lapped and formed edge closures; corners secured by welding or clips, and exposed welds are ground smooth. Exposed surfaces must be free of pitting, seam marks, roller marks, stains, discolorations, telegraphing of core material, or other imperfections.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Thickness of Facing Sheets: Manufacturer's standard, but not less than </w:t>
      </w:r>
      <w:r>
        <w:rPr>
          <w:rStyle w:val="IP"/>
        </w:rPr>
        <w:t>0.031 inch</w:t>
      </w:r>
      <w:r>
        <w:rPr>
          <w:rStyle w:val="SI"/>
        </w:rPr>
        <w:t xml:space="preserve"> (0.79 mm)</w:t>
      </w:r>
      <w:r>
        <w:rPr/>
        <w:t>.</w:t>
      </w:r>
    </w:p>
    <w:p>
      <w:pPr>
        <w:pStyle w:val="PR2"/>
        <w:numPr>
          <w:ilvl w:val="5"/>
          <w:numId w:val="1"/>
        </w:numPr>
        <w:rPr/>
      </w:pPr>
      <w:r>
        <w:rPr/>
        <w:t>Core Material: Manufacturer's standard sound-deadening honeycomb of resin-impregnated kraft paper in thickness required for finished door thickness.</w:t>
      </w:r>
    </w:p>
    <w:p>
      <w:pPr>
        <w:pStyle w:val="PR2"/>
        <w:numPr>
          <w:ilvl w:val="5"/>
          <w:numId w:val="1"/>
        </w:numPr>
        <w:rPr/>
      </w:pPr>
      <w:r>
        <w:rPr/>
        <w:t xml:space="preserve">Finished Door Thickness: Not less than </w:t>
      </w:r>
      <w:r>
        <w:rPr>
          <w:rStyle w:val="IP"/>
        </w:rPr>
        <w:t>1 inch</w:t>
      </w:r>
      <w:r>
        <w:rPr>
          <w:rStyle w:val="SI"/>
        </w:rPr>
        <w:t xml:space="preserve"> (25 mm)</w:t>
      </w:r>
      <w:r>
        <w:rPr/>
        <w:t>.</w:t>
      </w:r>
    </w:p>
    <w:p>
      <w:pPr>
        <w:pStyle w:val="PR2"/>
        <w:numPr>
          <w:ilvl w:val="5"/>
          <w:numId w:val="1"/>
        </w:numPr>
        <w:rPr/>
      </w:pPr>
      <w:r>
        <w:rPr/>
        <w:t>Stainless Steel Finish: [</w:t>
      </w:r>
      <w:r>
        <w:rPr>
          <w:b/>
        </w:rPr>
        <w:t>Directional Satin Finish: ASTM A480/A480M, No. 4</w:t>
      </w:r>
      <w:r>
        <w:rPr/>
        <w:t>] [</w:t>
      </w:r>
      <w:r>
        <w:rPr>
          <w:b/>
        </w:rPr>
        <w:t>Manufacturer's standard textured finish</w:t>
      </w:r>
      <w:r>
        <w:rPr/>
        <w:t>] &lt;</w:t>
      </w:r>
      <w:r>
        <w:rPr>
          <w:b/>
        </w:rPr>
        <w:t>Insert finish</w:t>
      </w:r>
      <w:r>
        <w:rPr/>
        <w:t>&gt; on exposed faces. Protect exposed surfaces from damage by application of strippable, temporary protective covering before shipment.</w:t>
      </w:r>
    </w:p>
    <w:p>
      <w:pPr>
        <w:pStyle w:val="CMT"/>
        <w:rPr/>
      </w:pPr>
      <w:r>
        <w:rPr/>
        <w:t>Retain "Wood Doors"; "Wood Doors, Flush"; "Wood Doors, Stile and Rail"; or "Wood Doors, Stile and Rail Louvered" Paragraph below or insert additional requirements for wood doors if required. Revise to suit Project after verifying availability with fabricator. Insert finish color and gloss if known and not indicated on Drawings or specified elsewhere.</w:t>
      </w:r>
    </w:p>
    <w:p>
      <w:pPr>
        <w:pStyle w:val="PR1"/>
        <w:numPr>
          <w:ilvl w:val="4"/>
          <w:numId w:val="1"/>
        </w:numPr>
        <w:rPr/>
      </w:pPr>
      <w:r>
        <w:rPr/>
        <w:t>Wood Doors: As specified in [</w:t>
      </w:r>
      <w:r>
        <w:rPr>
          <w:b/>
        </w:rPr>
        <w:t>Section 081416 "Flush Wood Doors."</w:t>
      </w:r>
      <w:r>
        <w:rPr/>
        <w:t>] [</w:t>
      </w:r>
      <w:r>
        <w:rPr>
          <w:b/>
        </w:rPr>
        <w:t>Section 081433 "Stile and Rail Wood Doors."</w:t>
      </w:r>
      <w:r>
        <w:rPr/>
        <w:t>]</w:t>
      </w:r>
    </w:p>
    <w:p>
      <w:pPr>
        <w:pStyle w:val="PR1"/>
        <w:numPr>
          <w:ilvl w:val="4"/>
          <w:numId w:val="1"/>
        </w:numPr>
        <w:rPr/>
      </w:pPr>
      <w:r>
        <w:rPr/>
        <w:t>Wood Doors, Flush: [</w:t>
      </w:r>
      <w:r>
        <w:rPr>
          <w:b/>
        </w:rPr>
        <w:t>Red-oak-</w:t>
      </w:r>
      <w:r>
        <w:rPr/>
        <w:t>] [</w:t>
      </w:r>
      <w:r>
        <w:rPr>
          <w:b/>
        </w:rPr>
        <w:t>Birch-</w:t>
      </w:r>
      <w:r>
        <w:rPr/>
        <w:t>] &lt;</w:t>
      </w:r>
      <w:r>
        <w:rPr>
          <w:b/>
        </w:rPr>
        <w:t>Insert wood species</w:t>
      </w:r>
      <w:r>
        <w:rPr/>
        <w:t>&gt; veneered, solid-core flush doors, [</w:t>
      </w:r>
      <w:r>
        <w:rPr>
          <w:rStyle w:val="IP"/>
          <w:b/>
        </w:rPr>
        <w:t>1 inch</w:t>
      </w:r>
      <w:r>
        <w:rPr>
          <w:rStyle w:val="SI"/>
          <w:b/>
        </w:rPr>
        <w:t xml:space="preserve"> (25 mm)</w:t>
      </w:r>
      <w:r>
        <w:rPr/>
        <w:t>] &lt;</w:t>
      </w:r>
      <w:r>
        <w:rPr>
          <w:b/>
        </w:rPr>
        <w:t>Insert dimension</w:t>
      </w:r>
      <w:r>
        <w:rPr/>
        <w:t>&gt; thick; with particleboard core and hardwood edge bands bonded on all four edges; finished with [</w:t>
      </w:r>
      <w:r>
        <w:rPr>
          <w:b/>
        </w:rPr>
        <w:t>transparent</w:t>
      </w:r>
      <w:r>
        <w:rPr/>
        <w:t>] [</w:t>
      </w:r>
      <w:r>
        <w:rPr>
          <w:b/>
        </w:rPr>
        <w:t>opaque</w:t>
      </w:r>
      <w:r>
        <w:rPr/>
        <w:t>] finish [</w:t>
      </w:r>
      <w:r>
        <w:rPr>
          <w:b/>
        </w:rPr>
        <w:t>as selected by Architect from manufacturer's full range of colors and gloss</w:t>
      </w:r>
      <w:r>
        <w:rPr/>
        <w:t>] [</w:t>
      </w:r>
      <w:r>
        <w:rPr>
          <w:b/>
        </w:rPr>
        <w:t>matching Architect's sample</w:t>
      </w:r>
      <w:r>
        <w:rPr/>
        <w:t>].</w:t>
      </w:r>
    </w:p>
    <w:p>
      <w:pPr>
        <w:pStyle w:val="PR1"/>
        <w:numPr>
          <w:ilvl w:val="4"/>
          <w:numId w:val="1"/>
        </w:numPr>
        <w:rPr/>
      </w:pPr>
      <w:r>
        <w:rPr/>
        <w:t>Wood Doors, Stile and Rail: [</w:t>
      </w:r>
      <w:r>
        <w:rPr>
          <w:b/>
        </w:rPr>
        <w:t>Cherry-</w:t>
      </w:r>
      <w:r>
        <w:rPr/>
        <w:t>] [</w:t>
      </w:r>
      <w:r>
        <w:rPr>
          <w:b/>
        </w:rPr>
        <w:t>Maple-</w:t>
      </w:r>
      <w:r>
        <w:rPr/>
        <w:t>] &lt;</w:t>
      </w:r>
      <w:r>
        <w:rPr>
          <w:b/>
        </w:rPr>
        <w:t>Insert wood species</w:t>
      </w:r>
      <w:r>
        <w:rPr/>
        <w:t>&gt; veneered, solid-core stile and rail doors, [</w:t>
      </w:r>
      <w:r>
        <w:rPr>
          <w:rStyle w:val="IP"/>
          <w:b/>
        </w:rPr>
        <w:t>1-1/2 inches</w:t>
      </w:r>
      <w:r>
        <w:rPr>
          <w:rStyle w:val="SI"/>
          <w:b/>
        </w:rPr>
        <w:t xml:space="preserve"> (38 mm)</w:t>
      </w:r>
      <w:r>
        <w:rPr/>
        <w:t>] &lt;</w:t>
      </w:r>
      <w:r>
        <w:rPr>
          <w:b/>
        </w:rPr>
        <w:t>Insert dimension</w:t>
      </w:r>
      <w:r>
        <w:rPr/>
        <w:t>&gt; thick; with MDF core; finished with [</w:t>
      </w:r>
      <w:r>
        <w:rPr>
          <w:b/>
        </w:rPr>
        <w:t>transparent</w:t>
      </w:r>
      <w:r>
        <w:rPr/>
        <w:t>] [</w:t>
      </w:r>
      <w:r>
        <w:rPr>
          <w:b/>
        </w:rPr>
        <w:t>opaque</w:t>
      </w:r>
      <w:r>
        <w:rPr/>
        <w:t>] finish [</w:t>
      </w:r>
      <w:r>
        <w:rPr>
          <w:b/>
        </w:rPr>
        <w:t>as selected by Architect from manufacturer's full range of colors and gloss</w:t>
      </w:r>
      <w:r>
        <w:rPr/>
        <w:t>] [</w:t>
      </w:r>
      <w:r>
        <w:rPr>
          <w:b/>
        </w:rPr>
        <w:t>matching Architect's sample</w:t>
      </w:r>
      <w:r>
        <w:rPr/>
        <w:t>]. Stile and rail widths [</w:t>
      </w:r>
      <w:r>
        <w:rPr>
          <w:b/>
        </w:rPr>
        <w:t>as indicated</w:t>
      </w:r>
      <w:r>
        <w:rPr/>
        <w:t>] [</w:t>
      </w:r>
      <w:r>
        <w:rPr>
          <w:b/>
        </w:rPr>
        <w:t>manufacturer's standard</w:t>
      </w:r>
      <w:r>
        <w:rPr/>
        <w:t>] &lt;</w:t>
      </w:r>
      <w:r>
        <w:rPr>
          <w:b/>
        </w:rPr>
        <w:t>Insert widths</w:t>
      </w:r>
      <w:r>
        <w:rPr/>
        <w:t>&gt;.[</w:t>
      </w:r>
      <w:r>
        <w:rPr>
          <w:b/>
        </w:rPr>
        <w:t> Include mid rail.</w:t>
      </w:r>
      <w:r>
        <w:rPr/>
        <w:t>]</w:t>
      </w:r>
    </w:p>
    <w:p>
      <w:pPr>
        <w:pStyle w:val="PR1"/>
        <w:numPr>
          <w:ilvl w:val="4"/>
          <w:numId w:val="1"/>
        </w:numPr>
        <w:rPr/>
      </w:pPr>
      <w:r>
        <w:rPr/>
        <w:t>Wood Doors, Stile and Rail Louvered: [</w:t>
      </w:r>
      <w:r>
        <w:rPr>
          <w:b/>
        </w:rPr>
        <w:t>Cherry-</w:t>
      </w:r>
      <w:r>
        <w:rPr/>
        <w:t>] [</w:t>
      </w:r>
      <w:r>
        <w:rPr>
          <w:b/>
        </w:rPr>
        <w:t>Maple-</w:t>
      </w:r>
      <w:r>
        <w:rPr/>
        <w:t>] &lt;</w:t>
      </w:r>
      <w:r>
        <w:rPr>
          <w:b/>
        </w:rPr>
        <w:t>Insert wood species</w:t>
      </w:r>
      <w:r>
        <w:rPr/>
        <w:t>&gt; veneered, solid-core stile and rail louvered doors, [</w:t>
      </w:r>
      <w:r>
        <w:rPr>
          <w:rStyle w:val="IP"/>
          <w:b/>
        </w:rPr>
        <w:t>1-1/2 inches</w:t>
      </w:r>
      <w:r>
        <w:rPr>
          <w:rStyle w:val="SI"/>
          <w:b/>
        </w:rPr>
        <w:t xml:space="preserve"> (38 mm)</w:t>
      </w:r>
      <w:r>
        <w:rPr/>
        <w:t>] &lt;</w:t>
      </w:r>
      <w:r>
        <w:rPr>
          <w:b/>
        </w:rPr>
        <w:t>Insert dimension</w:t>
      </w:r>
      <w:r>
        <w:rPr/>
        <w:t>&gt; thick; with MDF core; finished with [</w:t>
      </w:r>
      <w:r>
        <w:rPr>
          <w:b/>
        </w:rPr>
        <w:t>transparent</w:t>
      </w:r>
      <w:r>
        <w:rPr/>
        <w:t>] [</w:t>
      </w:r>
      <w:r>
        <w:rPr>
          <w:b/>
        </w:rPr>
        <w:t>opaque</w:t>
      </w:r>
      <w:r>
        <w:rPr/>
        <w:t>] finish [</w:t>
      </w:r>
      <w:r>
        <w:rPr>
          <w:b/>
        </w:rPr>
        <w:t>as selected by Architect from manufacturer's full range of colors and gloss</w:t>
      </w:r>
      <w:r>
        <w:rPr/>
        <w:t>] [</w:t>
      </w:r>
      <w:r>
        <w:rPr>
          <w:b/>
        </w:rPr>
        <w:t>matching Architect's sample</w:t>
      </w:r>
      <w:r>
        <w:rPr/>
        <w:t>]. Stile and rail widths [</w:t>
      </w:r>
      <w:r>
        <w:rPr>
          <w:b/>
        </w:rPr>
        <w:t>as indicated</w:t>
      </w:r>
      <w:r>
        <w:rPr/>
        <w:t>] [</w:t>
      </w:r>
      <w:r>
        <w:rPr>
          <w:b/>
        </w:rPr>
        <w:t>manufacturer's standard</w:t>
      </w:r>
      <w:r>
        <w:rPr/>
        <w:t>] &lt;</w:t>
      </w:r>
      <w:r>
        <w:rPr>
          <w:b/>
        </w:rPr>
        <w:t>Insert widths</w:t>
      </w:r>
      <w:r>
        <w:rPr/>
        <w:t>&gt;.[</w:t>
      </w:r>
      <w:r>
        <w:rPr>
          <w:b/>
        </w:rPr>
        <w:t> Include mid rail.</w:t>
      </w:r>
      <w:r>
        <w:rPr/>
        <w:t>] Louver widths [</w:t>
      </w:r>
      <w:r>
        <w:rPr>
          <w:b/>
        </w:rPr>
        <w:t>as indicated</w:t>
      </w:r>
      <w:r>
        <w:rPr/>
        <w:t>] [</w:t>
      </w:r>
      <w:r>
        <w:rPr>
          <w:b/>
        </w:rPr>
        <w:t>manufacturer's standard</w:t>
      </w:r>
      <w:r>
        <w:rPr/>
        <w:t>] &lt;</w:t>
      </w:r>
      <w:r>
        <w:rPr>
          <w:b/>
        </w:rPr>
        <w:t>Insert widths</w:t>
      </w:r>
      <w:r>
        <w:rPr/>
        <w:t>&gt;.</w:t>
      </w:r>
    </w:p>
    <w:p>
      <w:pPr>
        <w:pStyle w:val="CMT"/>
        <w:rPr/>
      </w:pPr>
      <w:r>
        <w:rPr/>
        <w:t>Before revising "Hardware" Paragraph below, verify requirements of authorities having jurisdiction for accessible toilet facilities.</w:t>
      </w:r>
    </w:p>
    <w:p>
      <w:pPr>
        <w:pStyle w:val="PR1"/>
        <w:numPr>
          <w:ilvl w:val="4"/>
          <w:numId w:val="1"/>
        </w:numPr>
        <w:rPr/>
      </w:pPr>
      <w:r>
        <w:rPr/>
        <w:t>Hardware: Manufacturer's standard design, heavy-duty operating hardware and accessories, coordinated with actual thicknesses of stone and door and complying with the following:</w:t>
      </w:r>
    </w:p>
    <w:p>
      <w:pPr>
        <w:pStyle w:val="CMT"/>
        <w:rPr/>
      </w:pPr>
      <w:r>
        <w:rPr/>
        <w:t>Retain "Cutout-Inset-Type Hinges" or "Surface-Mounted Hinges" Subparagraph below.</w:t>
      </w:r>
    </w:p>
    <w:p>
      <w:pPr>
        <w:pStyle w:val="PR2"/>
        <w:numPr>
          <w:ilvl w:val="5"/>
          <w:numId w:val="1"/>
        </w:numPr>
        <w:spacing w:before="240" w:after="0"/>
        <w:rPr/>
      </w:pPr>
      <w:r>
        <w:rPr/>
        <w:t>Cutout-Inset-Type Hinges: Manufacturer's standard design, heavy-duty, paired, self-closing type that can be adjusted to hold doors open at any angle up to 90 degrees. Provide hinges that wrap around stone stiles for through-bolt attachment.</w:t>
      </w:r>
    </w:p>
    <w:p>
      <w:pPr>
        <w:pStyle w:val="PR2"/>
        <w:numPr>
          <w:ilvl w:val="5"/>
          <w:numId w:val="1"/>
        </w:numPr>
        <w:rPr/>
      </w:pPr>
      <w:r>
        <w:rPr/>
        <w:t>Surface-Mounted Hinges: Manufacturer's standard design, heavy-duty, paired, self-closing type that can be adjusted to hold doors open at any angle up to 90 degrees.</w:t>
      </w:r>
    </w:p>
    <w:p>
      <w:pPr>
        <w:pStyle w:val="CMT"/>
        <w:rPr/>
      </w:pPr>
      <w:r>
        <w:rPr/>
        <w:t>Recessed latch-operating devices that are accessible to people with disabilities are available.</w:t>
      </w:r>
    </w:p>
    <w:p>
      <w:pPr>
        <w:pStyle w:val="PR2"/>
        <w:numPr>
          <w:ilvl w:val="5"/>
          <w:numId w:val="1"/>
        </w:numPr>
        <w:rPr/>
      </w:pPr>
      <w:r>
        <w:rPr/>
        <w:t>Latch and Keeper: Manufacturer's standard design, heavy-duty [</w:t>
      </w:r>
      <w:r>
        <w:rPr>
          <w:b/>
        </w:rPr>
        <w:t>recessed</w:t>
      </w:r>
      <w:r>
        <w:rPr/>
        <w:t>] [</w:t>
      </w:r>
      <w:r>
        <w:rPr>
          <w:b/>
        </w:rPr>
        <w:t>surface-mounted</w:t>
      </w:r>
      <w:r>
        <w:rPr/>
        <w:t>] latch unit designed for emergency access and with combination rubber-faced door strike and keeper. Provide units that comply with regulatory requirements for accessibility at toilet enclosures designated as accessible.</w:t>
      </w:r>
    </w:p>
    <w:p>
      <w:pPr>
        <w:pStyle w:val="PR2"/>
        <w:numPr>
          <w:ilvl w:val="5"/>
          <w:numId w:val="1"/>
        </w:numPr>
        <w:rPr/>
      </w:pPr>
      <w:r>
        <w:rPr/>
        <w:t>Coat Hook: Manufacturer's standard combination hook and rubber-tipped bumper, sized to prevent inswinging door from hitting compartment-mounted accessories.</w:t>
      </w:r>
    </w:p>
    <w:p>
      <w:pPr>
        <w:pStyle w:val="PR2"/>
        <w:numPr>
          <w:ilvl w:val="5"/>
          <w:numId w:val="1"/>
        </w:numPr>
        <w:rPr/>
      </w:pPr>
      <w:r>
        <w:rPr/>
        <w:t>Door Bumper: Manufacturer's standard rubber-tipped bumper at outswinging doors.</w:t>
      </w:r>
    </w:p>
    <w:p>
      <w:pPr>
        <w:pStyle w:val="PR2"/>
        <w:numPr>
          <w:ilvl w:val="5"/>
          <w:numId w:val="1"/>
        </w:numPr>
        <w:rPr/>
      </w:pPr>
      <w:r>
        <w:rPr/>
        <w:t>Door Pull: Manufacturer's standard unit at outswinging doors that complies with regulatory requirements for accessibility. Provide units on both sides of doors at toilet enclosures designated as accessible.</w:t>
      </w:r>
    </w:p>
    <w:p>
      <w:pPr>
        <w:pStyle w:val="ART"/>
        <w:numPr>
          <w:ilvl w:val="3"/>
          <w:numId w:val="1"/>
        </w:numPr>
        <w:ind w:hanging="0" w:left="0"/>
        <w:rPr/>
      </w:pPr>
      <w:r>
        <w:rPr/>
        <w:t>ACCESSORIES</w:t>
      </w:r>
    </w:p>
    <w:p>
      <w:pPr>
        <w:pStyle w:val="PR1"/>
        <w:numPr>
          <w:ilvl w:val="4"/>
          <w:numId w:val="1"/>
        </w:numPr>
        <w:rPr/>
      </w:pPr>
      <w:r>
        <w:rPr/>
        <w:t xml:space="preserve">Dowels: Stainless steel dowels; </w:t>
      </w:r>
      <w:r>
        <w:rPr>
          <w:rStyle w:val="IP"/>
        </w:rPr>
        <w:t>1/4-inch</w:t>
      </w:r>
      <w:r>
        <w:rPr>
          <w:rStyle w:val="SI"/>
        </w:rPr>
        <w:t xml:space="preserve"> (6-mm)</w:t>
      </w:r>
      <w:r>
        <w:rPr/>
        <w:t xml:space="preserve"> diameter; ASTM A276/A276M, Type 304.</w:t>
      </w:r>
    </w:p>
    <w:p>
      <w:pPr>
        <w:pStyle w:val="CMT"/>
        <w:rPr/>
      </w:pPr>
      <w:r>
        <w:rPr/>
        <w:t>If units are dowel mounted with interior stone facings and with dowels between panels and stiles, delete "Brackets (Fittings)" Paragraph below.</w:t>
      </w:r>
    </w:p>
    <w:p>
      <w:pPr>
        <w:pStyle w:val="PR1"/>
        <w:numPr>
          <w:ilvl w:val="4"/>
          <w:numId w:val="1"/>
        </w:numPr>
        <w:rPr/>
      </w:pPr>
      <w:r>
        <w:rPr/>
        <w:t>Brackets (Fittings): Fabricator's standard design, heavy-duty [</w:t>
      </w:r>
      <w:r>
        <w:rPr>
          <w:b/>
        </w:rPr>
        <w:t>cast-brass</w:t>
      </w:r>
      <w:r>
        <w:rPr/>
        <w:t>] [</w:t>
      </w:r>
      <w:r>
        <w:rPr>
          <w:b/>
        </w:rPr>
        <w:t>cast stainless steel</w:t>
      </w:r>
      <w:r>
        <w:rPr/>
        <w:t xml:space="preserve">], angle-type brackets (fittings), with </w:t>
      </w:r>
      <w:r>
        <w:rPr>
          <w:rStyle w:val="IP"/>
        </w:rPr>
        <w:t>1-3/4-by-1-3/4-inch</w:t>
      </w:r>
      <w:r>
        <w:rPr>
          <w:rStyle w:val="SI"/>
        </w:rPr>
        <w:t xml:space="preserve"> (44-by-44-mm)</w:t>
      </w:r>
      <w:r>
        <w:rPr/>
        <w:t xml:space="preserve"> legs, </w:t>
      </w:r>
      <w:r>
        <w:rPr>
          <w:rStyle w:val="IP"/>
        </w:rPr>
        <w:t>1-1/4 inches</w:t>
      </w:r>
      <w:r>
        <w:rPr>
          <w:rStyle w:val="SI"/>
        </w:rPr>
        <w:t xml:space="preserve"> (32 mm)</w:t>
      </w:r>
      <w:r>
        <w:rPr/>
        <w:t xml:space="preserve"> long, coordinated with actual thickness of stone, and capable of supporting stone units in configuration indicated.</w:t>
      </w:r>
    </w:p>
    <w:p>
      <w:pPr>
        <w:pStyle w:val="CMT"/>
        <w:rPr/>
      </w:pPr>
      <w:r>
        <w:rPr/>
        <w:t>Generally retain "Stile Reinforcement" Paragraph below for ceiling-hung units. Stile reinforcement may not be required for certain granites; verify with fabricator.</w:t>
      </w:r>
    </w:p>
    <w:p>
      <w:pPr>
        <w:pStyle w:val="PR1"/>
        <w:numPr>
          <w:ilvl w:val="4"/>
          <w:numId w:val="1"/>
        </w:numPr>
        <w:rPr/>
      </w:pPr>
      <w:r>
        <w:rPr/>
        <w:t xml:space="preserve">Stile Reinforcement: Continuous, </w:t>
      </w:r>
      <w:r>
        <w:rPr>
          <w:rStyle w:val="IP"/>
        </w:rPr>
        <w:t>1/4-by-3/4-inch</w:t>
      </w:r>
      <w:r>
        <w:rPr>
          <w:rStyle w:val="SI"/>
        </w:rPr>
        <w:t xml:space="preserve"> (6-by-19-mm)</w:t>
      </w:r>
      <w:r>
        <w:rPr/>
        <w:t xml:space="preserve"> extruded-aluminum spline complying with </w:t>
      </w:r>
      <w:r>
        <w:rPr>
          <w:rStyle w:val="IP"/>
        </w:rPr>
        <w:t>ASTM B221</w:t>
      </w:r>
      <w:r>
        <w:rPr>
          <w:rStyle w:val="SI"/>
        </w:rPr>
        <w:t xml:space="preserve"> (ASTM B221M)</w:t>
      </w:r>
      <w:r>
        <w:rPr/>
        <w:t xml:space="preserve"> in alloy and temper recommended by fabricator for use indicated.</w:t>
      </w:r>
    </w:p>
    <w:p>
      <w:pPr>
        <w:pStyle w:val="PR1"/>
        <w:numPr>
          <w:ilvl w:val="4"/>
          <w:numId w:val="1"/>
        </w:numPr>
        <w:rPr/>
      </w:pPr>
      <w:r>
        <w:rPr/>
        <w:t>Anchorages and Fasteners: Fabricator's standard design, heavy-duty exposed fasteners of stainless steel or chrome-plated steel or brass, finished to match the items they are securing, with theft-resistant-type heads. Provide sex-type through bolts with lengths coordinated with actual thickness of stone or other material they are securing. For concealed anchors, use stainless steel or hot-dip galvanized steel.</w:t>
      </w:r>
    </w:p>
    <w:p>
      <w:pPr>
        <w:pStyle w:val="ART"/>
        <w:numPr>
          <w:ilvl w:val="3"/>
          <w:numId w:val="1"/>
        </w:numPr>
        <w:ind w:hanging="0" w:left="0"/>
        <w:rPr/>
      </w:pPr>
      <w:r>
        <w:rPr/>
        <w:t>FABRICATION</w:t>
      </w:r>
    </w:p>
    <w:p>
      <w:pPr>
        <w:pStyle w:val="PR1"/>
        <w:numPr>
          <w:ilvl w:val="4"/>
          <w:numId w:val="1"/>
        </w:numPr>
        <w:rPr/>
      </w:pPr>
      <w:r>
        <w:rPr/>
        <w:t>Fabricate stone to sizes and shapes indicated on Drawings.</w:t>
      </w:r>
    </w:p>
    <w:p>
      <w:pPr>
        <w:pStyle w:val="CMT"/>
        <w:rPr/>
      </w:pPr>
      <w:r>
        <w:rPr/>
        <w:t>Retain applicable references in first two subparagraphs below, or revise to suit Project.</w:t>
      </w:r>
    </w:p>
    <w:p>
      <w:pPr>
        <w:pStyle w:val="PR2"/>
        <w:numPr>
          <w:ilvl w:val="5"/>
          <w:numId w:val="1"/>
        </w:numPr>
        <w:spacing w:before="240" w:after="0"/>
        <w:rPr/>
      </w:pPr>
      <w:r>
        <w:rPr/>
        <w:t>For marble, comply with recommendations in NSI's "Dimension Stone Design Manual."</w:t>
      </w:r>
    </w:p>
    <w:p>
      <w:pPr>
        <w:pStyle w:val="PR2"/>
        <w:numPr>
          <w:ilvl w:val="5"/>
          <w:numId w:val="1"/>
        </w:numPr>
        <w:rPr/>
      </w:pPr>
      <w:r>
        <w:rPr/>
        <w:t>For granite, comply with recommendations in NBGQA's "Specifications for Architectural Granite."</w:t>
      </w:r>
    </w:p>
    <w:p>
      <w:pPr>
        <w:pStyle w:val="PR2"/>
        <w:numPr>
          <w:ilvl w:val="5"/>
          <w:numId w:val="1"/>
        </w:numPr>
        <w:rPr/>
      </w:pPr>
      <w:r>
        <w:rPr/>
        <w:t>Cut and drill sinkages and holes in stone for dowels, brackets (fittings), anchorages, and fasteners as indicated or needed to set stone securely in place. Drill holes for hardware and compartment-mounted accessories.</w:t>
      </w:r>
    </w:p>
    <w:p>
      <w:pPr>
        <w:pStyle w:val="PR2"/>
        <w:numPr>
          <w:ilvl w:val="5"/>
          <w:numId w:val="1"/>
        </w:numPr>
        <w:rPr/>
      </w:pPr>
      <w:r>
        <w:rPr/>
        <w:t>Provide openings and similar features as needed to accommodate adjacent work.</w:t>
      </w:r>
    </w:p>
    <w:p>
      <w:pPr>
        <w:pStyle w:val="CMT"/>
        <w:rPr/>
      </w:pPr>
      <w:r>
        <w:rPr/>
        <w:t>Generally retain first paragraph below unless stone required has insignificant or uniformly consistent natural markings.</w:t>
      </w:r>
    </w:p>
    <w:p>
      <w:pPr>
        <w:pStyle w:val="PR1"/>
        <w:numPr>
          <w:ilvl w:val="4"/>
          <w:numId w:val="1"/>
        </w:numPr>
        <w:rPr/>
      </w:pPr>
      <w:r>
        <w:rPr/>
        <w:t>Cut stone from contiguous, matched slabs in which natural markings occur. Select and mark stone for final locations to produce assembled toilet compartments with an overall uniform appearance.</w:t>
      </w:r>
    </w:p>
    <w:p>
      <w:pPr>
        <w:pStyle w:val="PR1"/>
        <w:numPr>
          <w:ilvl w:val="4"/>
          <w:numId w:val="1"/>
        </w:numPr>
        <w:rPr/>
      </w:pPr>
      <w:r>
        <w:rPr/>
        <w:t>Provide even (gaged) thicknesses indicated, but not less than the following:</w:t>
      </w:r>
    </w:p>
    <w:p>
      <w:pPr>
        <w:pStyle w:val="CMT"/>
        <w:rPr/>
      </w:pPr>
      <w:r>
        <w:rPr/>
        <w:t>Panel and screen thickness of 20 mm is still available, but fabricators typically recommend a thickness of 30 mm. Revise "Panel and Screen Thickness" and "Stile Thickness" subparagraphs below if it is known that an American stone, cut to inch thickness, will be used. See "Stone Thicknesses" Article in the Evaluations.</w:t>
      </w:r>
    </w:p>
    <w:p>
      <w:pPr>
        <w:pStyle w:val="PR2"/>
        <w:numPr>
          <w:ilvl w:val="5"/>
          <w:numId w:val="1"/>
        </w:numPr>
        <w:spacing w:before="240" w:after="0"/>
        <w:rPr/>
      </w:pPr>
      <w:r>
        <w:rPr/>
        <w:t>Panel and Screen Thickness: [</w:t>
      </w:r>
      <w:r>
        <w:rPr>
          <w:b/>
        </w:rPr>
        <w:t>30</w:t>
      </w:r>
      <w:r>
        <w:rPr/>
        <w:t>] [</w:t>
      </w:r>
      <w:r>
        <w:rPr>
          <w:b/>
        </w:rPr>
        <w:t>20</w:t>
      </w:r>
      <w:r>
        <w:rPr/>
        <w:t>] mm.</w:t>
      </w:r>
    </w:p>
    <w:p>
      <w:pPr>
        <w:pStyle w:val="PR2"/>
        <w:numPr>
          <w:ilvl w:val="5"/>
          <w:numId w:val="1"/>
        </w:numPr>
        <w:rPr/>
      </w:pPr>
      <w:r>
        <w:rPr/>
        <w:t>Stile Thickness: 30 mm.</w:t>
      </w:r>
    </w:p>
    <w:p>
      <w:pPr>
        <w:pStyle w:val="PR1"/>
        <w:numPr>
          <w:ilvl w:val="4"/>
          <w:numId w:val="1"/>
        </w:numPr>
        <w:rPr/>
      </w:pPr>
      <w:r>
        <w:rPr/>
        <w:t>Cut stone with a surface tolerance of not more than plus or minimum 0.8 mm from true plane.</w:t>
      </w:r>
    </w:p>
    <w:p>
      <w:pPr>
        <w:pStyle w:val="PR1"/>
        <w:numPr>
          <w:ilvl w:val="4"/>
          <w:numId w:val="1"/>
        </w:numPr>
        <w:rPr/>
      </w:pPr>
      <w:r>
        <w:rPr/>
        <w:t>Finish exposed faces and edges of stone to match approved Samples. Provide stone with eased, exposed edges.</w:t>
      </w:r>
    </w:p>
    <w:p>
      <w:pPr>
        <w:pStyle w:val="CMT"/>
        <w:rPr/>
      </w:pPr>
      <w:r>
        <w:rPr/>
        <w:t>Generally retain "Ceiling-Hung Units" Paragraph below for ceiling-hung units. Stile reinforcement may not be required for certain granites.</w:t>
      </w:r>
    </w:p>
    <w:p>
      <w:pPr>
        <w:pStyle w:val="PR1"/>
        <w:numPr>
          <w:ilvl w:val="4"/>
          <w:numId w:val="1"/>
        </w:numPr>
        <w:rPr/>
      </w:pPr>
      <w:r>
        <w:rPr/>
        <w:t>Ceiling-Hung Units: Reinforce each stile with a continuous, aluminum spline recessed flush in groove cut into the stone and located where panel abuts the stile so as to be concealed within the joint. Use adhesive and mechanical fasteners to attach spline to stone.</w:t>
      </w:r>
    </w:p>
    <w:p>
      <w:pPr>
        <w:pStyle w:val="CMT"/>
        <w:rPr/>
      </w:pPr>
      <w:r>
        <w:rPr/>
        <w:t>Retain "Ceiling Anchorage" Paragraph below for ceiling-hung and floor-and-ceiling-anchored units.</w:t>
      </w:r>
    </w:p>
    <w:p>
      <w:pPr>
        <w:pStyle w:val="PR1"/>
        <w:numPr>
          <w:ilvl w:val="4"/>
          <w:numId w:val="1"/>
        </w:numPr>
        <w:rPr/>
      </w:pPr>
      <w:r>
        <w:rPr/>
        <w:t>Ceiling Anchorage: Provide corrosion-resistant anchoring assemblies complete with leveling adjustment nuts to connect stiles to structural support above finished ceiling. Provide assemblies that support stiles from structure without transmitting load to finished ceiling. Locate anchorage to be entirely concealed by the ceiling.</w:t>
      </w:r>
    </w:p>
    <w:p>
      <w:pPr>
        <w:pStyle w:val="PR1"/>
        <w:numPr>
          <w:ilvl w:val="4"/>
          <w:numId w:val="1"/>
        </w:numPr>
        <w:rPr/>
      </w:pPr>
      <w:r>
        <w:rPr/>
        <w:t>Carefully inspect finished units at fabrication plant for compliance with requirements for appearance, material, and fabrication. Replace defective units.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fastening, support, alignment, operating clearances, and other conditions affecting performance of the Work.</w:t>
      </w:r>
    </w:p>
    <w:p>
      <w:pPr>
        <w:pStyle w:val="PR2"/>
        <w:numPr>
          <w:ilvl w:val="5"/>
          <w:numId w:val="1"/>
        </w:numPr>
        <w:spacing w:before="240" w:after="0"/>
        <w:rPr/>
      </w:pPr>
      <w:r>
        <w:rPr/>
        <w:t>Confirm location and adequacy of blocking and supports required for installation.</w:t>
      </w:r>
    </w:p>
    <w:p>
      <w:pPr>
        <w:pStyle w:val="PR1"/>
        <w:numPr>
          <w:ilvl w:val="4"/>
          <w:numId w:val="1"/>
        </w:numPr>
        <w:rPr/>
      </w:pPr>
      <w:r>
        <w:rPr/>
        <w:t>Proceed with installation only after unsatisfactory conditions have been corrected.</w:t>
      </w:r>
    </w:p>
    <w:p>
      <w:pPr>
        <w:pStyle w:val="PR1"/>
        <w:numPr>
          <w:ilvl w:val="4"/>
          <w:numId w:val="1"/>
        </w:numPr>
        <w:rPr/>
      </w:pPr>
      <w:r>
        <w:rPr/>
        <w:t>Coordinate layout and installation of supports, inserts, and anchors built into other units of work for stone toilet compartment anchorage.</w:t>
      </w:r>
    </w:p>
    <w:p>
      <w:pPr>
        <w:pStyle w:val="ART"/>
        <w:numPr>
          <w:ilvl w:val="3"/>
          <w:numId w:val="1"/>
        </w:numPr>
        <w:ind w:hanging="0" w:left="0"/>
        <w:rPr/>
      </w:pPr>
      <w:r>
        <w:rPr/>
        <w:t>INSTALLATION</w:t>
      </w:r>
    </w:p>
    <w:p>
      <w:pPr>
        <w:pStyle w:val="PR1"/>
        <w:numPr>
          <w:ilvl w:val="4"/>
          <w:numId w:val="1"/>
        </w:numPr>
        <w:rPr/>
      </w:pPr>
      <w:r>
        <w:rPr/>
        <w:t>General: Comply with fabricator's written installation instructions. Install units rigid, straight, level, and plumb.</w:t>
      </w:r>
    </w:p>
    <w:p>
      <w:pPr>
        <w:pStyle w:val="PR1"/>
        <w:numPr>
          <w:ilvl w:val="4"/>
          <w:numId w:val="1"/>
        </w:numPr>
        <w:rPr/>
      </w:pPr>
      <w:r>
        <w:rPr/>
        <w:t>Install anchors, fasteners, and other attachments indicated or necessary to secure stone in place. Shim and adjust anchors and supports to set stone accurately in locations indicated, with uniform joints of widths indicated and with edges and faces aligned.</w:t>
      </w:r>
    </w:p>
    <w:p>
      <w:pPr>
        <w:pStyle w:val="CMT"/>
        <w:rPr/>
      </w:pPr>
      <w:r>
        <w:rPr/>
        <w:t>If panels are dowel mounted to stiles or to interior stone facings, revise first paragraph below to suit Project. See NSI's "Dimension Stone Design Manual" or verify with fabricator.</w:t>
      </w:r>
    </w:p>
    <w:p>
      <w:pPr>
        <w:pStyle w:val="PR1"/>
        <w:numPr>
          <w:ilvl w:val="4"/>
          <w:numId w:val="1"/>
        </w:numPr>
        <w:rPr/>
      </w:pPr>
      <w:r>
        <w:rPr/>
        <w:t>Secure stone panels to walls and stiles with no fewer than three pairs of angle brackets (fittings), installed back to back. Use through-bolt fasteners to attach angle brackets (fittings) to stone. At wall connections, provide fasteners suitable for supporting construction.</w:t>
      </w:r>
    </w:p>
    <w:p>
      <w:pPr>
        <w:pStyle w:val="PR1"/>
        <w:numPr>
          <w:ilvl w:val="4"/>
          <w:numId w:val="1"/>
        </w:numPr>
        <w:rPr/>
      </w:pPr>
      <w:r>
        <w:rPr/>
        <w:t>Do not allow stone to come in contact with plumbing sealant or putty.</w:t>
      </w:r>
    </w:p>
    <w:p>
      <w:pPr>
        <w:pStyle w:val="CMT"/>
        <w:rPr/>
      </w:pPr>
      <w:r>
        <w:rPr/>
        <w:t>Retain one or more of "Floor-Anchored Units," "Ceiling-Hung Units," and "Floor-and-Ceiling-Anchored Units" paragraphs below to suit Project. Detail floor and overhead support conditions on Drawings.</w:t>
      </w:r>
    </w:p>
    <w:p>
      <w:pPr>
        <w:pStyle w:val="PR1"/>
        <w:numPr>
          <w:ilvl w:val="4"/>
          <w:numId w:val="1"/>
        </w:numPr>
        <w:rPr/>
      </w:pPr>
      <w:r>
        <w:rPr/>
        <w:t>Floor-Anchored Units: Anchor units to floor rigid, level, and plumb.</w:t>
      </w:r>
    </w:p>
    <w:p>
      <w:pPr>
        <w:pStyle w:val="PR2"/>
        <w:numPr>
          <w:ilvl w:val="5"/>
          <w:numId w:val="1"/>
        </w:numPr>
        <w:spacing w:before="240" w:after="0"/>
        <w:rPr/>
      </w:pPr>
      <w:r>
        <w:rPr/>
        <w:t>Hang doors and adjust so tops of doors are level with tops of stiles when doors are in closed position.</w:t>
      </w:r>
    </w:p>
    <w:p>
      <w:pPr>
        <w:pStyle w:val="CMT"/>
        <w:rPr/>
      </w:pPr>
      <w:r>
        <w:rPr/>
        <w:t>Revise "Floor Anchorage" Subparagraph below to suit Project. In retrofit installations or where tiling must precede toilet compartment installation, units may have to be set onto finished floor.</w:t>
      </w:r>
    </w:p>
    <w:p>
      <w:pPr>
        <w:pStyle w:val="PR2"/>
        <w:numPr>
          <w:ilvl w:val="5"/>
          <w:numId w:val="1"/>
        </w:numPr>
        <w:rPr/>
      </w:pPr>
      <w:r>
        <w:rPr/>
        <w:t xml:space="preserve">Floor Anchorage: Set units onto finished floor as indicated, supported on structural floor. Secure each unit with no fewer than two dowels epoxied into unit and structural floor. Provide minimum </w:t>
      </w:r>
      <w:r>
        <w:rPr>
          <w:rStyle w:val="IP"/>
        </w:rPr>
        <w:t>1-inch</w:t>
      </w:r>
      <w:r>
        <w:rPr>
          <w:rStyle w:val="SI"/>
        </w:rPr>
        <w:t xml:space="preserve"> (25-mm)</w:t>
      </w:r>
      <w:r>
        <w:rPr/>
        <w:t xml:space="preserve"> dowel penetration of structural floor.</w:t>
      </w:r>
    </w:p>
    <w:p>
      <w:pPr>
        <w:pStyle w:val="PR1"/>
        <w:numPr>
          <w:ilvl w:val="4"/>
          <w:numId w:val="1"/>
        </w:numPr>
        <w:rPr/>
      </w:pPr>
      <w:r>
        <w:rPr/>
        <w:t>Ceiling-Hung Units: Secure stiles to supporting structure with anchoring assembly, to connect stiles to structural support above finished ceiling as indicated, rigid, level, and plumb. Hang doors and adjust so bottoms of doors are level with bottoms of stiles when doors are in closed position.</w:t>
      </w:r>
    </w:p>
    <w:p>
      <w:pPr>
        <w:pStyle w:val="PR1"/>
        <w:numPr>
          <w:ilvl w:val="4"/>
          <w:numId w:val="1"/>
        </w:numPr>
        <w:rPr/>
      </w:pPr>
      <w:r>
        <w:rPr/>
        <w:t>Floor-and-Ceiling-Anchored Units: Anchor units to floor rigid, level, and plumb; secure tops of stiles to supporting structure with anchoring assembly as indicated.</w:t>
      </w:r>
    </w:p>
    <w:p>
      <w:pPr>
        <w:pStyle w:val="PR2"/>
        <w:numPr>
          <w:ilvl w:val="5"/>
          <w:numId w:val="1"/>
        </w:numPr>
        <w:spacing w:before="240" w:after="0"/>
        <w:rPr/>
      </w:pPr>
      <w:r>
        <w:rPr/>
        <w:t>Hang doors and adjust so tops of doors are level with each other when doors are in closed position and level with tops of partitions unless otherwise indicated.</w:t>
      </w:r>
    </w:p>
    <w:p>
      <w:pPr>
        <w:pStyle w:val="CMT"/>
        <w:rPr/>
      </w:pPr>
      <w:r>
        <w:rPr/>
        <w:t>Revise "Floor Anchorage" Subparagraph below to suit Project. In retrofit installations or where tiling must precede toilet compartment installation, units may have to be set onto finished floor.</w:t>
      </w:r>
    </w:p>
    <w:p>
      <w:pPr>
        <w:pStyle w:val="PR2"/>
        <w:numPr>
          <w:ilvl w:val="5"/>
          <w:numId w:val="1"/>
        </w:numPr>
        <w:rPr/>
      </w:pPr>
      <w:r>
        <w:rPr/>
        <w:t xml:space="preserve">Floor Anchorage: Set units onto finished floor as indicated, supported on structural floor. Secure each unit with no fewer than two dowels epoxied into unit and structural floor. Provide minimum </w:t>
      </w:r>
      <w:r>
        <w:rPr>
          <w:rStyle w:val="IP"/>
        </w:rPr>
        <w:t>1-inch</w:t>
      </w:r>
      <w:r>
        <w:rPr>
          <w:rStyle w:val="SI"/>
        </w:rPr>
        <w:t xml:space="preserve"> (25-mm)</w:t>
      </w:r>
      <w:r>
        <w:rPr/>
        <w:t xml:space="preserve"> dowel penetration of structural floor.</w:t>
      </w:r>
    </w:p>
    <w:p>
      <w:pPr>
        <w:pStyle w:val="PR1"/>
        <w:numPr>
          <w:ilvl w:val="4"/>
          <w:numId w:val="1"/>
        </w:numPr>
        <w:rPr/>
      </w:pPr>
      <w:r>
        <w:rPr/>
        <w:t>Overhead-Braced Units: Anchor units to floor rigid, level, and plumb; secure tops of stiles to continuous head rail with anchoring assembly as indicated. Hang doors to align tops of doors with tops of panels, and adjust so tops of doors are parallel with overhead brace when doors are in closed position.</w:t>
      </w:r>
    </w:p>
    <w:p>
      <w:pPr>
        <w:pStyle w:val="PR1"/>
        <w:numPr>
          <w:ilvl w:val="4"/>
          <w:numId w:val="1"/>
        </w:numPr>
        <w:rPr/>
      </w:pPr>
      <w:r>
        <w:rPr/>
        <w:t>Prepare joints and apply sealants, at locations indicated, to comply with applicable requirements in Section 079200 "Joint Sealants."</w:t>
      </w:r>
    </w:p>
    <w:p>
      <w:pPr>
        <w:pStyle w:val="ART"/>
        <w:numPr>
          <w:ilvl w:val="3"/>
          <w:numId w:val="1"/>
        </w:numPr>
        <w:ind w:hanging="0" w:left="0"/>
        <w:rPr/>
      </w:pPr>
      <w:r>
        <w:rPr/>
        <w:t>CONSTRUCTION TOLERANCES</w:t>
      </w:r>
    </w:p>
    <w:p>
      <w:pPr>
        <w:pStyle w:val="CMT"/>
        <w:rPr/>
      </w:pPr>
      <w:r>
        <w:rPr/>
        <w:t>Retain, delete, or revise tolerances in this article to suit Project and office practice. Delete article if fabricator's written installation instructions are sufficient.</w:t>
      </w:r>
    </w:p>
    <w:p>
      <w:pPr>
        <w:pStyle w:val="PR1"/>
        <w:numPr>
          <w:ilvl w:val="4"/>
          <w:numId w:val="1"/>
        </w:numPr>
        <w:rPr/>
      </w:pPr>
      <w:r>
        <w:rPr/>
        <w:t xml:space="preserve">Variation from Plumb: For vertical lines and surfaces, do not exceed </w:t>
      </w:r>
      <w:r>
        <w:rPr>
          <w:rStyle w:val="IP"/>
        </w:rPr>
        <w:t>1/16 inch in 48 inches</w:t>
      </w:r>
      <w:r>
        <w:rPr>
          <w:rStyle w:val="SI"/>
        </w:rPr>
        <w:t xml:space="preserve"> (1.5 mm in 1200 mm)</w:t>
      </w:r>
      <w:r>
        <w:rPr/>
        <w:t>.</w:t>
      </w:r>
    </w:p>
    <w:p>
      <w:pPr>
        <w:pStyle w:val="PR1"/>
        <w:numPr>
          <w:ilvl w:val="4"/>
          <w:numId w:val="1"/>
        </w:numPr>
        <w:rPr/>
      </w:pPr>
      <w:r>
        <w:rPr/>
        <w:t xml:space="preserve">Variation from Level: Do not exceed </w:t>
      </w:r>
      <w:r>
        <w:rPr>
          <w:rStyle w:val="IP"/>
        </w:rPr>
        <w:t>1/8 inch in 96 inches</w:t>
      </w:r>
      <w:r>
        <w:rPr>
          <w:rStyle w:val="SI"/>
        </w:rPr>
        <w:t xml:space="preserve"> (3 mm in 2400 mm)</w:t>
      </w:r>
      <w:r>
        <w:rPr/>
        <w:t xml:space="preserve">, </w:t>
      </w:r>
      <w:r>
        <w:rPr>
          <w:rStyle w:val="IP"/>
        </w:rPr>
        <w:t>1/4 inch</w:t>
      </w:r>
      <w:r>
        <w:rPr>
          <w:rStyle w:val="SI"/>
        </w:rPr>
        <w:t xml:space="preserve"> (6 mm)</w:t>
      </w:r>
      <w:r>
        <w:rPr/>
        <w:t xml:space="preserve"> maximum.</w:t>
      </w:r>
    </w:p>
    <w:p>
      <w:pPr>
        <w:pStyle w:val="PR1"/>
        <w:numPr>
          <w:ilvl w:val="4"/>
          <w:numId w:val="1"/>
        </w:numPr>
        <w:rPr/>
      </w:pPr>
      <w:r>
        <w:rPr/>
        <w:t>Variation in Joint Width: Do not vary joint thickness more than one-fourth of nominal joint width.</w:t>
      </w:r>
    </w:p>
    <w:p>
      <w:pPr>
        <w:pStyle w:val="PR1"/>
        <w:numPr>
          <w:ilvl w:val="4"/>
          <w:numId w:val="1"/>
        </w:numPr>
        <w:rPr/>
      </w:pPr>
      <w:r>
        <w:rPr/>
        <w:t xml:space="preserve">Variation in Line of Edge at Joints (Lipping): Do not exceed </w:t>
      </w:r>
      <w:r>
        <w:rPr>
          <w:rStyle w:val="IP"/>
        </w:rPr>
        <w:t>1/64-inch</w:t>
      </w:r>
      <w:r>
        <w:rPr>
          <w:rStyle w:val="SI"/>
        </w:rPr>
        <w:t xml:space="preserve"> (0.4-mm)</w:t>
      </w:r>
      <w:r>
        <w:rPr/>
        <w:t xml:space="preserve"> difference between edges of adjacent units, where edge line continues across joint.</w:t>
      </w:r>
    </w:p>
    <w:p>
      <w:pPr>
        <w:pStyle w:val="ART"/>
        <w:numPr>
          <w:ilvl w:val="3"/>
          <w:numId w:val="1"/>
        </w:numPr>
        <w:ind w:hanging="0" w:left="0"/>
        <w:rPr/>
      </w:pPr>
      <w:r>
        <w:rPr/>
        <w:t>ADJUSTING AND CLEANING</w:t>
      </w:r>
    </w:p>
    <w:p>
      <w:pPr>
        <w:pStyle w:val="PR1"/>
        <w:numPr>
          <w:ilvl w:val="4"/>
          <w:numId w:val="1"/>
        </w:numPr>
        <w:rPr/>
      </w:pPr>
      <w:r>
        <w:rPr/>
        <w:t>In-Progress Cleaning: Clean stone toilet compartments as Work progresses. Remove adhesive, grout, mortar, and sealant smears immediately.</w:t>
      </w:r>
    </w:p>
    <w:p>
      <w:pPr>
        <w:pStyle w:val="PR1"/>
        <w:numPr>
          <w:ilvl w:val="4"/>
          <w:numId w:val="1"/>
        </w:numPr>
        <w:rPr/>
      </w:pPr>
      <w:r>
        <w:rPr/>
        <w:t>Remove and replace stone toilet compartments in a manner that results in units matching approved Samples, complying with other requirements, and showing no evidence of replacement. Remove and replace stone toilet compartments described below:</w:t>
      </w:r>
    </w:p>
    <w:p>
      <w:pPr>
        <w:pStyle w:val="PR2"/>
        <w:numPr>
          <w:ilvl w:val="5"/>
          <w:numId w:val="1"/>
        </w:numPr>
        <w:spacing w:before="240" w:after="0"/>
        <w:rPr/>
      </w:pPr>
      <w:r>
        <w:rPr/>
        <w:t>Broken, chipped, stained, or otherwise damaged stone. Stone may be repaired if methods and results are approved by Architect.</w:t>
      </w:r>
    </w:p>
    <w:p>
      <w:pPr>
        <w:pStyle w:val="PR2"/>
        <w:numPr>
          <w:ilvl w:val="5"/>
          <w:numId w:val="1"/>
        </w:numPr>
        <w:rPr/>
      </w:pPr>
      <w:r>
        <w:rPr/>
        <w:t>Defective compartments.</w:t>
      </w:r>
    </w:p>
    <w:p>
      <w:pPr>
        <w:pStyle w:val="PR2"/>
        <w:numPr>
          <w:ilvl w:val="5"/>
          <w:numId w:val="1"/>
        </w:numPr>
        <w:rPr/>
      </w:pPr>
      <w:r>
        <w:rPr/>
        <w:t>Defective joints, including misaligned joints.</w:t>
      </w:r>
    </w:p>
    <w:p>
      <w:pPr>
        <w:pStyle w:val="PR2"/>
        <w:numPr>
          <w:ilvl w:val="5"/>
          <w:numId w:val="1"/>
        </w:numPr>
        <w:rPr/>
      </w:pPr>
      <w:r>
        <w:rPr/>
        <w:t>Stone not matching approved Samples.</w:t>
      </w:r>
    </w:p>
    <w:p>
      <w:pPr>
        <w:pStyle w:val="PR2"/>
        <w:numPr>
          <w:ilvl w:val="5"/>
          <w:numId w:val="1"/>
        </w:numPr>
        <w:rPr/>
      </w:pPr>
      <w:r>
        <w:rPr/>
        <w:t>Stone toilet compartments not complying with other requirements indicated.</w:t>
      </w:r>
    </w:p>
    <w:p>
      <w:pPr>
        <w:pStyle w:val="CMT"/>
        <w:rPr/>
      </w:pPr>
      <w:r>
        <w:rPr/>
        <w:t>Revise hinge adjustment requirements in "Hardware Adjustment" Paragraph below to suit Project. Verify accessibility requirements of authorities having jurisdiction.</w:t>
      </w:r>
    </w:p>
    <w:p>
      <w:pPr>
        <w:pStyle w:val="PR1"/>
        <w:numPr>
          <w:ilvl w:val="4"/>
          <w:numId w:val="1"/>
        </w:numPr>
        <w:rPr/>
      </w:pPr>
      <w:r>
        <w:rPr/>
        <w:t>Hardware Adjustment: Adjust and lubricate hardware in accordance with hardware manufacturer's written instructions for proper operation. Set hinges on inswinging doors to hold doors open approximately 30 degrees from closed position when unlatched. Set hinges on outswinging doors to return doors to fully closed position.</w:t>
      </w:r>
    </w:p>
    <w:p>
      <w:pPr>
        <w:pStyle w:val="CMT"/>
        <w:rPr/>
      </w:pPr>
      <w:r>
        <w:rPr/>
        <w:t>Revise first option in paragraph below to minimum needed for curing sealants as applicable.</w:t>
      </w:r>
    </w:p>
    <w:p>
      <w:pPr>
        <w:pStyle w:val="PR1"/>
        <w:numPr>
          <w:ilvl w:val="4"/>
          <w:numId w:val="1"/>
        </w:numPr>
        <w:rPr/>
      </w:pPr>
      <w:r>
        <w:rPr/>
        <w:t>Clean stone toilet compartments no fewer than [</w:t>
      </w:r>
      <w:r>
        <w:rPr>
          <w:b/>
        </w:rPr>
        <w:t>six</w:t>
      </w:r>
      <w:r>
        <w:rPr/>
        <w:t>] &lt;</w:t>
      </w:r>
      <w:r>
        <w:rPr>
          <w:b/>
        </w:rPr>
        <w:t>Insert number</w:t>
      </w:r>
      <w:r>
        <w:rPr/>
        <w:t>&gt; days after completion of [</w:t>
      </w:r>
      <w:r>
        <w:rPr>
          <w:b/>
        </w:rPr>
        <w:t>sealant installation</w:t>
      </w:r>
      <w:r>
        <w:rPr/>
        <w:t>] [</w:t>
      </w:r>
      <w:r>
        <w:rPr>
          <w:b/>
        </w:rPr>
        <w:t>installation</w:t>
      </w:r>
      <w:r>
        <w:rPr/>
        <w:t>], using clean water and soft rags. Do not use wire brushes, acid-type cleaning agents, cleaning compounds with caustic or harsh fillers, or other materials or methods that could damage stone; follow methods recommended by NSI.</w:t>
      </w:r>
    </w:p>
    <w:p>
      <w:pPr>
        <w:pStyle w:val="EOS"/>
        <w:rPr/>
      </w:pPr>
      <w:r>
        <w:rPr/>
        <w:t>END OF SECTION 102113.40</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STONE TOILET COMPARTMENTS</w:t>
          </w:r>
        </w:p>
      </w:tc>
      <w:tc>
        <w:tcPr>
          <w:tcW w:w="1872" w:type="dxa"/>
          <w:tcBorders/>
        </w:tcPr>
        <w:p>
          <w:pPr>
            <w:pStyle w:val="RJUST"/>
            <w:rPr/>
          </w:pPr>
          <w:r>
            <w:rPr>
              <w:rStyle w:val="NUM"/>
            </w:rPr>
            <w:t>102113.40</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0211340"/>
    <w:docVar w:name="MF95" w:val="10180"/>
    <w:docVar w:name="MFOrigin" w:val="MF04"/>
    <w:docVar w:name="SectionID" w:val="316"/>
    <w:docVar w:name="SpecType" w:val="MasterSpec"/>
    <w:docVar w:name="Version" w:val="166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340&amp;ver=06-01-22&amp;format=FL&amp;sid=16651&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33" TargetMode="External"/><Relationship Id="rId6" Type="http://schemas.openxmlformats.org/officeDocument/2006/relationships/hyperlink" Target="http://www.specagent.com/LookUp/?ulid=9487&amp;mf=&amp;src=wd" TargetMode="External"/><Relationship Id="rId7" Type="http://schemas.openxmlformats.org/officeDocument/2006/relationships/hyperlink" Target="http://www.arcomnet.com/sustainable_design.aspx?topic=60" TargetMode="External"/><Relationship Id="rId8" Type="http://schemas.openxmlformats.org/officeDocument/2006/relationships/hyperlink" Target="http://www.arcomnet.com/sustainable_design.aspx?topic=64" TargetMode="External"/><Relationship Id="rId9" Type="http://schemas.openxmlformats.org/officeDocument/2006/relationships/hyperlink" Target="http://www.specagent.com/LookUp/?ulid=9488&amp;mf=&amp;src=wd" TargetMode="External"/><Relationship Id="rId10" Type="http://schemas.openxmlformats.org/officeDocument/2006/relationships/hyperlink" Target="http://www.specagent.com/LookUp/?ulid=9489&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2022-09-26T02:26:00Z</dcterms:created>
  <dc:creator>Deltek, Inc.</dc:creator>
  <dc:description/>
  <cp:keywords>BAS-12345-MS80</cp:keywords>
  <dc:language>zh-CN</dc:language>
  <cp:lastModifiedBy>Janice Nacional</cp:lastModifiedBy>
  <dcterms:modified xsi:type="dcterms:W3CDTF">2022-09-26T02:26:00Z</dcterms:modified>
  <cp:revision>2</cp:revision>
  <dc:subject>STONE TOILET COMPARTMENTS</dc:subject>
  <dc:title>SECTION 102113.40 - STONE TOILET COMPARTMENTS</dc:title>
</cp:coreProperties>
</file>