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102116.13</w:t>
      </w:r>
      <w:r>
        <w:rPr/>
        <w:t xml:space="preserve"> - </w:t>
      </w:r>
      <w:r>
        <w:rPr>
          <w:rStyle w:val="NAM"/>
        </w:rPr>
        <w:t>METAL SHOWER AND DRESSING COMPARTMENTS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Painted-steel compartments.</w:t>
      </w:r>
    </w:p>
    <w:p>
      <w:pPr>
        <w:pStyle w:val="PR2"/>
        <w:numPr>
          <w:ilvl w:val="5"/>
          <w:numId w:val="1"/>
        </w:numPr>
        <w:rPr/>
      </w:pPr>
      <w:r>
        <w:rPr/>
        <w:t>Shower receptors.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055000 "Metal Fabrications" for supports that attach floor-and-ceiling-anchored compartments to the overhead structural system.</w:t>
      </w:r>
    </w:p>
    <w:p>
      <w:pPr>
        <w:pStyle w:val="CMT"/>
        <w:rPr/>
      </w:pPr>
      <w:r>
        <w:rPr/>
        <w:t>Wood may provide adequate overhead support for floor-and-ceiling-anchored compartments; delete last option in first subparagraph below if retaining subparagraph above. Consult manufacturers for recommendations.</w:t>
      </w:r>
    </w:p>
    <w:p>
      <w:pPr>
        <w:pStyle w:val="PR2"/>
        <w:numPr>
          <w:ilvl w:val="5"/>
          <w:numId w:val="1"/>
        </w:numPr>
        <w:rPr/>
      </w:pPr>
      <w:r>
        <w:rPr/>
        <w:t>Section 061000 "Rough Carpentry" for [</w:t>
      </w:r>
      <w:r>
        <w:rPr>
          <w:b/>
        </w:rPr>
        <w:t>blocking</w:t>
      </w:r>
      <w:r>
        <w:rPr/>
        <w:t>] [</w:t>
      </w:r>
      <w:r>
        <w:rPr>
          <w:b/>
        </w:rPr>
        <w:t>and</w:t>
      </w:r>
      <w:r>
        <w:rPr/>
        <w:t>] [</w:t>
      </w:r>
      <w:r>
        <w:rPr>
          <w:b/>
        </w:rPr>
        <w:t>overhead support of floor-and-ceiling-anchored compartments</w:t>
      </w:r>
      <w:r>
        <w:rPr/>
        <w:t>].</w:t>
      </w:r>
    </w:p>
    <w:p>
      <w:pPr>
        <w:pStyle w:val="CMT"/>
        <w:rPr/>
      </w:pPr>
      <w:r>
        <w:rPr/>
        <w:t>Retain first subparagraph below unless accessories are inserted in this Section. Some manufacturers offer a limited number of standard accessory items. Verify availability with manufacturers.</w:t>
      </w:r>
    </w:p>
    <w:p>
      <w:pPr>
        <w:pStyle w:val="PR2"/>
        <w:numPr>
          <w:ilvl w:val="5"/>
          <w:numId w:val="1"/>
        </w:numPr>
        <w:rPr/>
      </w:pPr>
      <w:r>
        <w:rPr/>
        <w:t>Section 102800 "Toilet, Bath, and Laundry Accessories" for grab bars, purse shelves, and similar accessories.</w:t>
      </w:r>
    </w:p>
    <w:p>
      <w:pPr>
        <w:pStyle w:val="PR2"/>
        <w:numPr>
          <w:ilvl w:val="5"/>
          <w:numId w:val="1"/>
        </w:numPr>
        <w:rPr/>
      </w:pPr>
      <w:r>
        <w:rPr/>
        <w:t>Section 224100 "Residential Plumbing Fixtures" for shower heads, valves, and controls.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1"/>
        <w:numPr>
          <w:ilvl w:val="4"/>
          <w:numId w:val="1"/>
        </w:numPr>
        <w:rPr/>
      </w:pPr>
      <w:r>
        <w:rPr/>
        <w:t>Shop Drawings: For shower and dressing compartments.</w:t>
      </w:r>
    </w:p>
    <w:p>
      <w:pPr>
        <w:pStyle w:val="PR2"/>
        <w:numPr>
          <w:ilvl w:val="5"/>
          <w:numId w:val="1"/>
        </w:numPr>
        <w:spacing w:before="240" w:after="0"/>
        <w:rPr/>
      </w:pPr>
      <w:r>
        <w:rPr/>
        <w:t>Include plans, elevations, sections, and attachment details.</w:t>
      </w:r>
    </w:p>
    <w:p>
      <w:pPr>
        <w:pStyle w:val="CMT"/>
        <w:rPr/>
      </w:pPr>
      <w:r>
        <w:rPr/>
        <w:t>Retain first subparagraph below if required, or revise to suit Project.</w:t>
      </w:r>
    </w:p>
    <w:p>
      <w:pPr>
        <w:pStyle w:val="PR2"/>
        <w:numPr>
          <w:ilvl w:val="5"/>
          <w:numId w:val="1"/>
        </w:numPr>
        <w:rPr/>
      </w:pPr>
      <w:r>
        <w:rPr/>
        <w:t>Show locations of cutouts for compartment-mounted accessories.</w:t>
      </w:r>
    </w:p>
    <w:p>
      <w:pPr>
        <w:pStyle w:val="CMT"/>
        <w:rPr/>
      </w:pPr>
      <w:r>
        <w:rPr/>
        <w:t>Retain first subparagraph below if required; see "Painted-Steel Compartments" Article in the Evaluations.</w:t>
      </w:r>
    </w:p>
    <w:p>
      <w:pPr>
        <w:pStyle w:val="PR2"/>
        <w:numPr>
          <w:ilvl w:val="5"/>
          <w:numId w:val="1"/>
        </w:numPr>
        <w:rPr/>
      </w:pPr>
      <w:r>
        <w:rPr/>
        <w:t>Show locations of reinforcements for compartment-mounted grab bars and locations of blocking for surface-mounted toilet accessories.</w:t>
      </w:r>
    </w:p>
    <w:p>
      <w:pPr>
        <w:pStyle w:val="PR2"/>
        <w:numPr>
          <w:ilvl w:val="5"/>
          <w:numId w:val="1"/>
        </w:numPr>
        <w:rPr/>
      </w:pPr>
      <w:r>
        <w:rPr/>
        <w:t>Show locations of centerlines of drains.</w:t>
      </w:r>
    </w:p>
    <w:p>
      <w:pPr>
        <w:pStyle w:val="CMT"/>
        <w:rPr/>
      </w:pPr>
      <w:r>
        <w:rPr/>
        <w:t>Retain subparagraph below for floor-and-ceiling-anchored compartments.</w:t>
      </w:r>
    </w:p>
    <w:p>
      <w:pPr>
        <w:pStyle w:val="PR2"/>
        <w:numPr>
          <w:ilvl w:val="5"/>
          <w:numId w:val="1"/>
        </w:numPr>
        <w:rPr/>
      </w:pPr>
      <w:r>
        <w:rPr/>
        <w:t>Show[</w:t>
      </w:r>
      <w:r>
        <w:rPr>
          <w:b/>
        </w:rPr>
        <w:t> ceiling grid, ceiling-mounted items, and</w:t>
      </w:r>
      <w:r>
        <w:rPr/>
        <w:t>] overhead support or bracing locations.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each type of compartment material indicated.</w:t>
      </w:r>
    </w:p>
    <w:p>
      <w:pPr>
        <w:pStyle w:val="PR2"/>
        <w:numPr>
          <w:ilvl w:val="5"/>
          <w:numId w:val="1"/>
        </w:numPr>
        <w:spacing w:before="240" w:after="0"/>
        <w:rPr/>
      </w:pPr>
      <w:r>
        <w:rPr/>
        <w:t>Include Samples of hardware and accessories for material and color selection.</w:t>
      </w:r>
    </w:p>
    <w:p>
      <w:pPr>
        <w:pStyle w:val="PR1"/>
        <w:numPr>
          <w:ilvl w:val="4"/>
          <w:numId w:val="1"/>
        </w:numPr>
        <w:rPr/>
      </w:pPr>
      <w:r>
        <w:rPr/>
        <w:t>Samples for Verification: For the following products, in manufacturer's standard sizes unless otherwise indicated:</w:t>
      </w:r>
    </w:p>
    <w:p>
      <w:pPr>
        <w:pStyle w:val="PR2"/>
        <w:numPr>
          <w:ilvl w:val="5"/>
          <w:numId w:val="1"/>
        </w:numPr>
        <w:spacing w:before="240" w:after="0"/>
        <w:rPr/>
      </w:pPr>
      <w:r>
        <w:rPr/>
        <w:t xml:space="preserve">Each type of material, color, and finish required for compartments, prepared on </w:t>
      </w:r>
      <w:r>
        <w:rPr>
          <w:rStyle w:val="IP"/>
        </w:rPr>
        <w:t>6-inch-</w:t>
      </w:r>
      <w:r>
        <w:rPr>
          <w:rStyle w:val="SI"/>
        </w:rPr>
        <w:t xml:space="preserve"> (152-mm-)</w:t>
      </w:r>
      <w:r>
        <w:rPr/>
        <w:t xml:space="preserve"> square Samples of same thickness and material indicated for the Work.</w:t>
      </w:r>
    </w:p>
    <w:p>
      <w:pPr>
        <w:pStyle w:val="PR2"/>
        <w:numPr>
          <w:ilvl w:val="5"/>
          <w:numId w:val="1"/>
        </w:numPr>
        <w:rPr/>
      </w:pPr>
      <w:r>
        <w:rPr/>
        <w:t>Each type of hardware and accessory.</w:t>
      </w:r>
    </w:p>
    <w:p>
      <w:pPr>
        <w:pStyle w:val="PR2"/>
        <w:numPr>
          <w:ilvl w:val="5"/>
          <w:numId w:val="1"/>
        </w:numPr>
        <w:rPr/>
      </w:pPr>
      <w:r>
        <w:rPr/>
        <w:t xml:space="preserve">Curtain Fabric: </w:t>
      </w:r>
      <w:r>
        <w:rPr>
          <w:rStyle w:val="IP"/>
        </w:rPr>
        <w:t>12-inch-</w:t>
      </w:r>
      <w:r>
        <w:rPr>
          <w:rStyle w:val="SI"/>
        </w:rPr>
        <w:t xml:space="preserve"> (305-mm-)</w:t>
      </w:r>
      <w:r>
        <w:rPr/>
        <w:t xml:space="preserve"> square swatch or larger as required to show complete pattern repeat, from dye lot used for the Work, with specified treatments applied. Mark top and face of material.</w:t>
      </w:r>
    </w:p>
    <w:p>
      <w:pPr>
        <w:pStyle w:val="ART"/>
        <w:numPr>
          <w:ilvl w:val="3"/>
          <w:numId w:val="1"/>
        </w:numPr>
        <w:ind w:hanging="0" w:left="0"/>
        <w:rPr/>
      </w:pPr>
      <w:r>
        <w:rPr/>
        <w:t>INFORMATIONAL SUBMITTALS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shower and dressing compartment.</w:t>
      </w:r>
    </w:p>
    <w:p>
      <w:pPr>
        <w:pStyle w:val="ART"/>
        <w:numPr>
          <w:ilvl w:val="3"/>
          <w:numId w:val="1"/>
        </w:numPr>
        <w:ind w:hanging="0" w:left="0"/>
        <w:rPr/>
      </w:pPr>
      <w:r>
        <w:rPr/>
        <w:t>CLOSEOUT SUBMITTALS</w:t>
      </w:r>
    </w:p>
    <w:p>
      <w:pPr>
        <w:pStyle w:val="PR1"/>
        <w:numPr>
          <w:ilvl w:val="4"/>
          <w:numId w:val="1"/>
        </w:numPr>
        <w:rPr/>
      </w:pPr>
      <w:r>
        <w:rPr/>
        <w:t>Maintenance Data: For shower and dressing compartments to include in maintenance manuals.</w:t>
      </w:r>
    </w:p>
    <w:p>
      <w:pPr>
        <w:pStyle w:val="ART"/>
        <w:numPr>
          <w:ilvl w:val="3"/>
          <w:numId w:val="1"/>
        </w:numPr>
        <w:ind w:hanging="0" w:left="0"/>
        <w:rPr/>
      </w:pPr>
      <w:r>
        <w:rPr/>
        <w:t>MAINTENANCE MATERIAL SUBMITTALS</w:t>
      </w:r>
    </w:p>
    <w:p>
      <w:pPr>
        <w:pStyle w:val="CMT"/>
        <w:rPr/>
      </w:pPr>
      <w:r>
        <w:rPr/>
        <w:t>Retain this article if required. Revise item list to suit Project.</w:t>
      </w:r>
    </w:p>
    <w:p>
      <w:pPr>
        <w:pStyle w:val="PR1"/>
        <w:numPr>
          <w:ilvl w:val="4"/>
          <w:numId w:val="1"/>
        </w:numPr>
        <w:rPr/>
      </w:pPr>
      <w:r>
        <w:rPr/>
        <w:t>Furnish extra materials[</w:t>
      </w:r>
      <w:r>
        <w:rPr>
          <w:b/>
        </w:rPr>
        <w:t>, from the same product run,</w:t>
      </w:r>
      <w:r>
        <w:rPr/>
        <w:t>] that match products installed and that are packaged with protective covering for storage and identified with labels describing contents.</w:t>
      </w:r>
    </w:p>
    <w:p>
      <w:pPr>
        <w:pStyle w:val="PR2"/>
        <w:numPr>
          <w:ilvl w:val="5"/>
          <w:numId w:val="1"/>
        </w:numPr>
        <w:spacing w:before="240" w:after="0"/>
        <w:rPr/>
      </w:pPr>
      <w:r>
        <w:rPr/>
        <w:t>Door Hinges: [</w:t>
      </w:r>
      <w:r>
        <w:rPr>
          <w:b/>
        </w:rPr>
        <w:t>One</w:t>
      </w:r>
      <w:r>
        <w:rPr/>
        <w:t>] &lt;</w:t>
      </w:r>
      <w:r>
        <w:rPr>
          <w:b/>
        </w:rPr>
        <w:t>Insert number</w:t>
      </w:r>
      <w:r>
        <w:rPr/>
        <w:t>&gt; door hinge(s) with associated fasteners.</w:t>
      </w:r>
    </w:p>
    <w:p>
      <w:pPr>
        <w:pStyle w:val="PR2"/>
        <w:numPr>
          <w:ilvl w:val="5"/>
          <w:numId w:val="1"/>
        </w:numPr>
        <w:rPr/>
      </w:pPr>
      <w:r>
        <w:rPr/>
        <w:t>Latch and Keeper: [</w:t>
      </w:r>
      <w:r>
        <w:rPr>
          <w:b/>
        </w:rPr>
        <w:t>One</w:t>
      </w:r>
      <w:r>
        <w:rPr/>
        <w:t>] &lt;</w:t>
      </w:r>
      <w:r>
        <w:rPr>
          <w:b/>
        </w:rPr>
        <w:t>Insert number</w:t>
      </w:r>
      <w:r>
        <w:rPr/>
        <w:t>&gt; latch(es) and keeper(s) with associated fasteners.</w:t>
      </w:r>
    </w:p>
    <w:p>
      <w:pPr>
        <w:pStyle w:val="PR2"/>
        <w:numPr>
          <w:ilvl w:val="5"/>
          <w:numId w:val="1"/>
        </w:numPr>
        <w:rPr/>
      </w:pPr>
      <w:r>
        <w:rPr/>
        <w:t>Clothing Hook: [</w:t>
      </w:r>
      <w:r>
        <w:rPr>
          <w:b/>
        </w:rPr>
        <w:t>One</w:t>
      </w:r>
      <w:r>
        <w:rPr/>
        <w:t>] &lt;</w:t>
      </w:r>
      <w:r>
        <w:rPr>
          <w:b/>
        </w:rPr>
        <w:t>Insert number</w:t>
      </w:r>
      <w:r>
        <w:rPr/>
        <w:t>&gt; clothing hook(s) with associated fasteners.</w:t>
      </w:r>
    </w:p>
    <w:p>
      <w:pPr>
        <w:pStyle w:val="PR2"/>
        <w:numPr>
          <w:ilvl w:val="5"/>
          <w:numId w:val="1"/>
        </w:numPr>
        <w:rPr/>
      </w:pPr>
      <w:r>
        <w:rPr/>
        <w:t>Door Bumper: [</w:t>
      </w:r>
      <w:r>
        <w:rPr>
          <w:b/>
        </w:rPr>
        <w:t>One</w:t>
      </w:r>
      <w:r>
        <w:rPr/>
        <w:t>] &lt;</w:t>
      </w:r>
      <w:r>
        <w:rPr>
          <w:b/>
        </w:rPr>
        <w:t>Insert number</w:t>
      </w:r>
      <w:r>
        <w:rPr/>
        <w:t>&gt; door bumper(s) with associated fasteners.</w:t>
      </w:r>
    </w:p>
    <w:p>
      <w:pPr>
        <w:pStyle w:val="PR2"/>
        <w:numPr>
          <w:ilvl w:val="5"/>
          <w:numId w:val="1"/>
        </w:numPr>
        <w:rPr/>
      </w:pPr>
      <w:r>
        <w:rPr/>
        <w:t>Door Pull: [</w:t>
      </w:r>
      <w:r>
        <w:rPr>
          <w:b/>
        </w:rPr>
        <w:t>One</w:t>
      </w:r>
      <w:r>
        <w:rPr/>
        <w:t>] &lt;</w:t>
      </w:r>
      <w:r>
        <w:rPr>
          <w:b/>
        </w:rPr>
        <w:t>Insert number</w:t>
      </w:r>
      <w:r>
        <w:rPr/>
        <w:t>&gt; door pull(s) with associated fasteners.</w:t>
      </w:r>
    </w:p>
    <w:p>
      <w:pPr>
        <w:pStyle w:val="PR2"/>
        <w:numPr>
          <w:ilvl w:val="5"/>
          <w:numId w:val="1"/>
        </w:numPr>
        <w:rPr/>
      </w:pPr>
      <w:r>
        <w:rPr/>
        <w:t>Fasteners: [</w:t>
      </w:r>
      <w:r>
        <w:rPr>
          <w:b/>
        </w:rPr>
        <w:t>10</w:t>
      </w:r>
      <w:r>
        <w:rPr/>
        <w:t>] &lt;</w:t>
      </w:r>
      <w:r>
        <w:rPr>
          <w:b/>
        </w:rPr>
        <w:t>Insert number</w:t>
      </w:r>
      <w:r>
        <w:rPr/>
        <w:t>&gt; fasteners of each size and type.</w:t>
      </w:r>
    </w:p>
    <w:p>
      <w:pPr>
        <w:pStyle w:val="PR2"/>
        <w:numPr>
          <w:ilvl w:val="5"/>
          <w:numId w:val="1"/>
        </w:numPr>
        <w:rPr/>
      </w:pPr>
      <w:r>
        <w:rPr/>
        <w:t>Curtain Rod: [</w:t>
      </w:r>
      <w:r>
        <w:rPr>
          <w:b/>
        </w:rPr>
        <w:t>One</w:t>
      </w:r>
      <w:r>
        <w:rPr/>
        <w:t>] &lt;</w:t>
      </w:r>
      <w:r>
        <w:rPr>
          <w:b/>
        </w:rPr>
        <w:t>Insert number</w:t>
      </w:r>
      <w:r>
        <w:rPr/>
        <w:t>&gt; curtain rod(s) with associated fasteners.</w:t>
      </w:r>
    </w:p>
    <w:p>
      <w:pPr>
        <w:pStyle w:val="PR2"/>
        <w:numPr>
          <w:ilvl w:val="5"/>
          <w:numId w:val="1"/>
        </w:numPr>
        <w:rPr/>
      </w:pPr>
      <w:r>
        <w:rPr/>
        <w:t>Curtain Hooks: [</w:t>
      </w:r>
      <w:r>
        <w:rPr>
          <w:b/>
        </w:rPr>
        <w:t>Five</w:t>
      </w:r>
      <w:r>
        <w:rPr/>
        <w:t>] &lt;</w:t>
      </w:r>
      <w:r>
        <w:rPr>
          <w:b/>
        </w:rPr>
        <w:t>Insert number</w:t>
      </w:r>
      <w:r>
        <w:rPr/>
        <w:t>&gt; curtain hooks.</w:t>
      </w:r>
    </w:p>
    <w:p>
      <w:pPr>
        <w:pStyle w:val="PR2"/>
        <w:numPr>
          <w:ilvl w:val="5"/>
          <w:numId w:val="1"/>
        </w:numPr>
        <w:rPr/>
      </w:pPr>
      <w:r>
        <w:rPr/>
        <w:t>Soap Holder: [</w:t>
      </w:r>
      <w:r>
        <w:rPr>
          <w:b/>
        </w:rPr>
        <w:t>One</w:t>
      </w:r>
      <w:r>
        <w:rPr/>
        <w:t>] &lt;</w:t>
      </w:r>
      <w:r>
        <w:rPr>
          <w:b/>
        </w:rPr>
        <w:t>Insert number</w:t>
      </w:r>
      <w:r>
        <w:rPr/>
        <w:t>&gt; soap holder(s) with associated fasteners.</w:t>
      </w:r>
    </w:p>
    <w:p>
      <w:pPr>
        <w:pStyle w:val="PR2"/>
        <w:numPr>
          <w:ilvl w:val="5"/>
          <w:numId w:val="1"/>
        </w:numPr>
        <w:rPr/>
      </w:pPr>
      <w:r>
        <w:rPr/>
        <w:t>Seat: [</w:t>
      </w:r>
      <w:r>
        <w:rPr>
          <w:b/>
        </w:rPr>
        <w:t>One</w:t>
      </w:r>
      <w:r>
        <w:rPr/>
        <w:t>] &lt;</w:t>
      </w:r>
      <w:r>
        <w:rPr>
          <w:b/>
        </w:rPr>
        <w:t>Insert number</w:t>
      </w:r>
      <w:r>
        <w:rPr/>
        <w:t>&gt; seat(s) with associated fasteners.</w:t>
      </w:r>
    </w:p>
    <w:p>
      <w:pPr>
        <w:pStyle w:val="ART"/>
        <w:numPr>
          <w:ilvl w:val="3"/>
          <w:numId w:val="1"/>
        </w:numPr>
        <w:ind w:hanging="0" w:left="0"/>
        <w:rPr/>
      </w:pPr>
      <w:r>
        <w:rPr/>
        <w:t>FIELD CONDITIONS</w:t>
      </w:r>
    </w:p>
    <w:p>
      <w:pPr>
        <w:pStyle w:val="PR1"/>
        <w:numPr>
          <w:ilvl w:val="4"/>
          <w:numId w:val="1"/>
        </w:numPr>
        <w:rPr/>
      </w:pPr>
      <w:r>
        <w:rPr/>
        <w:t>Field Measurements: Verify actual locations of fixtures, drains, walls, columns, ceilings, and other construction contiguous with shower and dressing compartments by field measurements before fabrication.</w:t>
      </w:r>
    </w:p>
    <w:p>
      <w:pPr>
        <w:pStyle w:val="CMT"/>
        <w:rPr/>
      </w:pPr>
      <w:r>
        <w:rPr/>
        <w:t>Insert article for warranty requirements if required. Availability of warranties varies among manufacturers and by type of compartment. When warranties are required, verify with Owner's counsel that warranties are not less than remedies available to Owner under prevailing local laws.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hyperlink r:id="rId4">
        <w:r>
          <w:rPr>
            <w:rStyle w:val="Hyperlink"/>
          </w:rPr>
          <w:t>&lt;Double click to insert sustainable design text for recycled content.&gt;</w:t>
        </w:r>
      </w:hyperlink>
    </w:p>
    <w:p>
      <w:pPr>
        <w:pStyle w:val="CMT"/>
        <w:rPr/>
      </w:pPr>
      <w:r>
        <w:rPr/>
        <w:t>Verify accessibility requirements of authorities having jurisdiction. Some projects may require compliance with multiple accessibility regulations.</w:t>
      </w:r>
    </w:p>
    <w:p>
      <w:pPr>
        <w:pStyle w:val="PR1"/>
        <w:numPr>
          <w:ilvl w:val="4"/>
          <w:numId w:val="1"/>
        </w:numPr>
        <w:rPr/>
      </w:pPr>
      <w:r>
        <w:rPr/>
        <w:t>Accessibility Standard: Comply with applicable provisions in [</w:t>
      </w:r>
      <w:r>
        <w:rPr>
          <w:b/>
        </w:rPr>
        <w:t>the U.S. Architectural &amp; Transportation Barriers Compliance Board's ADA-ABA Accessibility Guidelines for Buildings and Facilities</w:t>
      </w:r>
      <w:r>
        <w:rPr/>
        <w:t>] [</w:t>
      </w:r>
      <w:r>
        <w:rPr>
          <w:b/>
        </w:rPr>
        <w:t>and</w:t>
      </w:r>
      <w:r>
        <w:rPr/>
        <w:t>] [</w:t>
      </w:r>
      <w:r>
        <w:rPr>
          <w:b/>
        </w:rPr>
        <w:t>ICC A117.1</w:t>
      </w:r>
      <w:r>
        <w:rPr/>
        <w:t>] for shower and dressing compartments designated as accessible.</w:t>
      </w:r>
    </w:p>
    <w:p>
      <w:pPr>
        <w:pStyle w:val="ART"/>
        <w:numPr>
          <w:ilvl w:val="3"/>
          <w:numId w:val="1"/>
        </w:numPr>
        <w:ind w:hanging="0" w:left="0"/>
        <w:rPr/>
      </w:pPr>
      <w:r>
        <w:rPr/>
        <w:t>PAINTED-STEEL COMPARTMENTS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Configuration: [</w:t>
      </w:r>
      <w:r>
        <w:rPr>
          <w:b/>
        </w:rPr>
        <w:t>Shower compartment</w:t>
      </w:r>
      <w:r>
        <w:rPr/>
        <w:t>] [</w:t>
      </w:r>
      <w:r>
        <w:rPr>
          <w:b/>
        </w:rPr>
        <w:t>Shower and dressing compartments</w:t>
      </w:r>
      <w:r>
        <w:rPr/>
        <w:t>] [</w:t>
      </w:r>
      <w:r>
        <w:rPr>
          <w:b/>
        </w:rPr>
        <w:t>Shower compartment with two dressing compartments</w:t>
      </w:r>
      <w:r>
        <w:rPr/>
        <w:t>] [</w:t>
      </w:r>
      <w:r>
        <w:rPr>
          <w:b/>
        </w:rPr>
        <w:t>As indicated on Drawings</w:t>
      </w:r>
      <w:r>
        <w:rPr/>
        <w:t>].</w:t>
      </w:r>
    </w:p>
    <w:p>
      <w:pPr>
        <w:pStyle w:val="CMT"/>
        <w:rPr/>
      </w:pPr>
      <w:r>
        <w:rPr/>
        <w:t>Insert another enclosure style, such as ceiling hung or floor anchored, in "Enclosure Style" Paragraph below if required; verify availability and recommended use with manufacturers.</w:t>
      </w:r>
    </w:p>
    <w:p>
      <w:pPr>
        <w:pStyle w:val="PR1"/>
        <w:numPr>
          <w:ilvl w:val="4"/>
          <w:numId w:val="1"/>
        </w:numPr>
        <w:rPr/>
      </w:pPr>
      <w:r>
        <w:rPr/>
        <w:t>Enclosure Style: [</w:t>
      </w:r>
      <w:r>
        <w:rPr>
          <w:b/>
        </w:rPr>
        <w:t>Overhead braced</w:t>
      </w:r>
      <w:r>
        <w:rPr/>
        <w:t>] [</w:t>
      </w:r>
      <w:r>
        <w:rPr>
          <w:b/>
        </w:rPr>
        <w:t>Floor and ceiling anchored</w:t>
      </w:r>
      <w:r>
        <w:rPr/>
        <w:t>] &lt;</w:t>
      </w:r>
      <w:r>
        <w:rPr>
          <w:b/>
        </w:rPr>
        <w:t>Insert style</w:t>
      </w:r>
      <w:r>
        <w:rPr/>
        <w:t>&gt;.</w:t>
      </w:r>
    </w:p>
    <w:p>
      <w:pPr>
        <w:pStyle w:val="CMT"/>
        <w:rPr/>
      </w:pPr>
      <w:r>
        <w:rPr/>
        <w:t>Some manufacturers weld face sheets together at corners; others do not. Revise "Panel and Pilaster Construction" Paragraph below to suit Project.</w:t>
      </w:r>
    </w:p>
    <w:p>
      <w:pPr>
        <w:pStyle w:val="PR1"/>
        <w:numPr>
          <w:ilvl w:val="4"/>
          <w:numId w:val="1"/>
        </w:numPr>
        <w:rPr/>
      </w:pPr>
      <w:r>
        <w:rPr/>
        <w:t>Panel and Pilaster Construction: Seamless steel facing sheets, pressure laminated to core material, with continuous, interlocking molding strip or lapped-and-formed edge closures and with corners secured by welding or clips and exposed welds ground smooth. Exposed surfaces shall be free of pitting, seam marks, roller marks, stains, discolorations, telegraphing of core material, or other imperfections.</w:t>
      </w:r>
    </w:p>
    <w:p>
      <w:pPr>
        <w:pStyle w:val="CMT"/>
        <w:rPr/>
      </w:pPr>
      <w:r>
        <w:rPr/>
        <w:t>Revise "Core Material," "Grab-Bar and Seat Reinforcement," and "Tapping Reinforcement" subparagraphs below to suit Project.</w:t>
      </w:r>
    </w:p>
    <w:p>
      <w:pPr>
        <w:pStyle w:val="PR2"/>
        <w:numPr>
          <w:ilvl w:val="5"/>
          <w:numId w:val="1"/>
        </w:numPr>
        <w:spacing w:before="240" w:after="0"/>
        <w:rPr/>
      </w:pPr>
      <w:r>
        <w:rPr/>
        <w:t xml:space="preserve">Core Material: Manufacturer's standard, sound-deadening honeycomb of resin-impregnated kraft paper in thickness required to provide finished thickness of </w:t>
      </w:r>
      <w:r>
        <w:rPr>
          <w:rStyle w:val="IP"/>
        </w:rPr>
        <w:t>1 inch</w:t>
      </w:r>
      <w:r>
        <w:rPr>
          <w:rStyle w:val="SI"/>
        </w:rPr>
        <w:t xml:space="preserve"> (25 mm)</w:t>
      </w:r>
      <w:r>
        <w:rPr/>
        <w:t xml:space="preserve"> for panels and </w:t>
      </w:r>
      <w:r>
        <w:rPr>
          <w:rStyle w:val="IP"/>
        </w:rPr>
        <w:t>1-1/4 inches</w:t>
      </w:r>
      <w:r>
        <w:rPr>
          <w:rStyle w:val="SI"/>
        </w:rPr>
        <w:t xml:space="preserve"> (32 mm)</w:t>
      </w:r>
      <w:r>
        <w:rPr/>
        <w:t xml:space="preserve"> for pilasters.</w:t>
      </w:r>
    </w:p>
    <w:p>
      <w:pPr>
        <w:pStyle w:val="PR2"/>
        <w:numPr>
          <w:ilvl w:val="5"/>
          <w:numId w:val="1"/>
        </w:numPr>
        <w:rPr/>
      </w:pPr>
      <w:r>
        <w:rPr/>
        <w:t>Grab-Bar and Seat Reinforcement: Concealed internal reinforcement for grab bars and seats mounted on compartments of size and material adequate for panel to withstand required grab-bar or seat loading without deformation of panel.</w:t>
      </w:r>
    </w:p>
    <w:p>
      <w:pPr>
        <w:pStyle w:val="CMT"/>
        <w:rPr/>
      </w:pPr>
      <w:r>
        <w:rPr/>
        <w:t>If necessary, insert requirements for internal reinforcement if small compartment-mounted accessories, such as soap holders, are attached.</w:t>
      </w:r>
    </w:p>
    <w:p>
      <w:pPr>
        <w:pStyle w:val="PR2"/>
        <w:numPr>
          <w:ilvl w:val="5"/>
          <w:numId w:val="1"/>
        </w:numPr>
        <w:rPr/>
      </w:pPr>
      <w:r>
        <w:rPr/>
        <w:t>Tapping Reinforcement: Concealed reinforcement for tapping (threading) at locations where machine screws are used for attaching items to compartments.</w:t>
      </w:r>
    </w:p>
    <w:p>
      <w:pPr>
        <w:pStyle w:val="CMT"/>
        <w:rPr/>
      </w:pPr>
      <w:r>
        <w:rPr/>
        <w:t>Retain "Door Construction" Paragraph below if doors are required; delete if only curtains are required. Before retaining option, verify availability with manufacturers.</w:t>
      </w:r>
    </w:p>
    <w:p>
      <w:pPr>
        <w:pStyle w:val="PR1"/>
        <w:numPr>
          <w:ilvl w:val="4"/>
          <w:numId w:val="1"/>
        </w:numPr>
        <w:rPr/>
      </w:pPr>
      <w:r>
        <w:rPr/>
        <w:t xml:space="preserve">Door Construction: Match panels; </w:t>
      </w:r>
      <w:r>
        <w:rPr>
          <w:rStyle w:val="IP"/>
        </w:rPr>
        <w:t>1-inch</w:t>
      </w:r>
      <w:r>
        <w:rPr>
          <w:rStyle w:val="SI"/>
        </w:rPr>
        <w:t xml:space="preserve"> (25-mm)</w:t>
      </w:r>
      <w:r>
        <w:rPr/>
        <w:t xml:space="preserve"> finished thickness.[</w:t>
      </w:r>
      <w:r>
        <w:rPr>
          <w:b/>
        </w:rPr>
        <w:t> Equip door and pilasters with manufacturer's standard no-sightline system.</w:t>
      </w:r>
      <w:r>
        <w:rPr/>
        <w:t>]</w:t>
      </w:r>
    </w:p>
    <w:p>
      <w:pPr>
        <w:pStyle w:val="CMT"/>
        <w:rPr/>
      </w:pPr>
      <w:r>
        <w:rPr/>
        <w:t>Revise "Facing Sheets and Edge Closures" Paragraph below if electrolytically zinc-coated steel sheet is required for any components. If different coating designations are required than are specified in "Materials" Article, insert below and verify availability with manufacturers.</w:t>
      </w:r>
    </w:p>
    <w:p>
      <w:pPr>
        <w:pStyle w:val="PR1"/>
        <w:numPr>
          <w:ilvl w:val="4"/>
          <w:numId w:val="1"/>
        </w:numPr>
        <w:rPr/>
      </w:pPr>
      <w:r>
        <w:rPr/>
        <w:t>Facing Sheets and Edge Closures: Hot-dip galvanized-steel sheet with nominal base-metal (uncoated) thicknesses as follows:</w:t>
      </w:r>
    </w:p>
    <w:p>
      <w:pPr>
        <w:pStyle w:val="CMT"/>
        <w:rPr/>
      </w:pPr>
      <w:r>
        <w:rPr/>
        <w:t>Before revising "Pilasters, Braced at Both Ends," "Panels," and "Doors" subparagraphs below, see the Evaluations for a discussion of steel sheet thicknesses; a table correlates traditional gage numbers with specified decimal thicknesses.</w:t>
      </w:r>
    </w:p>
    <w:p>
      <w:pPr>
        <w:pStyle w:val="PR2"/>
        <w:numPr>
          <w:ilvl w:val="5"/>
          <w:numId w:val="1"/>
        </w:numPr>
        <w:spacing w:before="240" w:after="0"/>
        <w:rPr/>
      </w:pPr>
      <w:r>
        <w:rPr/>
        <w:t xml:space="preserve">Pilasters, Braced at Both Ends: Manufacturer's standard thickness, but not less than </w:t>
      </w:r>
      <w:r>
        <w:rPr>
          <w:rStyle w:val="IP"/>
        </w:rPr>
        <w:t>0.036 inch</w:t>
      </w:r>
      <w:r>
        <w:rPr>
          <w:rStyle w:val="SI"/>
        </w:rPr>
        <w:t xml:space="preserve"> (0.91 mm)</w:t>
      </w:r>
      <w:r>
        <w:rPr/>
        <w:t>.</w:t>
      </w:r>
    </w:p>
    <w:p>
      <w:pPr>
        <w:pStyle w:val="CMT"/>
        <w:rPr/>
      </w:pPr>
      <w:r>
        <w:rPr/>
        <w:t>Retain first option in "Panels" Subparagraph below to maximize competition among listed manufacturers. Second option eliminates some manufacturers or requires custom fabrications.</w:t>
      </w:r>
    </w:p>
    <w:p>
      <w:pPr>
        <w:pStyle w:val="PR2"/>
        <w:numPr>
          <w:ilvl w:val="5"/>
          <w:numId w:val="1"/>
        </w:numPr>
        <w:rPr/>
      </w:pPr>
      <w:r>
        <w:rPr/>
        <w:t>Panels: [</w:t>
      </w:r>
      <w:r>
        <w:rPr>
          <w:b/>
        </w:rPr>
        <w:t xml:space="preserve">Manufacturer's standard thickness, but not less than </w:t>
      </w:r>
      <w:r>
        <w:rPr>
          <w:rStyle w:val="IP"/>
          <w:b/>
        </w:rPr>
        <w:t>0.030 inch</w:t>
      </w:r>
      <w:r>
        <w:rPr>
          <w:rStyle w:val="SI"/>
          <w:b/>
        </w:rPr>
        <w:t xml:space="preserve"> (0.76 mm)</w:t>
      </w:r>
      <w:r>
        <w:rPr/>
        <w:t>] [</w:t>
      </w:r>
      <w:r>
        <w:rPr>
          <w:rStyle w:val="IP"/>
          <w:b/>
        </w:rPr>
        <w:t>0.036 inch</w:t>
      </w:r>
      <w:r>
        <w:rPr>
          <w:rStyle w:val="SI"/>
          <w:b/>
        </w:rPr>
        <w:t xml:space="preserve"> (0.91 mm)</w:t>
      </w:r>
      <w:r>
        <w:rPr/>
        <w:t>].</w:t>
      </w:r>
    </w:p>
    <w:p>
      <w:pPr>
        <w:pStyle w:val="CMT"/>
        <w:rPr/>
      </w:pPr>
      <w:r>
        <w:rPr/>
        <w:t>Retain "Doors" Subparagraph below if doors are required; delete if curtains are required.</w:t>
      </w:r>
    </w:p>
    <w:p>
      <w:pPr>
        <w:pStyle w:val="PR2"/>
        <w:numPr>
          <w:ilvl w:val="5"/>
          <w:numId w:val="1"/>
        </w:numPr>
        <w:rPr/>
      </w:pPr>
      <w:r>
        <w:rPr/>
        <w:t xml:space="preserve">Doors: Manufacturer's standard thickness, but not less than </w:t>
      </w:r>
      <w:r>
        <w:rPr>
          <w:rStyle w:val="IP"/>
        </w:rPr>
        <w:t>0.030 inch</w:t>
      </w:r>
      <w:r>
        <w:rPr>
          <w:rStyle w:val="SI"/>
        </w:rPr>
        <w:t xml:space="preserve"> (0.76 mm)</w:t>
      </w:r>
      <w:r>
        <w:rPr/>
        <w:t>.</w:t>
      </w:r>
    </w:p>
    <w:p>
      <w:pPr>
        <w:pStyle w:val="CMT"/>
        <w:rPr/>
      </w:pPr>
      <w:r>
        <w:rPr/>
        <w:t>Retain "Pilaster Shoes" Paragraph below if applicable.</w:t>
      </w:r>
    </w:p>
    <w:p>
      <w:pPr>
        <w:pStyle w:val="PR1"/>
        <w:numPr>
          <w:ilvl w:val="4"/>
          <w:numId w:val="1"/>
        </w:numPr>
        <w:rPr/>
      </w:pPr>
      <w:r>
        <w:rPr/>
        <w:t xml:space="preserve">Pilaster Shoes: Formed from stainless steel sheet, not less than </w:t>
      </w:r>
      <w:r>
        <w:rPr>
          <w:rStyle w:val="IP"/>
        </w:rPr>
        <w:t>0.031-inch</w:t>
      </w:r>
      <w:r>
        <w:rPr>
          <w:rStyle w:val="SI"/>
        </w:rPr>
        <w:t xml:space="preserve"> (0.79-mm)</w:t>
      </w:r>
      <w:r>
        <w:rPr/>
        <w:t xml:space="preserve"> nominal thickness and </w:t>
      </w:r>
      <w:r>
        <w:rPr>
          <w:rStyle w:val="IP"/>
        </w:rPr>
        <w:t>3 inches</w:t>
      </w:r>
      <w:r>
        <w:rPr>
          <w:rStyle w:val="SI"/>
        </w:rPr>
        <w:t xml:space="preserve"> (76 mm)</w:t>
      </w:r>
      <w:r>
        <w:rPr/>
        <w:t xml:space="preserve"> high, finished to match hardware.</w:t>
      </w:r>
    </w:p>
    <w:p>
      <w:pPr>
        <w:pStyle w:val="CMT"/>
        <w:rPr/>
      </w:pPr>
      <w:r>
        <w:rPr/>
        <w:t>Retain "Pilaster Sleeves (Caps)" Paragraph below if applicable.</w:t>
      </w:r>
    </w:p>
    <w:p>
      <w:pPr>
        <w:pStyle w:val="PR1"/>
        <w:numPr>
          <w:ilvl w:val="4"/>
          <w:numId w:val="1"/>
        </w:numPr>
        <w:rPr/>
      </w:pPr>
      <w:r>
        <w:rPr/>
        <w:t xml:space="preserve">Pilaster Sleeves (Caps): Formed from stainless steel sheet, not less than </w:t>
      </w:r>
      <w:r>
        <w:rPr>
          <w:rStyle w:val="IP"/>
        </w:rPr>
        <w:t>0.031-inch</w:t>
      </w:r>
      <w:r>
        <w:rPr>
          <w:rStyle w:val="SI"/>
        </w:rPr>
        <w:t xml:space="preserve"> (0.79-mm)</w:t>
      </w:r>
      <w:r>
        <w:rPr/>
        <w:t xml:space="preserve"> nominal thickness and </w:t>
      </w:r>
      <w:r>
        <w:rPr>
          <w:rStyle w:val="IP"/>
        </w:rPr>
        <w:t>3 inches</w:t>
      </w:r>
      <w:r>
        <w:rPr>
          <w:rStyle w:val="SI"/>
        </w:rPr>
        <w:t xml:space="preserve"> (76 mm)</w:t>
      </w:r>
      <w:r>
        <w:rPr/>
        <w:t xml:space="preserve"> high, finished to match hardware.</w:t>
      </w:r>
    </w:p>
    <w:p>
      <w:pPr>
        <w:pStyle w:val="PR1"/>
        <w:numPr>
          <w:ilvl w:val="4"/>
          <w:numId w:val="1"/>
        </w:numPr>
        <w:rPr/>
      </w:pPr>
      <w:r>
        <w:rPr/>
        <w:t>Brackets (Fittings):</w:t>
      </w:r>
    </w:p>
    <w:p>
      <w:pPr>
        <w:pStyle w:val="CMT"/>
        <w:rPr/>
      </w:pPr>
      <w:r>
        <w:rPr/>
        <w:t>Retain "Full-Height (Continuous) Type" Subparagraph below for shower compartments; verify availability with manufacturers if inserting material other than aluminum. Retain "Full-Height (Continuous) Type," "Stirrup Type," or "Dressing-Compartment Brackets" Subparagraph for dressing compartments; if retaining more than one, indicate locations of each type of fitting on Drawings or by inserts.</w:t>
      </w:r>
    </w:p>
    <w:p>
      <w:pPr>
        <w:pStyle w:val="PR2"/>
        <w:numPr>
          <w:ilvl w:val="5"/>
          <w:numId w:val="1"/>
        </w:numPr>
        <w:spacing w:before="240" w:after="0"/>
        <w:rPr/>
      </w:pPr>
      <w:r>
        <w:rPr/>
        <w:t>Full-Height (Continuous) Type: Manufacturer's standard design; [</w:t>
      </w:r>
      <w:r>
        <w:rPr>
          <w:b/>
        </w:rPr>
        <w:t>clear-anodized aluminum</w:t>
      </w:r>
      <w:r>
        <w:rPr/>
        <w:t>] &lt;</w:t>
      </w:r>
      <w:r>
        <w:rPr>
          <w:b/>
        </w:rPr>
        <w:t>Insert material</w:t>
      </w:r>
      <w:r>
        <w:rPr/>
        <w:t>&gt;.</w:t>
      </w:r>
    </w:p>
    <w:p>
      <w:pPr>
        <w:pStyle w:val="PR2"/>
        <w:numPr>
          <w:ilvl w:val="5"/>
          <w:numId w:val="1"/>
        </w:numPr>
        <w:rPr/>
      </w:pPr>
      <w:r>
        <w:rPr/>
        <w:t>Stirrup Type: Ear or U-brackets; [</w:t>
      </w:r>
      <w:r>
        <w:rPr>
          <w:b/>
        </w:rPr>
        <w:t>clear-anodized aluminum</w:t>
      </w:r>
      <w:r>
        <w:rPr/>
        <w:t>] [</w:t>
      </w:r>
      <w:r>
        <w:rPr>
          <w:b/>
        </w:rPr>
        <w:t>stainless steel</w:t>
      </w:r>
      <w:r>
        <w:rPr/>
        <w:t>] [</w:t>
      </w:r>
      <w:r>
        <w:rPr>
          <w:b/>
        </w:rPr>
        <w:t>chrome-plated brass</w:t>
      </w:r>
      <w:r>
        <w:rPr/>
        <w:t>].</w:t>
      </w:r>
    </w:p>
    <w:p>
      <w:pPr>
        <w:pStyle w:val="PR2"/>
        <w:numPr>
          <w:ilvl w:val="5"/>
          <w:numId w:val="1"/>
        </w:numPr>
        <w:rPr/>
      </w:pPr>
      <w:r>
        <w:rPr/>
        <w:t>Dressing-Compartment Brackets: Match toilet-compartment brackets specified in Section 102113.13 "Metal Toilet Compartments."</w:t>
      </w:r>
    </w:p>
    <w:p>
      <w:pPr>
        <w:pStyle w:val="CMT"/>
        <w:rPr/>
      </w:pPr>
      <w:r>
        <w:rPr/>
        <w:t>Revise "Steel-Sheet Finish" Paragraph below to suit Project.</w:t>
      </w:r>
    </w:p>
    <w:p>
      <w:pPr>
        <w:pStyle w:val="PR1"/>
        <w:numPr>
          <w:ilvl w:val="4"/>
          <w:numId w:val="1"/>
        </w:numPr>
        <w:rPr/>
      </w:pPr>
      <w:r>
        <w:rPr/>
        <w:t>Steel-Sheet Finish: Immediately after cleaning and pretreating, apply manufacturer's standard baked-on finish, including thermosetting, electrostatically applied, and powder coatings. Comply with coating manufacturer's written instructions for applying and baking. Apply [</w:t>
      </w:r>
      <w:r>
        <w:rPr>
          <w:b/>
        </w:rPr>
        <w:t>one color</w:t>
      </w:r>
      <w:r>
        <w:rPr/>
        <w:t>] [</w:t>
      </w:r>
      <w:r>
        <w:rPr>
          <w:b/>
        </w:rPr>
        <w:t>two colors</w:t>
      </w:r>
      <w:r>
        <w:rPr/>
        <w:t>] in each room.</w:t>
      </w:r>
    </w:p>
    <w:p>
      <w:pPr>
        <w:pStyle w:val="PR2"/>
        <w:numPr>
          <w:ilvl w:val="5"/>
          <w:numId w:val="1"/>
        </w:numPr>
        <w:spacing w:before="240" w:after="0"/>
        <w:rPr/>
      </w:pPr>
      <w:r>
        <w:rPr/>
        <w:t>Color: [</w:t>
      </w:r>
      <w:r>
        <w:rPr>
          <w:b/>
        </w:rPr>
        <w:t>As indicated by manufacturer's designations</w:t>
      </w:r>
      <w:r>
        <w:rPr/>
        <w:t>] [</w:t>
      </w:r>
      <w:r>
        <w:rPr>
          <w:b/>
        </w:rPr>
        <w:t>As selected by Architect from manufacturer's full range</w:t>
      </w:r>
      <w:r>
        <w:rPr/>
        <w:t>] [</w:t>
      </w:r>
      <w:r>
        <w:rPr>
          <w:b/>
        </w:rPr>
        <w:t>Match painted-steel toilet compartments specified in Section 102113.13 "Metal Toilet Compartments"</w:t>
      </w:r>
      <w:r>
        <w:rPr/>
        <w:t>] &lt;</w:t>
      </w:r>
      <w:r>
        <w:rPr>
          <w:b/>
        </w:rPr>
        <w:t>Insert color</w:t>
      </w:r>
      <w:r>
        <w:rPr/>
        <w:t>&gt;.</w:t>
      </w:r>
    </w:p>
    <w:p>
      <w:pPr>
        <w:pStyle w:val="ART"/>
        <w:numPr>
          <w:ilvl w:val="3"/>
          <w:numId w:val="1"/>
        </w:numPr>
        <w:ind w:hanging="0" w:left="0"/>
        <w:rPr/>
      </w:pPr>
      <w:r>
        <w:rPr/>
        <w:t>SHOWER RECEPTORS</w:t>
      </w:r>
    </w:p>
    <w:p>
      <w:pPr>
        <w:pStyle w:val="CMT"/>
        <w:rPr/>
      </w:pPr>
      <w:r>
        <w:rPr/>
        <w:t>Retain this article if shower receptors are prefabricated units; delete if receptors are fabricated on-site or if entire floor is drained. Revise if other materials are required; verify availability with manufacturers.</w:t>
      </w:r>
    </w:p>
    <w:p>
      <w:pPr>
        <w:pStyle w:val="PR1"/>
        <w:numPr>
          <w:ilvl w:val="4"/>
          <w:numId w:val="1"/>
        </w:numPr>
        <w:rPr/>
      </w:pPr>
      <w:r>
        <w:rPr/>
        <w:t>General: Manufacturer's standard, prefabricated, terrazzo receptor complete with integral drain.</w:t>
      </w:r>
    </w:p>
    <w:p>
      <w:pPr>
        <w:pStyle w:val="CMT"/>
        <w:rPr/>
      </w:pPr>
      <w:r>
        <w:rPr/>
        <w:t>Retain one of or both "Curb" and "Floor" subparagraphs below if required; revise to suit Project. Dimensional requirements are based on the International Plumbing Code. Retain option in "Curb" Subparagraph if required for accessible compartments.</w:t>
      </w:r>
    </w:p>
    <w:p>
      <w:pPr>
        <w:pStyle w:val="PR2"/>
        <w:numPr>
          <w:ilvl w:val="5"/>
          <w:numId w:val="1"/>
        </w:numPr>
        <w:spacing w:before="240" w:after="0"/>
        <w:rPr/>
      </w:pPr>
      <w:r>
        <w:rPr/>
        <w:t xml:space="preserve">Curb: Not less than </w:t>
      </w:r>
      <w:r>
        <w:rPr>
          <w:rStyle w:val="IP"/>
        </w:rPr>
        <w:t>2 inches</w:t>
      </w:r>
      <w:r>
        <w:rPr>
          <w:rStyle w:val="SI"/>
        </w:rPr>
        <w:t xml:space="preserve"> (51 mm)</w:t>
      </w:r>
      <w:r>
        <w:rPr/>
        <w:t xml:space="preserve"> and not more than </w:t>
      </w:r>
      <w:r>
        <w:rPr>
          <w:rStyle w:val="IP"/>
        </w:rPr>
        <w:t>9 inches</w:t>
      </w:r>
      <w:r>
        <w:rPr>
          <w:rStyle w:val="SI"/>
        </w:rPr>
        <w:t xml:space="preserve"> (229 mm)</w:t>
      </w:r>
      <w:r>
        <w:rPr/>
        <w:t xml:space="preserve"> deep when measured from the top of the curb to the top of the drain; with curb threshold not less than </w:t>
      </w:r>
      <w:r>
        <w:rPr>
          <w:rStyle w:val="IP"/>
        </w:rPr>
        <w:t>1 inch</w:t>
      </w:r>
      <w:r>
        <w:rPr>
          <w:rStyle w:val="SI"/>
        </w:rPr>
        <w:t xml:space="preserve"> (25 mm)</w:t>
      </w:r>
      <w:r>
        <w:rPr/>
        <w:t xml:space="preserve"> below the sides and back of the receptor[</w:t>
      </w:r>
      <w:r>
        <w:rPr>
          <w:b/>
        </w:rPr>
        <w:t>; and with a ramped entrance surface for accessible compartments</w:t>
      </w:r>
      <w:r>
        <w:rPr/>
        <w:t>].</w:t>
      </w:r>
    </w:p>
    <w:p>
      <w:pPr>
        <w:pStyle w:val="PR2"/>
        <w:numPr>
          <w:ilvl w:val="5"/>
          <w:numId w:val="1"/>
        </w:numPr>
        <w:rPr/>
      </w:pPr>
      <w:r>
        <w:rPr/>
        <w:t xml:space="preserve">Floor: Finished, sloping uniformly toward the drain and not less than 1/4 unit vertical in 12 units horizontal and not more than </w:t>
      </w:r>
      <w:r>
        <w:rPr>
          <w:rStyle w:val="IP"/>
        </w:rPr>
        <w:t>1/2 inch</w:t>
      </w:r>
      <w:r>
        <w:rPr>
          <w:rStyle w:val="SI"/>
        </w:rPr>
        <w:t xml:space="preserve"> (13 mm)</w:t>
      </w:r>
      <w:r>
        <w:rPr/>
        <w:t>.</w:t>
      </w:r>
    </w:p>
    <w:p>
      <w:pPr>
        <w:pStyle w:val="PR2"/>
        <w:numPr>
          <w:ilvl w:val="5"/>
          <w:numId w:val="1"/>
        </w:numPr>
        <w:rPr/>
      </w:pPr>
      <w:r>
        <w:rPr/>
        <w:t>Drain Strainer: Manufacturer's standard, removable [</w:t>
      </w:r>
      <w:r>
        <w:rPr>
          <w:b/>
        </w:rPr>
        <w:t>brass strainer</w:t>
      </w:r>
      <w:r>
        <w:rPr/>
        <w:t>] [</w:t>
      </w:r>
      <w:r>
        <w:rPr>
          <w:b/>
        </w:rPr>
        <w:t>chrome strainer</w:t>
      </w:r>
      <w:r>
        <w:rPr/>
        <w:t>] [</w:t>
      </w:r>
      <w:r>
        <w:rPr>
          <w:b/>
        </w:rPr>
        <w:t>stainless steel strainer</w:t>
      </w:r>
      <w:r>
        <w:rPr/>
        <w:t>] [</w:t>
      </w:r>
      <w:r>
        <w:rPr>
          <w:b/>
        </w:rPr>
        <w:t>plastic strainer, matching the receptor</w:t>
      </w:r>
      <w:r>
        <w:rPr/>
        <w:t>] &lt;</w:t>
      </w:r>
      <w:r>
        <w:rPr>
          <w:b/>
        </w:rPr>
        <w:t>Insert description</w:t>
      </w:r>
      <w:r>
        <w:rPr/>
        <w:t>&gt;.</w:t>
      </w:r>
    </w:p>
    <w:p>
      <w:pPr>
        <w:pStyle w:val="PR2"/>
        <w:numPr>
          <w:ilvl w:val="5"/>
          <w:numId w:val="1"/>
        </w:numPr>
        <w:rPr/>
      </w:pPr>
      <w:r>
        <w:rPr/>
        <w:t>Drain Gasket: Manufacturer's standard gasket sized to fit waste pipe.</w:t>
      </w:r>
    </w:p>
    <w:p>
      <w:pPr>
        <w:pStyle w:val="CMT"/>
        <w:rPr/>
      </w:pPr>
      <w:r>
        <w:rPr/>
        <w:t>Revise "Waterstop" Subparagraph below to suit Project or delete if detailed on Drawings. Details of waterstop vary among manufacturers.</w:t>
      </w:r>
    </w:p>
    <w:p>
      <w:pPr>
        <w:pStyle w:val="PR2"/>
        <w:numPr>
          <w:ilvl w:val="5"/>
          <w:numId w:val="1"/>
        </w:numPr>
        <w:rPr/>
      </w:pPr>
      <w:r>
        <w:rPr/>
        <w:t>Waterstop: Manufacturer's standard, continuous [</w:t>
      </w:r>
      <w:r>
        <w:rPr>
          <w:b/>
        </w:rPr>
        <w:t>galvanized-steel flange</w:t>
      </w:r>
      <w:r>
        <w:rPr/>
        <w:t>] [</w:t>
      </w:r>
      <w:r>
        <w:rPr>
          <w:b/>
        </w:rPr>
        <w:t>or</w:t>
      </w:r>
      <w:r>
        <w:rPr/>
        <w:t>] [</w:t>
      </w:r>
      <w:r>
        <w:rPr>
          <w:b/>
        </w:rPr>
        <w:t>rabbeted groove</w:t>
      </w:r>
      <w:r>
        <w:rPr/>
        <w:t>] to receive panels and create a waterstop when panels are in place.</w:t>
      </w:r>
    </w:p>
    <w:p>
      <w:pPr>
        <w:pStyle w:val="PR1"/>
        <w:numPr>
          <w:ilvl w:val="4"/>
          <w:numId w:val="1"/>
        </w:numPr>
        <w:rPr/>
      </w:pPr>
      <w:r>
        <w:rPr/>
        <w:t>Finish: Manufacturer's standard finish on exposed surfaces, [</w:t>
      </w:r>
      <w:r>
        <w:rPr>
          <w:b/>
        </w:rPr>
        <w:t>matching color of enclosure panels</w:t>
      </w:r>
      <w:r>
        <w:rPr/>
        <w:t>] [</w:t>
      </w:r>
      <w:r>
        <w:rPr>
          <w:b/>
        </w:rPr>
        <w:t>as indicated by manufacturer's designations</w:t>
      </w:r>
      <w:r>
        <w:rPr/>
        <w:t>] [</w:t>
      </w:r>
      <w:r>
        <w:rPr>
          <w:b/>
        </w:rPr>
        <w:t>as selected by Architect from manufacturer's full range</w:t>
      </w:r>
      <w:r>
        <w:rPr/>
        <w:t>] &lt;</w:t>
      </w:r>
      <w:r>
        <w:rPr>
          <w:b/>
        </w:rPr>
        <w:t>Insert requirement</w:t>
      </w:r>
      <w:r>
        <w:rPr/>
        <w:t>&gt; and with slip-resistant floor surface texture.</w:t>
      </w:r>
    </w:p>
    <w:p>
      <w:pPr>
        <w:pStyle w:val="ART"/>
        <w:numPr>
          <w:ilvl w:val="3"/>
          <w:numId w:val="1"/>
        </w:numPr>
        <w:ind w:hanging="0" w:left="0"/>
        <w:rPr/>
      </w:pPr>
      <w:r>
        <w:rPr/>
        <w:t>MATERIALS</w:t>
      </w:r>
    </w:p>
    <w:p>
      <w:pPr>
        <w:pStyle w:val="CMT"/>
        <w:rPr/>
      </w:pPr>
      <w:r>
        <w:rPr/>
        <w:t>In this article, retain only those materials that are required for specific compartments and accessories.</w:t>
      </w:r>
    </w:p>
    <w:p>
      <w:pPr>
        <w:pStyle w:val="PR1"/>
        <w:numPr>
          <w:ilvl w:val="4"/>
          <w:numId w:val="1"/>
        </w:numPr>
        <w:rPr/>
      </w:pPr>
      <w:r>
        <w:rPr/>
        <w:t>Aluminum Castings: ASTM B26/B26M.</w:t>
      </w:r>
    </w:p>
    <w:p>
      <w:pPr>
        <w:pStyle w:val="PR1"/>
        <w:numPr>
          <w:ilvl w:val="4"/>
          <w:numId w:val="1"/>
        </w:numPr>
        <w:rPr/>
      </w:pPr>
      <w:r>
        <w:rPr/>
        <w:t xml:space="preserve">Aluminum Extrusions: </w:t>
      </w:r>
      <w:r>
        <w:rPr>
          <w:rStyle w:val="IP"/>
        </w:rPr>
        <w:t>ASTM B221</w:t>
      </w:r>
      <w:r>
        <w:rPr>
          <w:rStyle w:val="SI"/>
        </w:rPr>
        <w:t xml:space="preserve"> (ASTM B221M)</w:t>
      </w:r>
      <w:r>
        <w:rPr/>
        <w:t>.</w:t>
      </w:r>
    </w:p>
    <w:p>
      <w:pPr>
        <w:pStyle w:val="PR1"/>
        <w:numPr>
          <w:ilvl w:val="4"/>
          <w:numId w:val="1"/>
        </w:numPr>
        <w:rPr/>
      </w:pPr>
      <w:r>
        <w:rPr/>
        <w:t>Brass Castings: ASTM B584.</w:t>
      </w:r>
    </w:p>
    <w:p>
      <w:pPr>
        <w:pStyle w:val="PR1"/>
        <w:numPr>
          <w:ilvl w:val="4"/>
          <w:numId w:val="1"/>
        </w:numPr>
        <w:rPr/>
      </w:pPr>
      <w:r>
        <w:rPr/>
        <w:t>Brass Extrusions: ASTM B455.</w:t>
      </w:r>
    </w:p>
    <w:p>
      <w:pPr>
        <w:pStyle w:val="CMT"/>
        <w:rPr/>
      </w:pPr>
      <w:r>
        <w:rPr/>
        <w:t>Revise requirements in "Steel Sheet" Paragraph below if heavier-than-minimum coating designations for hot-dip galvanized- or galvannealed-steel sheet are required; verify availability with manufacturers. Insert requirements if electrolytically zinc-coated steel sheet is required for any components.</w:t>
      </w:r>
    </w:p>
    <w:p>
      <w:pPr>
        <w:pStyle w:val="PR1"/>
        <w:numPr>
          <w:ilvl w:val="4"/>
          <w:numId w:val="1"/>
        </w:numPr>
        <w:rPr/>
      </w:pPr>
      <w:r>
        <w:rPr/>
        <w:t>Steel Sheet: ASTM A653/A653M, either hot-dip galvanized or galvannealed; mill phosphatized and selected for smoothness.</w:t>
      </w:r>
    </w:p>
    <w:p>
      <w:pPr>
        <w:pStyle w:val="CMT"/>
        <w:rPr/>
      </w:pPr>
      <w:r>
        <w:rPr/>
        <w:t>Retain "Stainless Steel Sheet" and "Stainless Steel Castings" paragraphs below for stainless steel brackets (fittings), pilaster shoes, and sleeves (caps). Manufacturers make brackets (fittings) from either material and often do not state which is used.</w:t>
      </w:r>
    </w:p>
    <w:p>
      <w:pPr>
        <w:pStyle w:val="PR1"/>
        <w:numPr>
          <w:ilvl w:val="4"/>
          <w:numId w:val="1"/>
        </w:numPr>
        <w:rPr/>
      </w:pPr>
      <w:r>
        <w:rPr/>
        <w:t>Stainless Steel Sheet: ASTM A240/A240M or ASTM A666, Type 304, stretcher-leveled standard of flatness.</w:t>
      </w:r>
    </w:p>
    <w:p>
      <w:pPr>
        <w:pStyle w:val="PR1"/>
        <w:numPr>
          <w:ilvl w:val="4"/>
          <w:numId w:val="1"/>
        </w:numPr>
        <w:rPr/>
      </w:pPr>
      <w:r>
        <w:rPr/>
        <w:t>Stainless Steel Castings: ASTM A743/A743M.</w:t>
      </w:r>
    </w:p>
    <w:p>
      <w:pPr>
        <w:pStyle w:val="ART"/>
        <w:numPr>
          <w:ilvl w:val="3"/>
          <w:numId w:val="1"/>
        </w:numPr>
        <w:ind w:hanging="0" w:left="0"/>
        <w:rPr/>
      </w:pPr>
      <w:r>
        <w:rPr/>
        <w:t>ACCESSORIES</w:t>
      </w:r>
    </w:p>
    <w:p>
      <w:pPr>
        <w:pStyle w:val="CMT"/>
        <w:rPr/>
      </w:pPr>
      <w:r>
        <w:rPr/>
        <w:t>Retain "Door Hardware and Accessories" Paragraph below if doors are required; before revising, verify requirements of authorities having jurisdiction for accessible facilities. Retain option if required; revise to suit Project.</w:t>
      </w:r>
    </w:p>
    <w:p>
      <w:pPr>
        <w:pStyle w:val="PR1"/>
        <w:numPr>
          <w:ilvl w:val="4"/>
          <w:numId w:val="1"/>
        </w:numPr>
        <w:rPr/>
      </w:pPr>
      <w:r>
        <w:rPr/>
        <w:t>Door Hardware and Accessories: Manufacturer's standard design, heavy-duty, operating hardware and accessories.[</w:t>
      </w:r>
      <w:r>
        <w:rPr>
          <w:b/>
        </w:rPr>
        <w:t> Mount to panels with through bolts.</w:t>
      </w:r>
      <w:r>
        <w:rPr/>
        <w:t>]</w:t>
      </w:r>
    </w:p>
    <w:p>
      <w:pPr>
        <w:pStyle w:val="CMT"/>
        <w:rPr/>
      </w:pPr>
      <w:r>
        <w:rPr/>
        <w:t>Retain "Material," "Hinges," "Latch and Keeper," "Clothing Hooks," "Door Bumper," and "Door Pull" subparagraphs below, or revise to suit Project.</w:t>
      </w:r>
    </w:p>
    <w:p>
      <w:pPr>
        <w:pStyle w:val="PR2"/>
        <w:numPr>
          <w:ilvl w:val="5"/>
          <w:numId w:val="1"/>
        </w:numPr>
        <w:spacing w:before="240" w:after="0"/>
        <w:rPr/>
      </w:pPr>
      <w:r>
        <w:rPr/>
        <w:t>Material: [</w:t>
      </w:r>
      <w:r>
        <w:rPr>
          <w:b/>
        </w:rPr>
        <w:t>Clear-anodized aluminum</w:t>
      </w:r>
      <w:r>
        <w:rPr/>
        <w:t>] [</w:t>
      </w:r>
      <w:r>
        <w:rPr>
          <w:b/>
        </w:rPr>
        <w:t>Stainless steel</w:t>
      </w:r>
      <w:r>
        <w:rPr/>
        <w:t>] [</w:t>
      </w:r>
      <w:r>
        <w:rPr>
          <w:b/>
        </w:rPr>
        <w:t>Chrome-plated brass</w:t>
      </w:r>
      <w:r>
        <w:rPr/>
        <w:t>].</w:t>
      </w:r>
    </w:p>
    <w:p>
      <w:pPr>
        <w:pStyle w:val="CMT"/>
        <w:rPr/>
      </w:pPr>
      <w:r>
        <w:rPr/>
        <w:t>Hinge types vary in availability among manufacturers; most offer paired hinges indicated in first option in "Hinges" Subparagraph below. Paired hinges can be either preset or adjustable; for preset hinges, insert requirements for hold-open angle.</w:t>
      </w:r>
    </w:p>
    <w:p>
      <w:pPr>
        <w:pStyle w:val="PR2"/>
        <w:numPr>
          <w:ilvl w:val="5"/>
          <w:numId w:val="1"/>
        </w:numPr>
        <w:rPr/>
      </w:pPr>
      <w:r>
        <w:rPr/>
        <w:t>Hinges: Manufacturer's standard, [</w:t>
      </w:r>
      <w:r>
        <w:rPr>
          <w:b/>
        </w:rPr>
        <w:t>paired, self-closing type that can be adjusted to hold doors open at any angle up to 90 degrees</w:t>
      </w:r>
      <w:r>
        <w:rPr/>
        <w:t>] [</w:t>
      </w:r>
      <w:r>
        <w:rPr>
          <w:b/>
        </w:rPr>
        <w:t>continuous, cam type that swings to a closed or partially open position</w:t>
      </w:r>
      <w:r>
        <w:rPr/>
        <w:t>] [</w:t>
      </w:r>
      <w:r>
        <w:rPr>
          <w:b/>
        </w:rPr>
        <w:t>continuous, spring-loaded type</w:t>
      </w:r>
      <w:r>
        <w:rPr/>
        <w:t>] &lt;</w:t>
      </w:r>
      <w:r>
        <w:rPr>
          <w:b/>
        </w:rPr>
        <w:t>Insert requirement</w:t>
      </w:r>
      <w:r>
        <w:rPr/>
        <w:t>&gt;, allowing emergency access by lifting door.</w:t>
      </w:r>
    </w:p>
    <w:p>
      <w:pPr>
        <w:pStyle w:val="CMT"/>
        <w:rPr/>
      </w:pPr>
      <w:r>
        <w:rPr/>
        <w:t>Recessed latch-operating devices that are accessible to people with disabilities are available.</w:t>
      </w:r>
    </w:p>
    <w:p>
      <w:pPr>
        <w:pStyle w:val="PR2"/>
        <w:numPr>
          <w:ilvl w:val="5"/>
          <w:numId w:val="1"/>
        </w:numPr>
        <w:rPr/>
      </w:pPr>
      <w:r>
        <w:rPr/>
        <w:t>Latch and Keeper: Manufacturer's standard, [</w:t>
      </w:r>
      <w:r>
        <w:rPr>
          <w:b/>
        </w:rPr>
        <w:t>recessed</w:t>
      </w:r>
      <w:r>
        <w:rPr/>
        <w:t>] [</w:t>
      </w:r>
      <w:r>
        <w:rPr>
          <w:b/>
        </w:rPr>
        <w:t>surface-mounted</w:t>
      </w:r>
      <w:r>
        <w:rPr/>
        <w:t>] latch unit designed for emergency access and with combination rubber-faced door strike and keeper. Provide units that comply with regulatory requirements for accessibility[</w:t>
      </w:r>
      <w:r>
        <w:rPr>
          <w:b/>
        </w:rPr>
        <w:t> at each compartment, accessible or not</w:t>
      </w:r>
      <w:r>
        <w:rPr/>
        <w:t>] [</w:t>
      </w:r>
      <w:r>
        <w:rPr>
          <w:b/>
        </w:rPr>
        <w:t> at compartments designated as accessible</w:t>
      </w:r>
      <w:r>
        <w:rPr/>
        <w:t>].</w:t>
      </w:r>
    </w:p>
    <w:p>
      <w:pPr>
        <w:pStyle w:val="CMT"/>
        <w:rPr/>
      </w:pPr>
      <w:r>
        <w:rPr/>
        <w:t>Retain option in "Clothing Hooks" Subparagraph below if inswinging doors are required.</w:t>
      </w:r>
    </w:p>
    <w:p>
      <w:pPr>
        <w:pStyle w:val="PR2"/>
        <w:numPr>
          <w:ilvl w:val="5"/>
          <w:numId w:val="1"/>
        </w:numPr>
        <w:rPr/>
      </w:pPr>
      <w:r>
        <w:rPr/>
        <w:t>Clothing Hooks: Manufacturer's standard clothing hooks in each dressing compartment[</w:t>
      </w:r>
      <w:r>
        <w:rPr>
          <w:b/>
        </w:rPr>
        <w:t>; include one combination hook and rubber-tipped bumper at inswinging doors, sized to prevent door from hitting wall panel or compartment-mounted accessories</w:t>
      </w:r>
      <w:r>
        <w:rPr/>
        <w:t>].</w:t>
      </w:r>
    </w:p>
    <w:p>
      <w:pPr>
        <w:pStyle w:val="CMT"/>
        <w:rPr/>
      </w:pPr>
      <w:r>
        <w:rPr/>
        <w:t>Retain "Door Bumper" Subparagraph below if outswinging doors are required.</w:t>
      </w:r>
    </w:p>
    <w:p>
      <w:pPr>
        <w:pStyle w:val="PR2"/>
        <w:numPr>
          <w:ilvl w:val="5"/>
          <w:numId w:val="1"/>
        </w:numPr>
        <w:rPr/>
      </w:pPr>
      <w:r>
        <w:rPr/>
        <w:t>Door Bumper: Manufacturer's standard, rubber-tipped bumper at outswinging doors.</w:t>
      </w:r>
    </w:p>
    <w:p>
      <w:pPr>
        <w:pStyle w:val="PR2"/>
        <w:numPr>
          <w:ilvl w:val="5"/>
          <w:numId w:val="1"/>
        </w:numPr>
        <w:rPr/>
      </w:pPr>
      <w:r>
        <w:rPr/>
        <w:t>Door Pull: Manufacturer's standard unit at outswinging doors that complies with regulatory requirements for accessibility. Provide units on both sides of doors at compartments designated as accessible.</w:t>
      </w:r>
    </w:p>
    <w:p>
      <w:pPr>
        <w:pStyle w:val="CMT"/>
        <w:rPr/>
      </w:pPr>
      <w:r>
        <w:rPr/>
        <w:t>Retain "Overhead Bracing" Paragraph below for shower compartments and overhead-braced dressing compartments. Generally, clear-anodized finish is provided; revise if specific finish is required.</w:t>
      </w:r>
    </w:p>
    <w:p>
      <w:pPr>
        <w:pStyle w:val="PR1"/>
        <w:numPr>
          <w:ilvl w:val="4"/>
          <w:numId w:val="1"/>
        </w:numPr>
        <w:rPr/>
      </w:pPr>
      <w:r>
        <w:rPr/>
        <w:t>Overhead Bracing: Manufacturer's standard, continuous, extruded-aluminum headrail or cap with antigrip profile; in manufacturer's standard finish.</w:t>
      </w:r>
    </w:p>
    <w:p>
      <w:pPr>
        <w:pStyle w:val="CMT"/>
        <w:rPr/>
      </w:pPr>
      <w:r>
        <w:rPr/>
        <w:t>Retain "Headrail with Hooks" or "Curtain Rod with Hooks" Paragraph below for openings into shower compartments and for curtained openings into dressing compartments; delete if only doors or shower dividers without curtains are required. Generally, clear-anodized finish is provided for aluminum headrails; revise if specific finish is required.</w:t>
      </w:r>
    </w:p>
    <w:p>
      <w:pPr>
        <w:pStyle w:val="PR1"/>
        <w:numPr>
          <w:ilvl w:val="4"/>
          <w:numId w:val="1"/>
        </w:numPr>
        <w:rPr/>
      </w:pPr>
      <w:r>
        <w:rPr/>
        <w:t>Headrail with Hooks: Manufacturer's standard, continuous, extruded-aluminum headrail or cap with curtain hooks running in concealed track; with antigrip profile; in manufacturer's standard finish.</w:t>
      </w:r>
    </w:p>
    <w:p>
      <w:pPr>
        <w:pStyle w:val="PR1"/>
        <w:numPr>
          <w:ilvl w:val="4"/>
          <w:numId w:val="1"/>
        </w:numPr>
        <w:rPr/>
      </w:pPr>
      <w:r>
        <w:rPr/>
        <w:t xml:space="preserve">Curtain Rod with Hooks: Manufacturer's standard, </w:t>
      </w:r>
      <w:r>
        <w:rPr>
          <w:rStyle w:val="IP"/>
        </w:rPr>
        <w:t>1-inch-</w:t>
      </w:r>
      <w:r>
        <w:rPr>
          <w:rStyle w:val="SI"/>
        </w:rPr>
        <w:t xml:space="preserve"> (25-mm-)</w:t>
      </w:r>
      <w:r>
        <w:rPr/>
        <w:t xml:space="preserve"> diameter, [</w:t>
      </w:r>
      <w:r>
        <w:rPr>
          <w:b/>
        </w:rPr>
        <w:t>stainless steel</w:t>
      </w:r>
      <w:r>
        <w:rPr/>
        <w:t>] &lt;</w:t>
      </w:r>
      <w:r>
        <w:rPr>
          <w:b/>
        </w:rPr>
        <w:t>Insert material</w:t>
      </w:r>
      <w:r>
        <w:rPr/>
        <w:t>&gt; curtain rod with matching hooks.</w:t>
      </w:r>
    </w:p>
    <w:p>
      <w:pPr>
        <w:pStyle w:val="CMT"/>
        <w:rPr/>
      </w:pPr>
      <w:r>
        <w:rPr/>
        <w:t>Retain "Curtain" Paragraph below if required. Insert another fabric if required; coordinate washing temperature with fabric.</w:t>
      </w:r>
    </w:p>
    <w:p>
      <w:pPr>
        <w:pStyle w:val="PR1"/>
        <w:numPr>
          <w:ilvl w:val="4"/>
          <w:numId w:val="1"/>
        </w:numPr>
        <w:rPr/>
      </w:pPr>
      <w:r>
        <w:rPr/>
        <w:t>Curtain: Flame-resistant, [</w:t>
      </w:r>
      <w:r>
        <w:rPr>
          <w:b/>
        </w:rPr>
        <w:t>polyester-reinforced vinyl fabric</w:t>
      </w:r>
      <w:r>
        <w:rPr/>
        <w:t>] [</w:t>
      </w:r>
      <w:r>
        <w:rPr>
          <w:b/>
        </w:rPr>
        <w:t>manufacturer's standard fabric</w:t>
      </w:r>
      <w:r>
        <w:rPr/>
        <w:t>] &lt;</w:t>
      </w:r>
      <w:r>
        <w:rPr>
          <w:b/>
        </w:rPr>
        <w:t>Insert fabric</w:t>
      </w:r>
      <w:r>
        <w:rPr/>
        <w:t>&gt; that is stain resistant, self-sanitizing, antistatic, antimicrobial, and launderable to a temperature of not less than [</w:t>
      </w:r>
      <w:r>
        <w:rPr>
          <w:rStyle w:val="IP"/>
          <w:b/>
        </w:rPr>
        <w:t>90 deg F</w:t>
      </w:r>
      <w:r>
        <w:rPr>
          <w:rStyle w:val="SI"/>
          <w:b/>
        </w:rPr>
        <w:t xml:space="preserve"> (32 deg C)</w:t>
      </w:r>
      <w:r>
        <w:rPr/>
        <w:t>] &lt;</w:t>
      </w:r>
      <w:r>
        <w:rPr>
          <w:b/>
        </w:rPr>
        <w:t>Insert temperature</w:t>
      </w:r>
      <w:r>
        <w:rPr/>
        <w:t>&gt;.</w:t>
      </w:r>
    </w:p>
    <w:p>
      <w:pPr>
        <w:pStyle w:val="CMT"/>
        <w:rPr/>
      </w:pPr>
      <w:r>
        <w:rPr/>
        <w:t>Revise "Flame Resistance," "Labeling," "Curtain Grommets," "Width," "Length," and "Color and Pattern" subparagraphs below to suit Project.</w:t>
      </w:r>
    </w:p>
    <w:p>
      <w:pPr>
        <w:pStyle w:val="PR2"/>
        <w:numPr>
          <w:ilvl w:val="5"/>
          <w:numId w:val="1"/>
        </w:numPr>
        <w:spacing w:before="240" w:after="0"/>
        <w:rPr/>
      </w:pPr>
      <w:r>
        <w:rPr/>
        <w:t>Flame Resistance: Passes NFPA 701 tests when tested by a testing and inspecting agency acceptable to authorities having jurisdiction.</w:t>
      </w:r>
    </w:p>
    <w:p>
      <w:pPr>
        <w:pStyle w:val="PR2"/>
        <w:numPr>
          <w:ilvl w:val="5"/>
          <w:numId w:val="1"/>
        </w:numPr>
        <w:rPr/>
      </w:pPr>
      <w:r>
        <w:rPr/>
        <w:t>Labeling: Identify fabrics with appropriate markings of applicable testing and inspecting agency.</w:t>
      </w:r>
    </w:p>
    <w:p>
      <w:pPr>
        <w:pStyle w:val="PR2"/>
        <w:numPr>
          <w:ilvl w:val="5"/>
          <w:numId w:val="1"/>
        </w:numPr>
        <w:rPr/>
      </w:pPr>
      <w:r>
        <w:rPr/>
        <w:t xml:space="preserve">Curtain Grommets: Two-piece, rolled-edge, rustproof, nickel-plated brass; spaced not more than </w:t>
      </w:r>
      <w:r>
        <w:rPr>
          <w:rStyle w:val="IP"/>
        </w:rPr>
        <w:t>6 inches</w:t>
      </w:r>
      <w:r>
        <w:rPr>
          <w:rStyle w:val="SI"/>
        </w:rPr>
        <w:t xml:space="preserve"> (152 mm)</w:t>
      </w:r>
      <w:r>
        <w:rPr/>
        <w:t xml:space="preserve"> o.c.; machined into top hem.</w:t>
      </w:r>
    </w:p>
    <w:p>
      <w:pPr>
        <w:pStyle w:val="CMT"/>
        <w:rPr/>
      </w:pPr>
      <w:r>
        <w:rPr/>
        <w:t>Curtains that are 12 inches (305 mm) wider than opening are recommended for shower openings 48 inches (1219 mm) wide and wider.</w:t>
      </w:r>
    </w:p>
    <w:p>
      <w:pPr>
        <w:pStyle w:val="PR2"/>
        <w:numPr>
          <w:ilvl w:val="5"/>
          <w:numId w:val="1"/>
        </w:numPr>
        <w:rPr/>
      </w:pPr>
      <w:r>
        <w:rPr/>
        <w:t>Width: Minimum [</w:t>
      </w:r>
      <w:r>
        <w:rPr>
          <w:rStyle w:val="IP"/>
          <w:b/>
        </w:rPr>
        <w:t>6 inches</w:t>
      </w:r>
      <w:r>
        <w:rPr>
          <w:rStyle w:val="SI"/>
          <w:b/>
        </w:rPr>
        <w:t xml:space="preserve"> (152 mm)</w:t>
      </w:r>
      <w:r>
        <w:rPr/>
        <w:t>] [</w:t>
      </w:r>
      <w:r>
        <w:rPr>
          <w:rStyle w:val="IP"/>
          <w:b/>
        </w:rPr>
        <w:t>12 inches</w:t>
      </w:r>
      <w:r>
        <w:rPr>
          <w:rStyle w:val="SI"/>
          <w:b/>
        </w:rPr>
        <w:t xml:space="preserve"> (305 mm)</w:t>
      </w:r>
      <w:r>
        <w:rPr/>
        <w:t>] wider than opening.</w:t>
      </w:r>
    </w:p>
    <w:p>
      <w:pPr>
        <w:pStyle w:val="CMT"/>
        <w:rPr/>
      </w:pPr>
      <w:r>
        <w:rPr/>
        <w:t>Revise "Length" Subparagraph below to suit Project.</w:t>
      </w:r>
    </w:p>
    <w:p>
      <w:pPr>
        <w:pStyle w:val="PR2"/>
        <w:numPr>
          <w:ilvl w:val="5"/>
          <w:numId w:val="1"/>
        </w:numPr>
        <w:rPr/>
      </w:pPr>
      <w:r>
        <w:rPr/>
        <w:t xml:space="preserve">Length: Where curtain extends to a floor surface, size so that bottom hem clears finished floor by not more than </w:t>
      </w:r>
      <w:r>
        <w:rPr>
          <w:rStyle w:val="IP"/>
        </w:rPr>
        <w:t>1 inch</w:t>
      </w:r>
      <w:r>
        <w:rPr>
          <w:rStyle w:val="SI"/>
        </w:rPr>
        <w:t xml:space="preserve"> (25 mm)</w:t>
      </w:r>
      <w:r>
        <w:rPr/>
        <w:t xml:space="preserve"> and not less than </w:t>
      </w:r>
      <w:r>
        <w:rPr>
          <w:rStyle w:val="IP"/>
        </w:rPr>
        <w:t>1/2 inch</w:t>
      </w:r>
      <w:r>
        <w:rPr>
          <w:rStyle w:val="SI"/>
        </w:rPr>
        <w:t xml:space="preserve"> (13 mm)</w:t>
      </w:r>
      <w:r>
        <w:rPr/>
        <w:t xml:space="preserve"> above floor surface. Where curtains extend to a shower-receptor curb, size so that bottom hem hangs above curb line and clears curb line by not more than </w:t>
      </w:r>
      <w:r>
        <w:rPr>
          <w:rStyle w:val="IP"/>
        </w:rPr>
        <w:t>1/2 inch</w:t>
      </w:r>
      <w:r>
        <w:rPr>
          <w:rStyle w:val="SI"/>
        </w:rPr>
        <w:t xml:space="preserve"> (13 mm)</w:t>
      </w:r>
      <w:r>
        <w:rPr/>
        <w:t>.</w:t>
      </w:r>
    </w:p>
    <w:p>
      <w:pPr>
        <w:pStyle w:val="PR2"/>
        <w:numPr>
          <w:ilvl w:val="5"/>
          <w:numId w:val="1"/>
        </w:numPr>
        <w:rPr/>
      </w:pPr>
      <w:r>
        <w:rPr/>
        <w:t>Color and Pattern: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pattern</w:t>
      </w:r>
      <w:r>
        <w:rPr/>
        <w:t>&gt;.</w:t>
      </w:r>
    </w:p>
    <w:p>
      <w:pPr>
        <w:pStyle w:val="PR1"/>
        <w:numPr>
          <w:ilvl w:val="4"/>
          <w:numId w:val="1"/>
        </w:numPr>
        <w:rPr/>
      </w:pPr>
      <w:r>
        <w:rPr/>
        <w:t>Soap Holder: [</w:t>
      </w:r>
      <w:r>
        <w:rPr>
          <w:b/>
        </w:rPr>
        <w:t>Surface-mounted</w:t>
      </w:r>
      <w:r>
        <w:rPr/>
        <w:t>] [</w:t>
      </w:r>
      <w:r>
        <w:rPr>
          <w:b/>
        </w:rPr>
        <w:t>Recessed</w:t>
      </w:r>
      <w:r>
        <w:rPr/>
        <w:t>], seamless [</w:t>
      </w:r>
      <w:r>
        <w:rPr>
          <w:b/>
        </w:rPr>
        <w:t>stainless steel</w:t>
      </w:r>
      <w:r>
        <w:rPr/>
        <w:t>] &lt;</w:t>
      </w:r>
      <w:r>
        <w:rPr>
          <w:b/>
        </w:rPr>
        <w:t>Insert material</w:t>
      </w:r>
      <w:r>
        <w:rPr/>
        <w:t>&gt; soap dish.</w:t>
      </w:r>
    </w:p>
    <w:p>
      <w:pPr>
        <w:pStyle w:val="CMT"/>
        <w:rPr/>
      </w:pPr>
      <w:r>
        <w:rPr/>
        <w:t>Seat types in "Seats" Paragraph below vary among manufacturers. Verify availability before specifying.</w:t>
      </w:r>
    </w:p>
    <w:p>
      <w:pPr>
        <w:pStyle w:val="PR1"/>
        <w:numPr>
          <w:ilvl w:val="4"/>
          <w:numId w:val="1"/>
        </w:numPr>
        <w:rPr/>
      </w:pPr>
      <w:r>
        <w:rPr/>
        <w:t>Seats: Manufacturer's standard, [</w:t>
      </w:r>
      <w:r>
        <w:rPr>
          <w:b/>
        </w:rPr>
        <w:t>panel-mounted</w:t>
      </w:r>
      <w:r>
        <w:rPr/>
        <w:t>] [</w:t>
      </w:r>
      <w:r>
        <w:rPr>
          <w:b/>
        </w:rPr>
        <w:t>wall-mounted</w:t>
      </w:r>
      <w:r>
        <w:rPr/>
        <w:t>] [</w:t>
      </w:r>
      <w:r>
        <w:rPr>
          <w:b/>
        </w:rPr>
        <w:t>or</w:t>
      </w:r>
      <w:r>
        <w:rPr/>
        <w:t>] [</w:t>
      </w:r>
      <w:r>
        <w:rPr>
          <w:b/>
        </w:rPr>
        <w:t>floor-mounted</w:t>
      </w:r>
      <w:r>
        <w:rPr/>
        <w:t>] benches.</w:t>
      </w:r>
    </w:p>
    <w:p>
      <w:pPr>
        <w:pStyle w:val="PR2"/>
        <w:numPr>
          <w:ilvl w:val="5"/>
          <w:numId w:val="1"/>
        </w:numPr>
        <w:spacing w:before="240" w:after="0"/>
        <w:rPr/>
      </w:pPr>
      <w:r>
        <w:rPr/>
        <w:t>Material: [</w:t>
      </w:r>
      <w:r>
        <w:rPr>
          <w:b/>
        </w:rPr>
        <w:t>Wood</w:t>
      </w:r>
      <w:r>
        <w:rPr/>
        <w:t>] [</w:t>
      </w:r>
      <w:r>
        <w:rPr>
          <w:b/>
        </w:rPr>
        <w:t>Solid phenolic</w:t>
      </w:r>
      <w:r>
        <w:rPr/>
        <w:t>] [</w:t>
      </w:r>
      <w:r>
        <w:rPr>
          <w:b/>
        </w:rPr>
        <w:t>Molded plastic</w:t>
      </w:r>
      <w:r>
        <w:rPr/>
        <w:t>] [</w:t>
      </w:r>
      <w:r>
        <w:rPr>
          <w:b/>
        </w:rPr>
        <w:t>Stainless steel</w:t>
      </w:r>
      <w:r>
        <w:rPr/>
        <w:t>] &lt;</w:t>
      </w:r>
      <w:r>
        <w:rPr>
          <w:b/>
        </w:rPr>
        <w:t>Insert material</w:t>
      </w:r>
      <w:r>
        <w:rPr/>
        <w:t>&gt;.</w:t>
      </w:r>
    </w:p>
    <w:p>
      <w:pPr>
        <w:pStyle w:val="PR2"/>
        <w:numPr>
          <w:ilvl w:val="5"/>
          <w:numId w:val="1"/>
        </w:numPr>
        <w:rPr/>
      </w:pPr>
      <w:r>
        <w:rPr/>
        <w:t>Operation: [</w:t>
      </w:r>
      <w:r>
        <w:rPr>
          <w:b/>
        </w:rPr>
        <w:t>Fixed</w:t>
      </w:r>
      <w:r>
        <w:rPr/>
        <w:t>] [</w:t>
      </w:r>
      <w:r>
        <w:rPr>
          <w:b/>
        </w:rPr>
        <w:t>Folding</w:t>
      </w:r>
      <w:r>
        <w:rPr/>
        <w:t>].</w:t>
      </w:r>
    </w:p>
    <w:p>
      <w:pPr>
        <w:pStyle w:val="PR2"/>
        <w:numPr>
          <w:ilvl w:val="5"/>
          <w:numId w:val="1"/>
        </w:numPr>
        <w:rPr/>
      </w:pPr>
      <w:r>
        <w:rPr/>
        <w:t>Finish: [</w:t>
      </w:r>
      <w:r>
        <w:rPr>
          <w:b/>
        </w:rPr>
        <w:t>As indicated by manufacturer's designations</w:t>
      </w:r>
      <w:r>
        <w:rPr/>
        <w:t>] [</w:t>
      </w:r>
      <w:r>
        <w:rPr>
          <w:b/>
        </w:rPr>
        <w:t>Match Architect's sample</w:t>
      </w:r>
      <w:r>
        <w:rPr/>
        <w:t>] [</w:t>
      </w:r>
      <w:r>
        <w:rPr>
          <w:b/>
        </w:rPr>
        <w:t>As selected by Architect from manufacturer's full range</w:t>
      </w:r>
      <w:r>
        <w:rPr/>
        <w:t>] [</w:t>
      </w:r>
      <w:r>
        <w:rPr>
          <w:b/>
        </w:rPr>
        <w:t>Match enclosure panels</w:t>
      </w:r>
      <w:r>
        <w:rPr/>
        <w:t>] &lt;</w:t>
      </w:r>
      <w:r>
        <w:rPr>
          <w:b/>
        </w:rPr>
        <w:t>Insert finish</w:t>
      </w:r>
      <w:r>
        <w:rPr/>
        <w:t>&gt;.</w:t>
      </w:r>
    </w:p>
    <w:p>
      <w:pPr>
        <w:pStyle w:val="CMT"/>
        <w:rPr/>
      </w:pPr>
      <w:r>
        <w:rPr/>
        <w:t>Revise "Anchorages and Fasteners" Paragraph below to suit Project.</w:t>
      </w:r>
    </w:p>
    <w:p>
      <w:pPr>
        <w:pStyle w:val="PR1"/>
        <w:numPr>
          <w:ilvl w:val="4"/>
          <w:numId w:val="1"/>
        </w:numPr>
        <w:rPr/>
      </w:pPr>
      <w:r>
        <w:rPr/>
        <w:t>Anchorages and Fasteners: Manufacturer's standard, exposed fasteners of stainless steel, chrome-plated steel, or solid brass, finished to match the items they are securing; with theft-resistant-type heads. Provide sex-type bolts for through-bolt applications. Use countersunk, flush-type bolt heads or otherwise make fasteners inconspicuous if exposed on opposite side of panel from hardware or accessory item. For concealed anchors, use stainless steel, hot-dip galvanized steel, or other rust-resistant, protective-coated steel.</w:t>
      </w:r>
    </w:p>
    <w:p>
      <w:pPr>
        <w:pStyle w:val="ART"/>
        <w:numPr>
          <w:ilvl w:val="3"/>
          <w:numId w:val="1"/>
        </w:numPr>
        <w:ind w:hanging="0" w:left="0"/>
        <w:rPr/>
      </w:pPr>
      <w:r>
        <w:rPr/>
        <w:t>FABRICATION</w:t>
      </w:r>
    </w:p>
    <w:p>
      <w:pPr>
        <w:pStyle w:val="CMT"/>
        <w:rPr/>
      </w:pPr>
      <w:r>
        <w:rPr/>
        <w:t>Retain one of or both "Overhead-Braced Compartments" and "Floor-and-Ceiling-Anchored Compartments" paragraphs below to suit Project.</w:t>
      </w:r>
    </w:p>
    <w:p>
      <w:pPr>
        <w:pStyle w:val="PR1"/>
        <w:numPr>
          <w:ilvl w:val="4"/>
          <w:numId w:val="1"/>
        </w:numPr>
        <w:rPr/>
      </w:pPr>
      <w:r>
        <w:rPr/>
        <w:t>Overhead-Braced Compartments: Manufacturer's standard, corrosion-resistant supports, leveling method, and anchors at pilasters and walls to suit floor and wall conditions. Provide shoes at pilasters to conceal supports and leveling method.</w:t>
      </w:r>
    </w:p>
    <w:p>
      <w:pPr>
        <w:pStyle w:val="PR1"/>
        <w:numPr>
          <w:ilvl w:val="4"/>
          <w:numId w:val="1"/>
        </w:numPr>
        <w:rPr/>
      </w:pPr>
      <w:r>
        <w:rPr/>
        <w:t>Floor-and-Ceiling-Anchored Compartments: Manufacturer's standard, corrosion-resistant anchoring assemblies at pilasters and walls, with leveling adjustment at tops and bottoms of pilasters. Provide shoes and sleeves (caps) at pilasters to conceal anchorage.</w:t>
      </w:r>
    </w:p>
    <w:p>
      <w:pPr>
        <w:pStyle w:val="CMT"/>
        <w:rPr/>
      </w:pPr>
      <w:r>
        <w:rPr/>
        <w:t>Retain "Door Sizes and Swings" Paragraph below if doors are required; revise to suit Project if door sizes and swings are not indicated on Drawings; verify accessibility requirements of authorities having jurisdiction.</w:t>
      </w:r>
    </w:p>
    <w:p>
      <w:pPr>
        <w:pStyle w:val="PR1"/>
        <w:numPr>
          <w:ilvl w:val="4"/>
          <w:numId w:val="1"/>
        </w:numPr>
        <w:rPr/>
      </w:pPr>
      <w:r>
        <w:rPr/>
        <w:t xml:space="preserve">Door Sizes and Swings: Unless otherwise indicated, provide </w:t>
      </w:r>
      <w:r>
        <w:rPr>
          <w:rStyle w:val="IP"/>
        </w:rPr>
        <w:t>24-inch-</w:t>
      </w:r>
      <w:r>
        <w:rPr>
          <w:rStyle w:val="SI"/>
        </w:rPr>
        <w:t xml:space="preserve"> (610-mm-)</w:t>
      </w:r>
      <w:r>
        <w:rPr/>
        <w:t xml:space="preserve"> wide, inswinging doors for standard shower and dressing compartments, and </w:t>
      </w:r>
      <w:r>
        <w:rPr>
          <w:rStyle w:val="IP"/>
        </w:rPr>
        <w:t>36-inch-</w:t>
      </w:r>
      <w:r>
        <w:rPr>
          <w:rStyle w:val="SI"/>
        </w:rPr>
        <w:t xml:space="preserve"> (914-mm-)</w:t>
      </w:r>
      <w:r>
        <w:rPr/>
        <w:t xml:space="preserve"> wide, outswinging doors with a minimum </w:t>
      </w:r>
      <w:r>
        <w:rPr>
          <w:rStyle w:val="IP"/>
        </w:rPr>
        <w:t>32-inch-</w:t>
      </w:r>
      <w:r>
        <w:rPr>
          <w:rStyle w:val="SI"/>
        </w:rPr>
        <w:t xml:space="preserve"> (813-mm-)</w:t>
      </w:r>
      <w:r>
        <w:rPr/>
        <w:t xml:space="preserve"> wide, clear opening for compartments designated as accessible.</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General: Comply with manufacturer's written installation instructions. Install compartments rigid, straight, level, and plumb. Secure compartments in position with manufacturer's recommended anchoring devices.</w:t>
      </w:r>
    </w:p>
    <w:p>
      <w:pPr>
        <w:pStyle w:val="PR2"/>
        <w:numPr>
          <w:ilvl w:val="5"/>
          <w:numId w:val="1"/>
        </w:numPr>
        <w:spacing w:before="240" w:after="0"/>
        <w:rPr/>
      </w:pPr>
      <w:r>
        <w:rPr/>
        <w:t xml:space="preserve">Clearances for Dressing Compartments: Maximum </w:t>
      </w:r>
      <w:r>
        <w:rPr>
          <w:rStyle w:val="IP"/>
        </w:rPr>
        <w:t>1/2 inch</w:t>
      </w:r>
      <w:r>
        <w:rPr>
          <w:rStyle w:val="SI"/>
        </w:rPr>
        <w:t xml:space="preserve"> (13 mm)</w:t>
      </w:r>
      <w:r>
        <w:rPr/>
        <w:t xml:space="preserve"> between pilasters and panels; </w:t>
      </w:r>
      <w:r>
        <w:rPr>
          <w:rStyle w:val="IP"/>
        </w:rPr>
        <w:t>1 inch</w:t>
      </w:r>
      <w:r>
        <w:rPr>
          <w:rStyle w:val="SI"/>
        </w:rPr>
        <w:t xml:space="preserve"> (25 mm)</w:t>
      </w:r>
      <w:r>
        <w:rPr/>
        <w:t xml:space="preserve"> between panels and walls.</w:t>
      </w:r>
    </w:p>
    <w:p>
      <w:pPr>
        <w:pStyle w:val="CMT"/>
        <w:rPr/>
      </w:pPr>
      <w:r>
        <w:rPr/>
        <w:t>Retain applicable bracket types in "Stirrup Brackets for Dressing Compartments" and "Full-Height (Continuous) Brackets for Dressing Compartments" subparagraphs below.</w:t>
      </w:r>
    </w:p>
    <w:p>
      <w:pPr>
        <w:pStyle w:val="PR2"/>
        <w:numPr>
          <w:ilvl w:val="5"/>
          <w:numId w:val="1"/>
        </w:numPr>
        <w:rPr/>
      </w:pPr>
      <w:r>
        <w:rPr/>
        <w:t>Stirrup Brackets for Dressing Compartments: Secure panels to walls and to pilasters with no fewer than [</w:t>
      </w:r>
      <w:r>
        <w:rPr>
          <w:b/>
        </w:rPr>
        <w:t>two brackets attached</w:t>
      </w:r>
      <w:r>
        <w:rPr/>
        <w:t>] [</w:t>
      </w:r>
      <w:r>
        <w:rPr>
          <w:b/>
        </w:rPr>
        <w:t>three brackets attached at midpoint and</w:t>
      </w:r>
      <w:r>
        <w:rPr/>
        <w:t>] near top and bottom of panel.</w:t>
      </w:r>
    </w:p>
    <w:p>
      <w:pPr>
        <w:pStyle w:val="PR3"/>
        <w:numPr>
          <w:ilvl w:val="6"/>
          <w:numId w:val="1"/>
        </w:numPr>
        <w:spacing w:before="240" w:after="0"/>
        <w:rPr/>
      </w:pPr>
      <w:r>
        <w:rPr/>
        <w:t>Locate wall brackets so holes for wall anchors occur in masonry or tile joints.</w:t>
      </w:r>
    </w:p>
    <w:p>
      <w:pPr>
        <w:pStyle w:val="PR3"/>
        <w:numPr>
          <w:ilvl w:val="6"/>
          <w:numId w:val="1"/>
        </w:numPr>
        <w:rPr/>
      </w:pPr>
      <w:r>
        <w:rPr/>
        <w:t>Align brackets at pilasters with brackets at walls.</w:t>
      </w:r>
    </w:p>
    <w:p>
      <w:pPr>
        <w:pStyle w:val="PR2"/>
        <w:numPr>
          <w:ilvl w:val="5"/>
          <w:numId w:val="1"/>
        </w:numPr>
        <w:spacing w:before="240" w:after="0"/>
        <w:rPr/>
      </w:pPr>
      <w:r>
        <w:rPr/>
        <w:t>Full-Height (Continuous) Brackets for Dressing Compartments: Secure panels to walls and to pilasters with full-height brackets.</w:t>
      </w:r>
    </w:p>
    <w:p>
      <w:pPr>
        <w:pStyle w:val="PR3"/>
        <w:numPr>
          <w:ilvl w:val="6"/>
          <w:numId w:val="1"/>
        </w:numPr>
        <w:spacing w:before="240" w:after="0"/>
        <w:rPr/>
      </w:pPr>
      <w:r>
        <w:rPr/>
        <w:t>Locate bracket fasteners so holes for wall anchors occur in masonry or tile joints.</w:t>
      </w:r>
    </w:p>
    <w:p>
      <w:pPr>
        <w:pStyle w:val="PR3"/>
        <w:numPr>
          <w:ilvl w:val="6"/>
          <w:numId w:val="1"/>
        </w:numPr>
        <w:rPr/>
      </w:pPr>
      <w:r>
        <w:rPr/>
        <w:t>Align brackets at pilasters with brackets at walls.</w:t>
      </w:r>
    </w:p>
    <w:p>
      <w:pPr>
        <w:pStyle w:val="CMT"/>
        <w:rPr/>
      </w:pPr>
      <w:r>
        <w:rPr/>
        <w:t>Retain one of or both "Overhead-Braced Compartments" and "Floor-and-Ceiling-Anchored Compartments" paragraphs below to suit Project; retain options in both paragraphs if doors are required.</w:t>
      </w:r>
    </w:p>
    <w:p>
      <w:pPr>
        <w:pStyle w:val="PR1"/>
        <w:numPr>
          <w:ilvl w:val="4"/>
          <w:numId w:val="1"/>
        </w:numPr>
        <w:rPr/>
      </w:pPr>
      <w:r>
        <w:rPr/>
        <w:t xml:space="preserve">Overhead-Braced Compartments: Secure pilasters to floor, and level, plumb, and tighten. Set pilasters with anchors penetrating not less than </w:t>
      </w:r>
      <w:r>
        <w:rPr>
          <w:rStyle w:val="IP"/>
        </w:rPr>
        <w:t>1-3/4 inches</w:t>
      </w:r>
      <w:r>
        <w:rPr>
          <w:rStyle w:val="SI"/>
        </w:rPr>
        <w:t xml:space="preserve"> (44 mm)</w:t>
      </w:r>
      <w:r>
        <w:rPr/>
        <w:t xml:space="preserve"> into structural floor unless otherwise indicated in manufacturer's written instructions. Secure continuous headrail to each pilaster with no fewer than two fasteners.[</w:t>
      </w:r>
      <w:r>
        <w:rPr>
          <w:b/>
        </w:rPr>
        <w:t> Hang doors to align tops of doors with tops of panels, and adjust so tops of doors are parallel with overhead brace when doors are in closed position.</w:t>
      </w:r>
      <w:r>
        <w:rPr/>
        <w:t>]</w:t>
      </w:r>
    </w:p>
    <w:p>
      <w:pPr>
        <w:pStyle w:val="PR1"/>
        <w:numPr>
          <w:ilvl w:val="4"/>
          <w:numId w:val="1"/>
        </w:numPr>
        <w:rPr/>
      </w:pPr>
      <w:r>
        <w:rPr/>
        <w:t>Floor-and-Ceiling-Anchored Compartments: Secure pilasters to supporting construction, and level, plumb, and tighten.[</w:t>
      </w:r>
      <w:r>
        <w:rPr>
          <w:b/>
        </w:rPr>
        <w:t> Hang doors and adjust so doors are level and aligned with panels when doors are in closed position.</w:t>
      </w:r>
      <w:r>
        <w:rPr/>
        <w:t>]</w:t>
      </w:r>
    </w:p>
    <w:p>
      <w:pPr>
        <w:pStyle w:val="CMT"/>
        <w:rPr/>
      </w:pPr>
      <w:r>
        <w:rPr/>
        <w:t>Retain "Curtains" Paragraph below if required.</w:t>
      </w:r>
    </w:p>
    <w:p>
      <w:pPr>
        <w:pStyle w:val="PR1"/>
        <w:numPr>
          <w:ilvl w:val="4"/>
          <w:numId w:val="1"/>
        </w:numPr>
        <w:rPr/>
      </w:pPr>
      <w:r>
        <w:rPr/>
        <w:t>Curtains: Install curtains to specified length, and verify that they hang vertically without stress points or diagonal folds.</w:t>
      </w:r>
    </w:p>
    <w:p>
      <w:pPr>
        <w:pStyle w:val="CMT"/>
        <w:rPr/>
      </w:pPr>
      <w:r>
        <w:rPr/>
        <w:t>Retain "Shower Receptors" Paragraph below for prefabricated shower receptors.</w:t>
      </w:r>
    </w:p>
    <w:p>
      <w:pPr>
        <w:pStyle w:val="PR1"/>
        <w:numPr>
          <w:ilvl w:val="4"/>
          <w:numId w:val="1"/>
        </w:numPr>
        <w:rPr/>
      </w:pPr>
      <w:r>
        <w:rPr/>
        <w:t>Shower Receptors: Install prefabricated shower receptors with drain gasket compression fit to OD of waste pipe.</w:t>
      </w:r>
    </w:p>
    <w:p>
      <w:pPr>
        <w:pStyle w:val="ART"/>
        <w:numPr>
          <w:ilvl w:val="3"/>
          <w:numId w:val="1"/>
        </w:numPr>
        <w:ind w:hanging="0" w:left="0"/>
        <w:rPr/>
      </w:pPr>
      <w:r>
        <w:rPr/>
        <w:t>ADJUSTING</w:t>
      </w:r>
    </w:p>
    <w:p>
      <w:pPr>
        <w:pStyle w:val="CMT"/>
        <w:rPr/>
      </w:pPr>
      <w:r>
        <w:rPr/>
        <w:t>Retain this article if curtains or doors are required. Revise hinge adjustment requirements to suit Project. Verify accessibility requirements of authorities having jurisdiction.</w:t>
      </w:r>
    </w:p>
    <w:p>
      <w:pPr>
        <w:pStyle w:val="PR1"/>
        <w:numPr>
          <w:ilvl w:val="4"/>
          <w:numId w:val="1"/>
        </w:numPr>
        <w:rPr/>
      </w:pPr>
      <w:r>
        <w:rPr/>
        <w:t>Curtain Adjustment: After hanging curtains, test and adjust each track or rod to produce unencumbered, smooth operation. Steam and dress down curtains as required to produce crease- and wrinkle-free installation. Remove and replace curtains that are stained or soiled or that have stress points or diagonal folds.</w:t>
      </w:r>
    </w:p>
    <w:p>
      <w:pPr>
        <w:pStyle w:val="PR1"/>
        <w:numPr>
          <w:ilvl w:val="4"/>
          <w:numId w:val="1"/>
        </w:numPr>
        <w:rPr/>
      </w:pPr>
      <w:r>
        <w:rPr/>
        <w:t>Hardware Adjustment: Adjust and lubricate hardware according to hardware manufacturer's written instructions for proper operation. Set hinges on inswinging doors to hold doors open approximately 30 degrees from closed position when unlatched. Set hinges on outswinging doors to return doors to fully closed position.</w:t>
      </w:r>
    </w:p>
    <w:p>
      <w:pPr>
        <w:pStyle w:val="EOS"/>
        <w:rPr/>
      </w:pPr>
      <w:r>
        <w:rPr/>
        <w:t>END OF SECTION 102116.13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METAL SHOWER AND DRESSING COMPARTMENTS</w:t>
          </w:r>
        </w:p>
      </w:tc>
      <w:tc>
        <w:tcPr>
          <w:tcW w:w="1872" w:type="dxa"/>
          <w:tcBorders/>
        </w:tcPr>
        <w:p>
          <w:pPr>
            <w:pStyle w:val="RJUST"/>
            <w:rPr/>
          </w:pPr>
          <w:r>
            <w:rPr>
              <w:rStyle w:val="NUM"/>
            </w:rPr>
            <w:t>102116.13</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10211613"/>
    <w:docVar w:name="MF95" w:val="10186"/>
    <w:docVar w:name="MFOrigin" w:val="MF04"/>
    <w:docVar w:name="SectionID" w:val="3520"/>
    <w:docVar w:name="SpecType" w:val="MasterSpec"/>
    <w:docVar w:name="Version" w:val="1606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211613&amp;ver=09-01-21&amp;format=FL&amp;sid=16069&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31" TargetMode="External"/><Relationship Id="rId5" Type="http://schemas.openxmlformats.org/officeDocument/2006/relationships/hyperlink" Target="http://www.specagent.com/LookUp/?ulid=11195&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2022-09-26T02:27:00Z</dcterms:created>
  <dc:creator>Deltek, Inc.</dc:creator>
  <dc:description/>
  <cp:keywords>BAS-12345-MS80</cp:keywords>
  <dc:language>zh-CN</dc:language>
  <cp:lastModifiedBy>Janice Nacional</cp:lastModifiedBy>
  <dcterms:modified xsi:type="dcterms:W3CDTF">2022-09-26T02:27:00Z</dcterms:modified>
  <cp:revision>2</cp:revision>
  <dc:subject>METAL SHOWER AND DRESSING COMPARTMENTS</dc:subject>
  <dc:title>SECTION 102116.13 - METAL SHOWER AND DRESSING COMPARTMENTS</dc:title>
</cp:coreProperties>
</file>