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111136</w:t>
      </w:r>
      <w:r>
        <w:rPr/>
        <w:t xml:space="preserve"> - </w:t>
      </w:r>
      <w:r>
        <w:rPr>
          <w:rStyle w:val="NAM"/>
        </w:rPr>
        <w:t>VEHICLE CHARGING EQUIPMENT</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CMT"/>
        <w:rPr/>
      </w:pPr>
      <w:r>
        <w:rPr/>
        <w:t>SAE J1772 AC Level 1 charging equipment is located onboard the vehicle, obtains power from 120 V 15 A or 20 A dedicated receptacles, and does not require any off-board equipment. This Section specifies AC Level 2 and DC charging equipment for installation off-board the vehicle.</w:t>
      </w:r>
    </w:p>
    <w:p>
      <w:pPr>
        <w:pStyle w:val="PR1"/>
        <w:numPr>
          <w:ilvl w:val="4"/>
          <w:numId w:val="1"/>
        </w:numPr>
        <w:rPr/>
      </w:pPr>
      <w:r>
        <w:rPr/>
        <w:t>Section Includes:</w:t>
      </w:r>
    </w:p>
    <w:p>
      <w:pPr>
        <w:pStyle w:val="PR2"/>
        <w:numPr>
          <w:ilvl w:val="5"/>
          <w:numId w:val="1"/>
        </w:numPr>
        <w:spacing w:before="240" w:after="0"/>
        <w:rPr/>
      </w:pPr>
      <w:r>
        <w:rPr/>
        <w:t>DC electric vehicle charging system equipment.</w:t>
      </w:r>
    </w:p>
    <w:p>
      <w:pPr>
        <w:pStyle w:val="PR2"/>
        <w:numPr>
          <w:ilvl w:val="5"/>
          <w:numId w:val="1"/>
        </w:numPr>
        <w:rPr/>
      </w:pPr>
      <w:r>
        <w:rPr/>
        <w:t>DC electric vehicle charging system equipment with bidirectional capability.</w:t>
      </w:r>
    </w:p>
    <w:p>
      <w:pPr>
        <w:pStyle w:val="PR2"/>
        <w:numPr>
          <w:ilvl w:val="5"/>
          <w:numId w:val="1"/>
        </w:numPr>
        <w:rPr/>
      </w:pPr>
      <w:r>
        <w:rPr/>
        <w:t>AC Level 2 electric vehicle supply equipment.</w:t>
      </w:r>
    </w:p>
    <w:p>
      <w:pPr>
        <w:pStyle w:val="PR1"/>
        <w:numPr>
          <w:ilvl w:val="4"/>
          <w:numId w:val="1"/>
        </w:numPr>
        <w:rPr/>
      </w:pPr>
      <w:r>
        <w:rPr/>
        <w:t>Products Installed, but Not Furnished, under This Section:</w:t>
      </w:r>
    </w:p>
    <w:p>
      <w:pPr>
        <w:pStyle w:val="PR2"/>
        <w:numPr>
          <w:ilvl w:val="5"/>
          <w:numId w:val="1"/>
        </w:numPr>
        <w:spacing w:before="240" w:after="0"/>
        <w:rPr/>
      </w:pPr>
      <w:r>
        <w:rPr/>
        <w:t>See Section 260529 "Hangers and Supports for Electrical Systems" for housekeeping pads.</w:t>
      </w:r>
    </w:p>
    <w:p>
      <w:pPr>
        <w:pStyle w:val="PR2"/>
        <w:numPr>
          <w:ilvl w:val="5"/>
          <w:numId w:val="1"/>
        </w:numPr>
        <w:rPr/>
      </w:pPr>
      <w:r>
        <w:rPr/>
        <w:t>See Section 260553 "Identification for Electrical Systems" for identification products.</w:t>
      </w:r>
    </w:p>
    <w:p>
      <w:pPr>
        <w:pStyle w:val="PR2"/>
        <w:numPr>
          <w:ilvl w:val="5"/>
          <w:numId w:val="1"/>
        </w:numPr>
        <w:rPr/>
      </w:pPr>
      <w:r>
        <w:rPr/>
        <w:t>See [</w:t>
      </w:r>
      <w:r>
        <w:rPr>
          <w:b/>
        </w:rPr>
        <w:t>Section 262726 "Wiring Devices"</w:t>
      </w:r>
      <w:r>
        <w:rPr/>
        <w:t>] [</w:t>
      </w:r>
      <w:r>
        <w:rPr>
          <w:b/>
        </w:rPr>
        <w:t>Section 262726.31 "General-Grade Single Straight-Blade Receptacles"</w:t>
      </w:r>
      <w:r>
        <w:rPr/>
        <w:t>] for 6-50R receptacles.</w:t>
      </w:r>
    </w:p>
    <w:p>
      <w:pPr>
        <w:pStyle w:val="PR2"/>
        <w:numPr>
          <w:ilvl w:val="5"/>
          <w:numId w:val="1"/>
        </w:numPr>
        <w:rPr/>
      </w:pPr>
      <w:r>
        <w:rPr/>
        <w:t>See Section 262816 "Enclosed Switches and Circuit Breakers" for [</w:t>
      </w:r>
      <w:r>
        <w:rPr>
          <w:b/>
        </w:rPr>
        <w:t>fused </w:t>
      </w:r>
      <w:r>
        <w:rPr/>
        <w:t>]safety switches.</w:t>
      </w:r>
    </w:p>
    <w:p>
      <w:pPr>
        <w:pStyle w:val="PR1"/>
        <w:numPr>
          <w:ilvl w:val="4"/>
          <w:numId w:val="1"/>
        </w:numPr>
        <w:rPr/>
      </w:pPr>
      <w:r>
        <w:rPr/>
        <w:t>Related Requirements:</w:t>
      </w:r>
    </w:p>
    <w:p>
      <w:pPr>
        <w:pStyle w:val="CMT"/>
        <w:rPr/>
      </w:pPr>
      <w:r>
        <w:rPr/>
        <w:t>Always retain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ART"/>
        <w:numPr>
          <w:ilvl w:val="3"/>
          <w:numId w:val="1"/>
        </w:numPr>
        <w:ind w:hanging="0" w:left="0"/>
        <w:rPr/>
      </w:pPr>
      <w:r>
        <w:rPr/>
        <w:t>DEFINITIONS</w:t>
      </w:r>
    </w:p>
    <w:p>
      <w:pPr>
        <w:pStyle w:val="CMT"/>
        <w:rPr/>
      </w:pPr>
      <w:r>
        <w:rPr/>
        <w:t>Do not duplicate common acronyms, abbreviations, and terms defined in Section 260010 "Supplemental Requirements for Electrical."</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CCS: Combined charging system; a means for using the same connector port for both AC Level 2 charging and DC Level 2 fast charging.</w:t>
      </w:r>
    </w:p>
    <w:p>
      <w:pPr>
        <w:pStyle w:val="PR1"/>
        <w:numPr>
          <w:ilvl w:val="4"/>
          <w:numId w:val="1"/>
        </w:numPr>
        <w:rPr/>
      </w:pPr>
      <w:r>
        <w:rPr/>
        <w:t>EV: Electric vehicle.</w:t>
      </w:r>
    </w:p>
    <w:p>
      <w:pPr>
        <w:pStyle w:val="PR1"/>
        <w:numPr>
          <w:ilvl w:val="4"/>
          <w:numId w:val="1"/>
        </w:numPr>
        <w:rPr/>
      </w:pPr>
      <w:r>
        <w:rPr/>
        <w:t>EVCE: Electric vehicle charging system equipment. This term refers to DC Level 2 charging equipment located off-board the vehicle.</w:t>
      </w:r>
    </w:p>
    <w:p>
      <w:pPr>
        <w:pStyle w:val="PR1"/>
        <w:numPr>
          <w:ilvl w:val="4"/>
          <w:numId w:val="1"/>
        </w:numPr>
        <w:rPr/>
      </w:pPr>
      <w:r>
        <w:rPr/>
        <w:t>EVSE: Electric vehicle supply equipment. This term refers to AC Level 2 charging equipment that depends on the built-in charger located onboard the vehicle.</w:t>
      </w:r>
    </w:p>
    <w:p>
      <w:pPr>
        <w:pStyle w:val="PR1"/>
        <w:numPr>
          <w:ilvl w:val="4"/>
          <w:numId w:val="1"/>
        </w:numPr>
        <w:rPr/>
      </w:pPr>
      <w:r>
        <w:rPr/>
        <w:t>Fastened in Place: Does not require tools to be removed and replaced.</w:t>
      </w:r>
    </w:p>
    <w:p>
      <w:pPr>
        <w:pStyle w:val="PR1"/>
        <w:numPr>
          <w:ilvl w:val="4"/>
          <w:numId w:val="1"/>
        </w:numPr>
        <w:rPr/>
      </w:pPr>
      <w:r>
        <w:rPr/>
        <w:t>Fixed in Place: Requires tools to be removed and replaced.</w:t>
      </w:r>
    </w:p>
    <w:p>
      <w:pPr>
        <w:pStyle w:val="PR1"/>
        <w:numPr>
          <w:ilvl w:val="4"/>
          <w:numId w:val="1"/>
        </w:numPr>
        <w:rPr/>
      </w:pPr>
      <w:r>
        <w:rPr/>
        <w:t>OCPP: Open Charge Point Protocol; an application protocol for communication between EVs and a central management system.</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CMT"/>
        <w:rPr/>
      </w:pPr>
      <w:r>
        <w:rPr/>
        <w:t>Retain one or more of three subparagraphs below as needed to verify compliance of Work with Project requirements.</w:t>
      </w:r>
    </w:p>
    <w:p>
      <w:pPr>
        <w:pStyle w:val="PR2"/>
        <w:numPr>
          <w:ilvl w:val="5"/>
          <w:numId w:val="1"/>
        </w:numPr>
        <w:spacing w:before="240" w:after="0"/>
        <w:rPr/>
      </w:pPr>
      <w:r>
        <w:rPr/>
        <w:t>DC EVCE.</w:t>
      </w:r>
    </w:p>
    <w:p>
      <w:pPr>
        <w:pStyle w:val="PR2"/>
        <w:numPr>
          <w:ilvl w:val="5"/>
          <w:numId w:val="1"/>
        </w:numPr>
        <w:rPr/>
      </w:pPr>
      <w:r>
        <w:rPr/>
        <w:t>DC EVCE with bidirectional capability.</w:t>
      </w:r>
    </w:p>
    <w:p>
      <w:pPr>
        <w:pStyle w:val="PR2"/>
        <w:numPr>
          <w:ilvl w:val="5"/>
          <w:numId w:val="1"/>
        </w:numPr>
        <w:rPr/>
      </w:pPr>
      <w:r>
        <w:rPr/>
        <w:t>AC Level 2 EVSE.</w:t>
      </w:r>
    </w:p>
    <w:p>
      <w:pPr>
        <w:pStyle w:val="PR1"/>
        <w:numPr>
          <w:ilvl w:val="4"/>
          <w:numId w:val="1"/>
        </w:numPr>
        <w:rPr/>
      </w:pPr>
      <w:r>
        <w:rPr/>
        <w:t>Shop Drawings:</w:t>
      </w:r>
    </w:p>
    <w:p>
      <w:pPr>
        <w:pStyle w:val="CMT"/>
        <w:rPr/>
      </w:pPr>
      <w:r>
        <w:rPr/>
        <w:t>Retain one or more of first three subparagraphs below as needed to verify compliance of Work with Project requirements.</w:t>
      </w:r>
    </w:p>
    <w:p>
      <w:pPr>
        <w:pStyle w:val="PR2"/>
        <w:numPr>
          <w:ilvl w:val="5"/>
          <w:numId w:val="1"/>
        </w:numPr>
        <w:spacing w:before="240" w:after="0"/>
        <w:rPr/>
      </w:pPr>
      <w:r>
        <w:rPr/>
        <w:t>Routing and attachment of permanent wiring for DC EVCE.</w:t>
      </w:r>
    </w:p>
    <w:p>
      <w:pPr>
        <w:pStyle w:val="PR2"/>
        <w:numPr>
          <w:ilvl w:val="5"/>
          <w:numId w:val="1"/>
        </w:numPr>
        <w:rPr/>
      </w:pPr>
      <w:r>
        <w:rPr/>
        <w:t>Routing and attachment of permanent wiring for DC EVCE with bidirectional capability.</w:t>
      </w:r>
    </w:p>
    <w:p>
      <w:pPr>
        <w:pStyle w:val="PR2"/>
        <w:numPr>
          <w:ilvl w:val="5"/>
          <w:numId w:val="1"/>
        </w:numPr>
        <w:rPr/>
      </w:pPr>
      <w:r>
        <w:rPr/>
        <w:t>Routing and attachment of permanent wiring for AC Level 2 EVSE.</w:t>
      </w:r>
    </w:p>
    <w:p>
      <w:pPr>
        <w:pStyle w:val="PR1"/>
        <w:numPr>
          <w:ilvl w:val="4"/>
          <w:numId w:val="1"/>
        </w:numPr>
        <w:rPr/>
      </w:pPr>
      <w:r>
        <w:rPr/>
        <w:t>Field quality-control reports.</w:t>
      </w:r>
    </w:p>
    <w:p>
      <w:pPr>
        <w:pStyle w:val="CMT"/>
        <w:rPr/>
      </w:pPr>
      <w:r>
        <w:rPr/>
        <w:t>Retain paragraph below if required to attain sustainability rating or to track sustainability submittals.</w:t>
      </w:r>
    </w:p>
    <w:p>
      <w:pPr>
        <w:pStyle w:val="PR1"/>
        <w:numPr>
          <w:ilvl w:val="4"/>
          <w:numId w:val="1"/>
        </w:numPr>
        <w:rPr/>
      </w:pPr>
      <w:r>
        <w:rPr/>
        <w:t>Sustainable design submittals.</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Preconstruction test reports.</w:t>
      </w:r>
    </w:p>
    <w:p>
      <w:pPr>
        <w:pStyle w:val="PR1"/>
        <w:numPr>
          <w:ilvl w:val="4"/>
          <w:numId w:val="1"/>
        </w:numPr>
        <w:rPr/>
      </w:pPr>
      <w:r>
        <w:rPr/>
        <w:t>Manufacturers' Published Instructions:</w:t>
      </w:r>
    </w:p>
    <w:p>
      <w:pPr>
        <w:pStyle w:val="CMT"/>
        <w:rPr/>
      </w:pPr>
      <w:r>
        <w:rPr/>
        <w:t>Retain one or more of three subparagraphs below as needed to verify compliance of Work with Project requirements.</w:t>
      </w:r>
    </w:p>
    <w:p>
      <w:pPr>
        <w:pStyle w:val="PR2"/>
        <w:numPr>
          <w:ilvl w:val="5"/>
          <w:numId w:val="1"/>
        </w:numPr>
        <w:spacing w:before="240" w:after="0"/>
        <w:rPr/>
      </w:pPr>
      <w:r>
        <w:rPr/>
        <w:t>DC EVCE.</w:t>
      </w:r>
    </w:p>
    <w:p>
      <w:pPr>
        <w:pStyle w:val="PR2"/>
        <w:numPr>
          <w:ilvl w:val="5"/>
          <w:numId w:val="1"/>
        </w:numPr>
        <w:rPr/>
      </w:pPr>
      <w:r>
        <w:rPr/>
        <w:t>DC EVCE with bidirectional capability.</w:t>
      </w:r>
    </w:p>
    <w:p>
      <w:pPr>
        <w:pStyle w:val="PR2"/>
        <w:numPr>
          <w:ilvl w:val="5"/>
          <w:numId w:val="1"/>
        </w:numPr>
        <w:rPr/>
      </w:pPr>
      <w:r>
        <w:rPr/>
        <w:t>AC Level 2 EVSE.</w:t>
      </w:r>
    </w:p>
    <w:p>
      <w:pPr>
        <w:pStyle w:val="PR1"/>
        <w:numPr>
          <w:ilvl w:val="4"/>
          <w:numId w:val="1"/>
        </w:numPr>
        <w:rPr/>
      </w:pPr>
      <w:r>
        <w:rPr/>
        <w:t>Manufacturer's Field Reports:</w:t>
      </w:r>
    </w:p>
    <w:p>
      <w:pPr>
        <w:pStyle w:val="PR2"/>
        <w:numPr>
          <w:ilvl w:val="5"/>
          <w:numId w:val="1"/>
        </w:numPr>
        <w:spacing w:before="240" w:after="0"/>
        <w:rPr/>
      </w:pPr>
      <w:r>
        <w:rPr/>
        <w:t>Manufacturer's field reports for field quality-control support.</w:t>
      </w:r>
    </w:p>
    <w:p>
      <w:pPr>
        <w:pStyle w:val="PR2"/>
        <w:numPr>
          <w:ilvl w:val="5"/>
          <w:numId w:val="1"/>
        </w:numPr>
        <w:rPr/>
      </w:pPr>
      <w:r>
        <w:rPr/>
        <w:t>Manufacturer's field reports for system startup support.</w:t>
      </w:r>
    </w:p>
    <w:p>
      <w:pPr>
        <w:pStyle w:val="ART"/>
        <w:numPr>
          <w:ilvl w:val="3"/>
          <w:numId w:val="1"/>
        </w:numPr>
        <w:ind w:hanging="0" w:left="0"/>
        <w:rPr/>
      </w:pPr>
      <w:r>
        <w:rPr/>
        <w:t>CLOSEOUT SUBMITTALS</w:t>
      </w:r>
    </w:p>
    <w:p>
      <w:pPr>
        <w:pStyle w:val="CMT"/>
        <w:rPr/>
      </w:pPr>
      <w:r>
        <w:rPr/>
        <w:t>Submittals for record documents, operation and maintenance data, software, and software documentation are specified in Section 260010 "Supplemental Requirements for Electrical."</w:t>
      </w:r>
    </w:p>
    <w:p>
      <w:pPr>
        <w:pStyle w:val="PR1"/>
        <w:numPr>
          <w:ilvl w:val="4"/>
          <w:numId w:val="1"/>
        </w:numPr>
        <w:rPr/>
      </w:pPr>
      <w:r>
        <w:rPr/>
        <w:t>Maintenance Contracts:</w:t>
      </w:r>
    </w:p>
    <w:p>
      <w:pPr>
        <w:pStyle w:val="PR2"/>
        <w:numPr>
          <w:ilvl w:val="5"/>
          <w:numId w:val="1"/>
        </w:numPr>
        <w:spacing w:before="240" w:after="0"/>
        <w:rPr/>
      </w:pPr>
      <w:r>
        <w:rPr/>
        <w:t>Software and firmware service agreement.</w:t>
      </w:r>
    </w:p>
    <w:p>
      <w:pPr>
        <w:pStyle w:val="PR1"/>
        <w:numPr>
          <w:ilvl w:val="4"/>
          <w:numId w:val="1"/>
        </w:numPr>
        <w:rPr/>
      </w:pPr>
      <w:r>
        <w:rPr/>
        <w:t>Warranty documentation.</w:t>
      </w:r>
    </w:p>
    <w:p>
      <w:pPr>
        <w:pStyle w:val="CMT"/>
        <w:rPr/>
      </w:pPr>
      <w:r>
        <w:rPr/>
        <w:t>Retain paragraph below if required to attain sustainability rating or to track sustainability submittals.</w:t>
      </w:r>
    </w:p>
    <w:p>
      <w:pPr>
        <w:pStyle w:val="PR1"/>
        <w:numPr>
          <w:ilvl w:val="4"/>
          <w:numId w:val="1"/>
        </w:numPr>
        <w:rPr/>
      </w:pPr>
      <w:r>
        <w:rPr/>
        <w:t>Sustainable design closeout documentation.</w:t>
      </w:r>
    </w:p>
    <w:p>
      <w:pPr>
        <w:pStyle w:val="ART"/>
        <w:numPr>
          <w:ilvl w:val="3"/>
          <w:numId w:val="1"/>
        </w:numPr>
        <w:ind w:hanging="0" w:left="0"/>
        <w:rPr/>
      </w:pPr>
      <w:r>
        <w:rPr/>
        <w:t>MAINTENANCE MATERIAL SUBMITTALS</w:t>
      </w:r>
    </w:p>
    <w:p>
      <w:pPr>
        <w:pStyle w:val="CMT"/>
        <w:rPr/>
      </w:pPr>
      <w:r>
        <w:rPr/>
        <w:t>See Section 017700 "Closeout Procedures" for submission of maintenance material items.</w:t>
      </w:r>
    </w:p>
    <w:p>
      <w:pPr>
        <w:pStyle w:val="CMT"/>
        <w:rPr/>
      </w:pPr>
      <w:r>
        <w:rPr/>
        <w:t>Retain "Spare Parts" Paragraph below if requested by Owner and spare parts are specified in Part 2 or Part 3.</w:t>
      </w:r>
    </w:p>
    <w:p>
      <w:pPr>
        <w:pStyle w:val="PR1"/>
        <w:numPr>
          <w:ilvl w:val="4"/>
          <w:numId w:val="1"/>
        </w:numPr>
        <w:rPr/>
      </w:pPr>
      <w:r>
        <w:rPr/>
        <w:t>Spare Parts:</w:t>
      </w:r>
    </w:p>
    <w:p>
      <w:pPr>
        <w:pStyle w:val="CMT"/>
        <w:rPr/>
      </w:pPr>
      <w:r>
        <w:rPr/>
        <w:t>Retain one or more of four subparagraphs below to suit Project.</w:t>
      </w:r>
    </w:p>
    <w:p>
      <w:pPr>
        <w:pStyle w:val="PR2"/>
        <w:numPr>
          <w:ilvl w:val="5"/>
          <w:numId w:val="1"/>
        </w:numPr>
        <w:spacing w:before="240" w:after="0"/>
        <w:rPr/>
      </w:pPr>
      <w:r>
        <w:rPr/>
        <w:t>UL FFTG - DC EV charging system equipment.</w:t>
      </w:r>
    </w:p>
    <w:p>
      <w:pPr>
        <w:pStyle w:val="PR2"/>
        <w:numPr>
          <w:ilvl w:val="5"/>
          <w:numId w:val="1"/>
        </w:numPr>
        <w:rPr/>
      </w:pPr>
      <w:r>
        <w:rPr/>
        <w:t>UL FFTN - DC EV charger with utility interactive inverter.</w:t>
      </w:r>
    </w:p>
    <w:p>
      <w:pPr>
        <w:pStyle w:val="PR2"/>
        <w:numPr>
          <w:ilvl w:val="5"/>
          <w:numId w:val="1"/>
        </w:numPr>
        <w:rPr/>
      </w:pPr>
      <w:r>
        <w:rPr/>
        <w:t>UL FFWA - AC Level 2 EV charging station and accessories.</w:t>
      </w:r>
    </w:p>
    <w:p>
      <w:pPr>
        <w:pStyle w:val="PR2"/>
        <w:numPr>
          <w:ilvl w:val="5"/>
          <w:numId w:val="1"/>
        </w:numPr>
        <w:rPr/>
      </w:pPr>
      <w:r>
        <w:rPr/>
        <w:t>UL FFWA - A Level 2 EV supply equipment (EVSE).</w:t>
      </w:r>
    </w:p>
    <w:p>
      <w:pPr>
        <w:pStyle w:val="CMT"/>
        <w:rPr/>
      </w:pPr>
      <w:r>
        <w:rPr/>
        <w:t>Retain "Special Tools" Paragraph below if requested by Owner and special tools are specified in Part 2 or Part 3.</w:t>
      </w:r>
    </w:p>
    <w:p>
      <w:pPr>
        <w:pStyle w:val="PR1"/>
        <w:numPr>
          <w:ilvl w:val="4"/>
          <w:numId w:val="1"/>
        </w:numPr>
        <w:rPr/>
      </w:pPr>
      <w:r>
        <w:rPr/>
        <w:t>Special Tools:</w:t>
      </w:r>
    </w:p>
    <w:p>
      <w:pPr>
        <w:pStyle w:val="CMT"/>
        <w:rPr/>
      </w:pPr>
      <w:r>
        <w:rPr/>
        <w:t>Retain one or more of four subparagraphs below to suit Project.</w:t>
      </w:r>
    </w:p>
    <w:p>
      <w:pPr>
        <w:pStyle w:val="PR2"/>
        <w:numPr>
          <w:ilvl w:val="5"/>
          <w:numId w:val="1"/>
        </w:numPr>
        <w:spacing w:before="240" w:after="0"/>
        <w:rPr/>
      </w:pPr>
      <w:r>
        <w:rPr/>
        <w:t>UL FFTG - DC EV charging system equipment.</w:t>
      </w:r>
    </w:p>
    <w:p>
      <w:pPr>
        <w:pStyle w:val="PR2"/>
        <w:numPr>
          <w:ilvl w:val="5"/>
          <w:numId w:val="1"/>
        </w:numPr>
        <w:rPr/>
      </w:pPr>
      <w:r>
        <w:rPr/>
        <w:t>UL FFTN - DC EV charger with utility interactive inverter.</w:t>
      </w:r>
    </w:p>
    <w:p>
      <w:pPr>
        <w:pStyle w:val="PR2"/>
        <w:numPr>
          <w:ilvl w:val="5"/>
          <w:numId w:val="1"/>
        </w:numPr>
        <w:rPr/>
      </w:pPr>
      <w:r>
        <w:rPr/>
        <w:t>UL FFWA - AC Level 2 EV charging station and accessories.</w:t>
      </w:r>
    </w:p>
    <w:p>
      <w:pPr>
        <w:pStyle w:val="PR2"/>
        <w:numPr>
          <w:ilvl w:val="5"/>
          <w:numId w:val="1"/>
        </w:numPr>
        <w:rPr/>
      </w:pPr>
      <w:r>
        <w:rPr/>
        <w:t>UL FFWA - AC Level 2 EV supply equipment (EVSE).</w:t>
      </w:r>
    </w:p>
    <w:p>
      <w:pPr>
        <w:pStyle w:val="ART"/>
        <w:numPr>
          <w:ilvl w:val="3"/>
          <w:numId w:val="1"/>
        </w:numPr>
        <w:ind w:hanging="0" w:left="0"/>
        <w:rPr/>
      </w:pPr>
      <w:r>
        <w:rPr/>
        <w:t>PRECONSTRUCTION TESTING</w:t>
      </w:r>
    </w:p>
    <w:p>
      <w:pPr>
        <w:pStyle w:val="CMT"/>
        <w:rPr/>
      </w:pPr>
      <w:r>
        <w:rPr/>
        <w:t>Retain "Wireless Survey" Paragraph below if vehicle charging equipment uses cellular data service for communications with base station or payment network.</w:t>
      </w:r>
    </w:p>
    <w:p>
      <w:pPr>
        <w:pStyle w:val="PR1"/>
        <w:numPr>
          <w:ilvl w:val="4"/>
          <w:numId w:val="1"/>
        </w:numPr>
        <w:rPr/>
      </w:pPr>
      <w:r>
        <w:rPr/>
        <w:t>Wireless Survey: Complete wireless survey to determine if wireless provider signals meet or exceed manufacturer's recommended minimum values.</w:t>
      </w:r>
    </w:p>
    <w:p>
      <w:pPr>
        <w:pStyle w:val="PR1"/>
        <w:numPr>
          <w:ilvl w:val="4"/>
          <w:numId w:val="1"/>
        </w:numPr>
        <w:rPr/>
      </w:pPr>
      <w:r>
        <w:rPr/>
        <w:t>Preconstruction Test Reports: Collect, assemble, and submit test reports prepared by qualified testing agency.</w:t>
      </w:r>
    </w:p>
    <w:p>
      <w:pPr>
        <w:pStyle w:val="ART"/>
        <w:numPr>
          <w:ilvl w:val="3"/>
          <w:numId w:val="1"/>
        </w:numPr>
        <w:ind w:hanging="0" w:left="0"/>
        <w:rPr/>
      </w:pPr>
      <w:r>
        <w:rPr/>
        <w:t>WARRANTY</w:t>
      </w:r>
    </w:p>
    <w:p>
      <w:pPr>
        <w:pStyle w:val="CMT"/>
        <w:rPr/>
      </w:pPr>
      <w:r>
        <w:rPr/>
        <w:t>When warranties are required and available, verify with Owner's counsel that special warranties stated in this article are not less than remedies available to Owner, after one-year correction period specified in the Contract, under Contractor's general warranty and prevailing local laws.</w:t>
      </w:r>
    </w:p>
    <w:p>
      <w:pPr>
        <w:pStyle w:val="CMT"/>
        <w:rPr/>
      </w:pPr>
      <w:r>
        <w:rPr/>
        <w:t>Verify durations of extended-warranty periods needed.</w:t>
      </w:r>
    </w:p>
    <w:p>
      <w:pPr>
        <w:pStyle w:val="PR1"/>
        <w:numPr>
          <w:ilvl w:val="4"/>
          <w:numId w:val="1"/>
        </w:numPr>
        <w:rPr/>
      </w:pPr>
      <w:r>
        <w:rPr/>
        <w:t>Special Installer Extended Warranty: Installer warrants that fabricated and installed vehicle charging equipment performs in accordance with specified requirements and agrees to repair or replace components or products that fail to perform as specified within extended-warranty period.</w:t>
      </w:r>
    </w:p>
    <w:p>
      <w:pPr>
        <w:pStyle w:val="PR2"/>
        <w:numPr>
          <w:ilvl w:val="5"/>
          <w:numId w:val="1"/>
        </w:numPr>
        <w:spacing w:before="240" w:after="0"/>
        <w:rPr/>
      </w:pPr>
      <w:r>
        <w:rPr/>
        <w:t>Extended-Warranty Period: [</w:t>
      </w:r>
      <w:r>
        <w:rPr>
          <w:b/>
        </w:rPr>
        <w:t>Two</w:t>
      </w:r>
      <w:r>
        <w:rPr/>
        <w:t>] [</w:t>
      </w:r>
      <w:r>
        <w:rPr>
          <w:b/>
        </w:rPr>
        <w:t>Three</w:t>
      </w:r>
      <w:r>
        <w:rPr/>
        <w:t>] [</w:t>
      </w:r>
      <w:r>
        <w:rPr>
          <w:b/>
        </w:rPr>
        <w:t>Four</w:t>
      </w:r>
      <w:r>
        <w:rPr/>
        <w:t>] &lt;</w:t>
      </w:r>
      <w:r>
        <w:rPr>
          <w:b/>
        </w:rPr>
        <w:t>Insert number</w:t>
      </w:r>
      <w:r>
        <w:rPr/>
        <w:t>&gt; years from date of Substantial Completion; full coverage for labor, materials, and equipment.</w:t>
      </w:r>
    </w:p>
    <w:p>
      <w:pPr>
        <w:pStyle w:val="CMT"/>
        <w:rPr/>
      </w:pPr>
      <w:r>
        <w:rPr/>
        <w:t>Retain "Special Manufacturer Extended Warranty" Paragraph below if Project requires that a special manufacturer extended warranty take over when the special Installer extended warranty expires. To benefit Owner, manufacturer extended-warranty period must be longer than Installer extended-warranty period.</w:t>
      </w:r>
    </w:p>
    <w:p>
      <w:pPr>
        <w:pStyle w:val="PR1"/>
        <w:numPr>
          <w:ilvl w:val="4"/>
          <w:numId w:val="1"/>
        </w:numPr>
        <w:rPr/>
      </w:pPr>
      <w:r>
        <w:rPr/>
        <w:t>Special Manufacturer Extended Warranty: Manufacturer warrants that vehicle charging equipment performs in accordance with specified requirements and agrees to provide repair or replacement of components or products that fail to perform as specified within extended-warranty period.</w:t>
      </w:r>
    </w:p>
    <w:p>
      <w:pPr>
        <w:pStyle w:val="PR2"/>
        <w:numPr>
          <w:ilvl w:val="5"/>
          <w:numId w:val="1"/>
        </w:numPr>
        <w:spacing w:before="240" w:after="0"/>
        <w:rPr/>
      </w:pPr>
      <w:r>
        <w:rPr/>
        <w:t>Initial Extended-Warranty Period: [</w:t>
      </w:r>
      <w:r>
        <w:rPr>
          <w:b/>
        </w:rPr>
        <w:t>Three</w:t>
      </w:r>
      <w:r>
        <w:rPr/>
        <w:t>] [</w:t>
      </w:r>
      <w:r>
        <w:rPr>
          <w:b/>
        </w:rPr>
        <w:t>Four</w:t>
      </w:r>
      <w:r>
        <w:rPr/>
        <w:t>] [</w:t>
      </w:r>
      <w:r>
        <w:rPr>
          <w:b/>
        </w:rPr>
        <w:t>Five</w:t>
      </w:r>
      <w:r>
        <w:rPr/>
        <w:t>] &lt;</w:t>
      </w:r>
      <w:r>
        <w:rPr>
          <w:b/>
        </w:rPr>
        <w:t>Insert number</w:t>
      </w:r>
      <w:r>
        <w:rPr/>
        <w:t>&gt; years from date of Substantial Completion; [</w:t>
      </w:r>
      <w:r>
        <w:rPr>
          <w:b/>
        </w:rPr>
        <w:t>full</w:t>
      </w:r>
      <w:r>
        <w:rPr/>
        <w:t>] [</w:t>
      </w:r>
      <w:r>
        <w:rPr>
          <w:b/>
        </w:rPr>
        <w:t>prorated</w:t>
      </w:r>
      <w:r>
        <w:rPr/>
        <w:t>] coverage for labor, materials, and equipment.</w:t>
      </w:r>
    </w:p>
    <w:p>
      <w:pPr>
        <w:pStyle w:val="CMT"/>
        <w:rPr/>
      </w:pPr>
      <w:r>
        <w:rPr/>
        <w:t>Retain "origin" option in "Follow-On Extended-Warranty Period" Subparagraph below if recipient assumes ownership of goods when they are shipped. Retain "destination" option if seller retains ownership of goods until they are delivered. Damaged shipping containers labeled "FOB Origin" cannot be returned to sender, but carrier is liable to recipient for delay and damage claims.</w:t>
      </w:r>
    </w:p>
    <w:p>
      <w:pPr>
        <w:pStyle w:val="PR2"/>
        <w:numPr>
          <w:ilvl w:val="5"/>
          <w:numId w:val="1"/>
        </w:numPr>
        <w:rPr/>
      </w:pPr>
      <w:r>
        <w:rPr/>
        <w:t>Follow-On Extended-Warranty Period: [</w:t>
      </w:r>
      <w:r>
        <w:rPr>
          <w:b/>
        </w:rPr>
        <w:t>Eight</w:t>
      </w:r>
      <w:r>
        <w:rPr/>
        <w:t>] &lt;</w:t>
      </w:r>
      <w:r>
        <w:rPr>
          <w:b/>
        </w:rPr>
        <w:t>Insert number</w:t>
      </w:r>
      <w:r>
        <w:rPr/>
        <w:t>&gt; years from date of Substantial Completion; [</w:t>
      </w:r>
      <w:r>
        <w:rPr>
          <w:b/>
        </w:rPr>
        <w:t>full</w:t>
      </w:r>
      <w:r>
        <w:rPr/>
        <w:t>] [</w:t>
      </w:r>
      <w:r>
        <w:rPr>
          <w:b/>
        </w:rPr>
        <w:t>prorated</w:t>
      </w:r>
      <w:r>
        <w:rPr/>
        <w:t>] coverage for materials only, free on board [</w:t>
      </w:r>
      <w:r>
        <w:rPr>
          <w:b/>
        </w:rPr>
        <w:t>origin</w:t>
      </w:r>
      <w:r>
        <w:rPr/>
        <w:t>] [</w:t>
      </w:r>
      <w:r>
        <w:rPr>
          <w:b/>
        </w:rPr>
        <w:t>destination</w:t>
      </w:r>
      <w:r>
        <w:rPr/>
        <w:t>], freight prepaid.</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DC ELECTRIC VEHICLE CHARGING SYSTEM EQUIPMENT</w:t>
      </w:r>
    </w:p>
    <w:p>
      <w:pPr>
        <w:pStyle w:val="CMT"/>
        <w:rPr/>
      </w:pPr>
      <w:r>
        <w:rPr/>
        <w:t>Retain this article for DC fast charging of vehicles, which may be up to four times faster than AC Level 2 charging.</w:t>
      </w:r>
    </w:p>
    <w:p>
      <w:pPr>
        <w:pStyle w:val="PR1"/>
        <w:numPr>
          <w:ilvl w:val="4"/>
          <w:numId w:val="1"/>
        </w:numPr>
        <w:rPr/>
      </w:pPr>
      <w:r>
        <w:rPr/>
        <w:t>Description: EVCE located off-board the vehicle that is designed for providing DC Level 2 fast charging of vehicle batteries.</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PR2"/>
        <w:numPr>
          <w:ilvl w:val="5"/>
          <w:numId w:val="1"/>
        </w:numPr>
        <w:rPr/>
      </w:pPr>
      <w:r>
        <w:rPr/>
        <w:t>Listing Criteria:</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EVCE: UL CCN FFTG; including UL 2202.</w:t>
      </w:r>
    </w:p>
    <w:p>
      <w:pPr>
        <w:pStyle w:val="PR3"/>
        <w:numPr>
          <w:ilvl w:val="6"/>
          <w:numId w:val="1"/>
        </w:numPr>
        <w:rPr/>
      </w:pPr>
      <w:r>
        <w:rPr/>
        <w:t>Personnel Protection: UL CCN FFUQ2; including UL 2231-1 and UL 2231-2.</w:t>
      </w:r>
    </w:p>
    <w:p>
      <w:pPr>
        <w:pStyle w:val="PR2"/>
        <w:numPr>
          <w:ilvl w:val="5"/>
          <w:numId w:val="1"/>
        </w:numPr>
        <w:spacing w:before="240" w:after="0"/>
        <w:rPr/>
      </w:pPr>
      <w:r>
        <w:rPr/>
        <w:t>General Characteristics: Complying with Article 625 of NFPA 70.</w:t>
      </w:r>
    </w:p>
    <w:p>
      <w:pPr>
        <w:pStyle w:val="PR1"/>
        <w:numPr>
          <w:ilvl w:val="4"/>
          <w:numId w:val="1"/>
        </w:numPr>
        <w:rPr/>
      </w:pPr>
      <w:r>
        <w:rPr/>
        <w:t>Source Quality Control:</w:t>
      </w:r>
    </w:p>
    <w:p>
      <w:pPr>
        <w:pStyle w:val="CMT"/>
        <w:rPr/>
      </w:pPr>
      <w:r>
        <w:rPr/>
        <w:t>Coordinate "Product Data" Subparagraph below with "Action Submittals" Article.</w:t>
      </w:r>
    </w:p>
    <w:p>
      <w:pPr>
        <w:pStyle w:val="PR2"/>
        <w:numPr>
          <w:ilvl w:val="5"/>
          <w:numId w:val="1"/>
        </w:numPr>
        <w:spacing w:before="240" w:after="0"/>
        <w:rPr/>
      </w:pPr>
      <w:r>
        <w:rPr/>
        <w:t>Product Data: Prepare and submit catalog cuts, brochures,[</w:t>
      </w:r>
      <w:r>
        <w:rPr>
          <w:b/>
        </w:rPr>
        <w:t> diagrams,</w:t>
      </w:r>
      <w:r>
        <w:rPr/>
        <w:t>] [</w:t>
      </w:r>
      <w:r>
        <w:rPr>
          <w:b/>
        </w:rPr>
        <w:t> schedules,</w:t>
      </w:r>
      <w:r>
        <w:rPr/>
        <w:t>] and performance data illustrating size, physical appearance, and other characteristics of product.</w:t>
      </w:r>
    </w:p>
    <w:p>
      <w:pPr>
        <w:pStyle w:val="CMT"/>
        <w:rPr/>
      </w:pPr>
      <w:r>
        <w:rPr/>
        <w:t>Retain "Sustainable Design Submittals" Subparagraph below if required to attain sustainability rating or to track sustainability submittals. Coordinate subparagraph with "Active Submittals" Article.</w:t>
      </w:r>
    </w:p>
    <w:p>
      <w:pPr>
        <w:pStyle w:val="PR2"/>
        <w:numPr>
          <w:ilvl w:val="5"/>
          <w:numId w:val="1"/>
        </w:numPr>
        <w:rPr/>
      </w:pPr>
      <w:r>
        <w:rPr/>
        <w:t>Sustainable Design Submittals: Prepare and submit documentation for the following:</w:t>
      </w:r>
    </w:p>
    <w:p>
      <w:pPr>
        <w:pStyle w:val="PR3"/>
        <w:numPr>
          <w:ilvl w:val="6"/>
          <w:numId w:val="1"/>
        </w:numPr>
        <w:spacing w:before="240" w:after="0"/>
        <w:rPr/>
      </w:pPr>
      <w:hyperlink r:id="rId3">
        <w:r>
          <w:rPr>
            <w:rStyle w:val="Hyperlink"/>
          </w:rPr>
          <w:t>&lt;Double click to insert sustainable design text for EV Sustainable Design&gt;</w:t>
        </w:r>
      </w:hyperlink>
    </w:p>
    <w:p>
      <w:pPr>
        <w:pStyle w:val="CMT"/>
        <w:rPr/>
      </w:pPr>
      <w:r>
        <w:rPr/>
        <w:t>Retain "Manufacturer's Published Instructions" Subparagraph below when execution requirements state "in accordance with manufacturer's published instructions," especially if those instructions may require preinstallation review and coordination with Construction Documents to verify constructability and commissioning requirements. Coordinate subparagraph with "Informational Submittals" Article.</w:t>
      </w:r>
    </w:p>
    <w:p>
      <w:pPr>
        <w:pStyle w:val="PR2"/>
        <w:numPr>
          <w:ilvl w:val="5"/>
          <w:numId w:val="1"/>
        </w:numPr>
        <w:spacing w:before="240" w:after="0"/>
        <w:rPr/>
      </w:pPr>
      <w:r>
        <w:rPr/>
        <w:t>Manufacturer's Published Instructions: Prepare and submit installation, testing, and operating instructions for product.</w:t>
      </w:r>
    </w:p>
    <w:p>
      <w:pPr>
        <w:pStyle w:val="CMT"/>
        <w:rPr/>
      </w:pPr>
      <w:r>
        <w:rPr/>
        <w:t>Retain subparagraph below if product warranties are required.</w:t>
      </w:r>
    </w:p>
    <w:p>
      <w:pPr>
        <w:pStyle w:val="PR3"/>
        <w:numPr>
          <w:ilvl w:val="6"/>
          <w:numId w:val="1"/>
        </w:numPr>
        <w:spacing w:before="240" w:after="0"/>
        <w:rPr/>
      </w:pPr>
      <w:r>
        <w:rPr/>
        <w:t>Include sample warranty language.</w:t>
      </w:r>
    </w:p>
    <w:p>
      <w:pPr>
        <w:pStyle w:val="CMT"/>
        <w:rPr/>
      </w:pPr>
      <w:r>
        <w:rPr/>
        <w:t>Copy and revise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FFTG - DC EV Charging System Equipment &lt;</w:t>
      </w:r>
      <w:r>
        <w:rPr>
          <w:b/>
        </w:rPr>
        <w:t>Insert drawing designation</w:t>
      </w:r>
      <w:r>
        <w:rPr/>
        <w:t>&gt;:</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Options:</w:t>
      </w:r>
    </w:p>
    <w:p>
      <w:pPr>
        <w:pStyle w:val="PR3"/>
        <w:numPr>
          <w:ilvl w:val="6"/>
          <w:numId w:val="1"/>
        </w:numPr>
        <w:spacing w:before="240" w:after="0"/>
        <w:rPr/>
      </w:pPr>
      <w:r>
        <w:rPr/>
        <w:t>Location Rating: [</w:t>
      </w:r>
      <w:r>
        <w:rPr>
          <w:b/>
        </w:rPr>
        <w:t>Indoor</w:t>
      </w:r>
      <w:r>
        <w:rPr/>
        <w:t>] [</w:t>
      </w:r>
      <w:r>
        <w:rPr>
          <w:b/>
        </w:rPr>
        <w:t>Indoor/outdoor</w:t>
      </w:r>
      <w:r>
        <w:rPr/>
        <w:t>].</w:t>
      </w:r>
    </w:p>
    <w:p>
      <w:pPr>
        <w:pStyle w:val="PR3"/>
        <w:numPr>
          <w:ilvl w:val="6"/>
          <w:numId w:val="1"/>
        </w:numPr>
        <w:rPr/>
      </w:pPr>
      <w:r>
        <w:rPr/>
        <w:t>Input Feeder Rating: 480Y/277 V(ac), three phase, 60 Hz, [</w:t>
      </w:r>
      <w:r>
        <w:rPr>
          <w:b/>
        </w:rPr>
        <w:t>30 A</w:t>
      </w:r>
      <w:r>
        <w:rPr/>
        <w:t>] [</w:t>
      </w:r>
      <w:r>
        <w:rPr>
          <w:b/>
        </w:rPr>
        <w:t>70 A</w:t>
      </w:r>
      <w:r>
        <w:rPr/>
        <w:t>] [</w:t>
      </w:r>
      <w:r>
        <w:rPr>
          <w:b/>
        </w:rPr>
        <w:t>80 A</w:t>
      </w:r>
      <w:r>
        <w:rPr/>
        <w:t>] [</w:t>
      </w:r>
      <w:r>
        <w:rPr>
          <w:b/>
        </w:rPr>
        <w:t>100 A</w:t>
      </w:r>
      <w:r>
        <w:rPr/>
        <w:t>] [</w:t>
      </w:r>
      <w:r>
        <w:rPr>
          <w:b/>
        </w:rPr>
        <w:t>200 A</w:t>
      </w:r>
      <w:r>
        <w:rPr/>
        <w:t>] [</w:t>
      </w:r>
      <w:r>
        <w:rPr>
          <w:b/>
        </w:rPr>
        <w:t>250 A</w:t>
      </w:r>
      <w:r>
        <w:rPr/>
        <w:t>] [</w:t>
      </w:r>
      <w:r>
        <w:rPr>
          <w:b/>
        </w:rPr>
        <w:t>500 A</w:t>
      </w:r>
      <w:r>
        <w:rPr/>
        <w:t>] &lt;</w:t>
      </w:r>
      <w:r>
        <w:rPr>
          <w:b/>
        </w:rPr>
        <w:t>Insert electrical rating</w:t>
      </w:r>
      <w:r>
        <w:rPr/>
        <w:t>&gt;.</w:t>
      </w:r>
    </w:p>
    <w:p>
      <w:pPr>
        <w:pStyle w:val="PR3"/>
        <w:numPr>
          <w:ilvl w:val="6"/>
          <w:numId w:val="1"/>
        </w:numPr>
        <w:rPr/>
      </w:pPr>
      <w:r>
        <w:rPr/>
        <w:t>Output Quantity: [</w:t>
      </w:r>
      <w:r>
        <w:rPr>
          <w:b/>
        </w:rPr>
        <w:t>1</w:t>
      </w:r>
      <w:r>
        <w:rPr/>
        <w:t>] [</w:t>
      </w:r>
      <w:r>
        <w:rPr>
          <w:b/>
        </w:rPr>
        <w:t>2</w:t>
      </w:r>
      <w:r>
        <w:rPr/>
        <w:t>] &lt;</w:t>
      </w:r>
      <w:r>
        <w:rPr>
          <w:b/>
        </w:rPr>
        <w:t>Insert number</w:t>
      </w:r>
      <w:r>
        <w:rPr/>
        <w:t>&gt;.</w:t>
      </w:r>
    </w:p>
    <w:p>
      <w:pPr>
        <w:pStyle w:val="PR3"/>
        <w:numPr>
          <w:ilvl w:val="6"/>
          <w:numId w:val="1"/>
        </w:numPr>
        <w:rPr/>
      </w:pPr>
      <w:r>
        <w:rPr/>
        <w:t>Output Wiring: Flexible cord.</w:t>
      </w:r>
    </w:p>
    <w:p>
      <w:pPr>
        <w:pStyle w:val="PR4"/>
        <w:numPr>
          <w:ilvl w:val="7"/>
          <w:numId w:val="1"/>
        </w:numPr>
        <w:spacing w:before="240" w:after="0"/>
        <w:rPr/>
      </w:pPr>
      <w:r>
        <w:rPr/>
        <w:t>Output Cable Nominal Length: [</w:t>
      </w:r>
      <w:r>
        <w:rPr>
          <w:rStyle w:val="IP"/>
          <w:b/>
        </w:rPr>
        <w:t>14 ft</w:t>
      </w:r>
      <w:r>
        <w:rPr>
          <w:rStyle w:val="SI"/>
          <w:b/>
        </w:rPr>
        <w:t xml:space="preserve"> (4.3 m)</w:t>
      </w:r>
      <w:r>
        <w:rPr/>
        <w:t>] [</w:t>
      </w:r>
      <w:r>
        <w:rPr>
          <w:rStyle w:val="IP"/>
          <w:b/>
        </w:rPr>
        <w:t>25 ft</w:t>
      </w:r>
      <w:r>
        <w:rPr>
          <w:rStyle w:val="SI"/>
          <w:b/>
        </w:rPr>
        <w:t xml:space="preserve"> (7.6 m)</w:t>
      </w:r>
      <w:r>
        <w:rPr/>
        <w:t>] &lt;</w:t>
      </w:r>
      <w:r>
        <w:rPr>
          <w:b/>
        </w:rPr>
        <w:t>Insert length</w:t>
      </w:r>
      <w:r>
        <w:rPr/>
        <w:t>&gt;.</w:t>
      </w:r>
    </w:p>
    <w:p>
      <w:pPr>
        <w:pStyle w:val="CMT"/>
        <w:rPr/>
      </w:pPr>
      <w:r>
        <w:rPr/>
        <w:t>Cable management system is mandatory if cable length exceeds 25 ft (7.63 m). Many manufacturers of this product also provide cable management for shorter cables. Consult manufacturer for availability.</w:t>
      </w:r>
    </w:p>
    <w:p>
      <w:pPr>
        <w:pStyle w:val="PR4"/>
        <w:numPr>
          <w:ilvl w:val="7"/>
          <w:numId w:val="1"/>
        </w:numPr>
        <w:rPr/>
      </w:pPr>
      <w:r>
        <w:rPr/>
        <w:t>Cable management system.</w:t>
      </w:r>
    </w:p>
    <w:p>
      <w:pPr>
        <w:pStyle w:val="CMT"/>
        <w:rPr/>
      </w:pPr>
      <w:r>
        <w:rPr/>
        <w:t>For "Output Attachment Plug" Subparagraph below, CCS Combo 1 combines the SAE standard AC connector with a DC connector; CCS Combo 2 combines the IEC standard AC connector with a DC connector. Adapters for both CCS Combo connectors are widely available. CHAdeMO uses a different communication protocol, which is incompatible with CCS Combo connectors. Most manufacturers provide two output connectors, typically CCS Combo 1 and CHAdeMO, but other combinations are readily available.</w:t>
      </w:r>
    </w:p>
    <w:p>
      <w:pPr>
        <w:pStyle w:val="PR4"/>
        <w:numPr>
          <w:ilvl w:val="7"/>
          <w:numId w:val="1"/>
        </w:numPr>
        <w:rPr/>
      </w:pPr>
      <w:r>
        <w:rPr/>
        <w:t>Output Attachment Plug: [</w:t>
      </w:r>
      <w:r>
        <w:rPr>
          <w:b/>
        </w:rPr>
        <w:t>CCS Combo 1 (SAE J1772)</w:t>
      </w:r>
      <w:r>
        <w:rPr/>
        <w:t>] [</w:t>
      </w:r>
      <w:r>
        <w:rPr>
          <w:b/>
        </w:rPr>
        <w:t>CCS Combo 2 (IEC 62196-3)</w:t>
      </w:r>
      <w:r>
        <w:rPr/>
        <w:t>] [</w:t>
      </w:r>
      <w:r>
        <w:rPr>
          <w:b/>
        </w:rPr>
        <w:t>and</w:t>
      </w:r>
      <w:r>
        <w:rPr/>
        <w:t>] [</w:t>
      </w:r>
      <w:r>
        <w:rPr>
          <w:b/>
        </w:rPr>
        <w:t>CHAdeMO (Japan)</w:t>
      </w:r>
      <w:r>
        <w:rPr/>
        <w:t>] &lt;</w:t>
      </w:r>
      <w:r>
        <w:rPr>
          <w:b/>
        </w:rPr>
        <w:t>Insert configuration</w:t>
      </w:r>
      <w:r>
        <w:rPr/>
        <w:t>&gt;.</w:t>
      </w:r>
    </w:p>
    <w:p>
      <w:pPr>
        <w:pStyle w:val="PR3"/>
        <w:numPr>
          <w:ilvl w:val="6"/>
          <w:numId w:val="1"/>
        </w:numPr>
        <w:spacing w:before="240" w:after="0"/>
        <w:rPr/>
      </w:pPr>
      <w:r>
        <w:rPr/>
        <w:t>Mounting: [</w:t>
      </w:r>
      <w:r>
        <w:rPr>
          <w:b/>
        </w:rPr>
        <w:t>Concrete base mount</w:t>
      </w:r>
      <w:r>
        <w:rPr/>
        <w:t>] [</w:t>
      </w:r>
      <w:r>
        <w:rPr>
          <w:b/>
        </w:rPr>
        <w:t>As indicated on Drawings</w:t>
      </w:r>
      <w:r>
        <w:rPr/>
        <w:t>].</w:t>
      </w:r>
    </w:p>
    <w:p>
      <w:pPr>
        <w:pStyle w:val="PR3"/>
        <w:numPr>
          <w:ilvl w:val="6"/>
          <w:numId w:val="1"/>
        </w:numPr>
        <w:rPr/>
      </w:pPr>
      <w:r>
        <w:rPr/>
        <w:t>Metering: [</w:t>
      </w:r>
      <w:r>
        <w:rPr>
          <w:b/>
        </w:rPr>
        <w:t>Revenue</w:t>
      </w:r>
      <w:r>
        <w:rPr/>
        <w:t>] [</w:t>
      </w:r>
      <w:r>
        <w:rPr>
          <w:b/>
        </w:rPr>
        <w:t>Nonrevenue</w:t>
      </w:r>
      <w:r>
        <w:rPr/>
        <w:t>] grade meter.</w:t>
      </w:r>
    </w:p>
    <w:p>
      <w:pPr>
        <w:pStyle w:val="PR3"/>
        <w:numPr>
          <w:ilvl w:val="6"/>
          <w:numId w:val="1"/>
        </w:numPr>
        <w:rPr/>
      </w:pPr>
      <w:r>
        <w:rPr/>
        <w:t>Networking:</w:t>
      </w:r>
    </w:p>
    <w:p>
      <w:pPr>
        <w:pStyle w:val="PR4"/>
        <w:numPr>
          <w:ilvl w:val="7"/>
          <w:numId w:val="1"/>
        </w:numPr>
        <w:spacing w:before="240" w:after="0"/>
        <w:rPr/>
      </w:pPr>
      <w:r>
        <w:rPr/>
        <w:t>Protocol: [</w:t>
      </w:r>
      <w:r>
        <w:rPr>
          <w:b/>
        </w:rPr>
        <w:t>OCPP</w:t>
      </w:r>
      <w:r>
        <w:rPr/>
        <w:t>] &lt;</w:t>
      </w:r>
      <w:r>
        <w:rPr>
          <w:b/>
        </w:rPr>
        <w:t>Insert protocol</w:t>
      </w:r>
      <w:r>
        <w:rPr/>
        <w:t>&gt;.</w:t>
      </w:r>
    </w:p>
    <w:p>
      <w:pPr>
        <w:pStyle w:val="PR4"/>
        <w:numPr>
          <w:ilvl w:val="7"/>
          <w:numId w:val="1"/>
        </w:numPr>
        <w:rPr/>
      </w:pPr>
      <w:r>
        <w:rPr/>
        <w:t>WAN Communications: Cellular [</w:t>
      </w:r>
      <w:r>
        <w:rPr>
          <w:b/>
        </w:rPr>
        <w:t>GSM</w:t>
      </w:r>
      <w:r>
        <w:rPr/>
        <w:t>] [</w:t>
      </w:r>
      <w:r>
        <w:rPr>
          <w:b/>
        </w:rPr>
        <w:t>LTE</w:t>
      </w:r>
      <w:r>
        <w:rPr/>
        <w:t>].</w:t>
      </w:r>
    </w:p>
    <w:p>
      <w:pPr>
        <w:pStyle w:val="PR4"/>
        <w:numPr>
          <w:ilvl w:val="7"/>
          <w:numId w:val="1"/>
        </w:numPr>
        <w:rPr/>
      </w:pPr>
      <w:r>
        <w:rPr/>
        <w:t>LAN Communications: [</w:t>
      </w:r>
      <w:r>
        <w:rPr>
          <w:b/>
        </w:rPr>
        <w:t>802.11 b/g/n WiFi</w:t>
      </w:r>
      <w:r>
        <w:rPr/>
        <w:t>] [</w:t>
      </w:r>
      <w:r>
        <w:rPr>
          <w:b/>
        </w:rPr>
        <w:t>Ethernet</w:t>
      </w:r>
      <w:r>
        <w:rPr/>
        <w:t>] [</w:t>
      </w:r>
      <w:r>
        <w:rPr>
          <w:b/>
        </w:rPr>
        <w:t>Modbus</w:t>
      </w:r>
      <w:r>
        <w:rPr/>
        <w:t>] [</w:t>
      </w:r>
      <w:r>
        <w:rPr>
          <w:b/>
        </w:rPr>
        <w:t>Zigbee</w:t>
      </w:r>
      <w:r>
        <w:rPr/>
        <w:t>].</w:t>
      </w:r>
    </w:p>
    <w:p>
      <w:pPr>
        <w:pStyle w:val="PR4"/>
        <w:numPr>
          <w:ilvl w:val="7"/>
          <w:numId w:val="1"/>
        </w:numPr>
        <w:rPr/>
      </w:pPr>
      <w:r>
        <w:rPr/>
        <w:t>Capable of remote configuration and reporting.</w:t>
      </w:r>
    </w:p>
    <w:p>
      <w:pPr>
        <w:pStyle w:val="PR3"/>
        <w:numPr>
          <w:ilvl w:val="6"/>
          <w:numId w:val="1"/>
        </w:numPr>
        <w:spacing w:before="240" w:after="0"/>
        <w:rPr/>
      </w:pPr>
      <w:r>
        <w:rPr/>
        <w:t>Authorization or Payment System:</w:t>
      </w:r>
    </w:p>
    <w:p>
      <w:pPr>
        <w:pStyle w:val="PR4"/>
        <w:numPr>
          <w:ilvl w:val="7"/>
          <w:numId w:val="1"/>
        </w:numPr>
        <w:spacing w:before="240" w:after="0"/>
        <w:rPr/>
      </w:pPr>
      <w:r>
        <w:rPr/>
        <w:t>[</w:t>
      </w:r>
      <w:r>
        <w:rPr>
          <w:b/>
        </w:rPr>
        <w:t>RFID reader</w:t>
      </w:r>
      <w:r>
        <w:rPr/>
        <w:t>] [</w:t>
      </w:r>
      <w:r>
        <w:rPr>
          <w:b/>
        </w:rPr>
        <w:t>NFC reader</w:t>
      </w:r>
      <w:r>
        <w:rPr/>
        <w:t>] [</w:t>
      </w:r>
      <w:r>
        <w:rPr>
          <w:b/>
        </w:rPr>
        <w:t>Bluetooth reader</w:t>
      </w:r>
      <w:r>
        <w:rPr/>
        <w:t>] [</w:t>
      </w:r>
      <w:r>
        <w:rPr>
          <w:b/>
        </w:rPr>
        <w:t>Keypad</w:t>
      </w:r>
      <w:r>
        <w:rPr/>
        <w:t>] [</w:t>
      </w:r>
      <w:r>
        <w:rPr>
          <w:b/>
        </w:rPr>
        <w:t>Proximity card reader</w:t>
      </w:r>
      <w:r>
        <w:rPr/>
        <w:t>][</w:t>
      </w:r>
      <w:r>
        <w:rPr>
          <w:b/>
        </w:rPr>
        <w:t> in accordance with Section 281500 "Integrated Access Control Hardware Devices."</w:t>
      </w:r>
      <w:r>
        <w:rPr/>
        <w:t>][</w:t>
      </w:r>
      <w:r>
        <w:rPr>
          <w:b/>
        </w:rPr>
        <w:t> in accordance with Section 281511 "Integrated Credential Readers and Entry Management."</w:t>
      </w:r>
      <w:r>
        <w:rPr/>
        <w:t>]</w:t>
      </w:r>
    </w:p>
    <w:p>
      <w:pPr>
        <w:pStyle w:val="PR4"/>
        <w:numPr>
          <w:ilvl w:val="7"/>
          <w:numId w:val="1"/>
        </w:numPr>
        <w:rPr/>
      </w:pPr>
      <w:r>
        <w:rPr/>
        <w:t>PCI compliant.</w:t>
      </w:r>
    </w:p>
    <w:p>
      <w:pPr>
        <w:pStyle w:val="PR4"/>
        <w:numPr>
          <w:ilvl w:val="7"/>
          <w:numId w:val="1"/>
        </w:numPr>
        <w:rPr/>
      </w:pPr>
      <w:r>
        <w:rPr/>
        <w:t>Capable of remote control and authorization.</w:t>
      </w:r>
    </w:p>
    <w:p>
      <w:pPr>
        <w:pStyle w:val="PR2"/>
        <w:numPr>
          <w:ilvl w:val="5"/>
          <w:numId w:val="1"/>
        </w:numPr>
        <w:spacing w:before="240" w:after="0"/>
        <w:rPr/>
      </w:pPr>
      <w:r>
        <w:rPr/>
        <w:t>Accessories:</w:t>
      </w:r>
    </w:p>
    <w:p>
      <w:pPr>
        <w:pStyle w:val="CMT"/>
        <w:rPr/>
      </w:pPr>
      <w:r>
        <w:rPr/>
        <w:t>Retain "Spare Parts" Subparagraph below if requested by Owner and spare parts are required for maintenance. Spare parts are components that occasionally fail and may be needed to repair products; for example: circuit breakers and fuses.</w:t>
      </w:r>
    </w:p>
    <w:p>
      <w:pPr>
        <w:pStyle w:val="PR3"/>
        <w:numPr>
          <w:ilvl w:val="6"/>
          <w:numId w:val="1"/>
        </w:numPr>
        <w:spacing w:before="240" w:after="0"/>
        <w:rPr/>
      </w:pPr>
      <w:r>
        <w:rPr/>
        <w:t>Spare Parts: Furnish to Owner spare parts, for repairing vehicle charging equipment, that are packaged with protective covering for storage on-site and identified with labels describing contents.[</w:t>
      </w:r>
      <w:r>
        <w:rPr>
          <w:b/>
        </w:rPr>
        <w:t> Include the following:</w:t>
      </w:r>
      <w:r>
        <w:rPr/>
        <w:t>]</w:t>
      </w:r>
    </w:p>
    <w:p>
      <w:pPr>
        <w:pStyle w:val="PR4"/>
        <w:numPr>
          <w:ilvl w:val="7"/>
          <w:numId w:val="1"/>
        </w:numPr>
        <w:spacing w:before="240" w:after="0"/>
        <w:rPr/>
      </w:pPr>
      <w:r>
        <w:rPr/>
        <w:t>&lt;</w:t>
      </w:r>
      <w:r>
        <w:rPr>
          <w:b/>
        </w:rPr>
        <w:t>Insert item</w:t>
      </w:r>
      <w:r>
        <w:rPr/>
        <w:t>&gt;: &lt;</w:t>
      </w:r>
      <w:r>
        <w:rPr>
          <w:b/>
        </w:rPr>
        <w:t>Insert quantity</w:t>
      </w:r>
      <w:r>
        <w:rPr/>
        <w:t>&gt;.</w:t>
      </w:r>
    </w:p>
    <w:p>
      <w:pPr>
        <w:pStyle w:val="CMT"/>
        <w:rPr/>
      </w:pPr>
      <w:r>
        <w:rPr/>
        <w:t>Retain "Special Tools" Subparagraph below if requested by Owner and special tools are required for installation or maintenance. Special tools are items that would not be available from a typical hardware store; for example: keys, circuit-breaker test sets, circuit-breaker racking handles, circuit-breaker hoists, and battery hoists.</w:t>
      </w:r>
    </w:p>
    <w:p>
      <w:pPr>
        <w:pStyle w:val="PR3"/>
        <w:numPr>
          <w:ilvl w:val="6"/>
          <w:numId w:val="1"/>
        </w:numPr>
        <w:spacing w:before="240" w:after="0"/>
        <w:rPr/>
      </w:pPr>
      <w:r>
        <w:rPr/>
        <w:t>Special Tools: Furnish to Owner proprietary equipment, keys, and software required to operate, maintain, repair, adjust, or implement future changes to vehicle charging equipment, that are packaged with protective covering for storage on-site and identified with labels describing contents.[</w:t>
      </w:r>
      <w:r>
        <w:rPr>
          <w:b/>
        </w:rPr>
        <w:t> Include the following:</w:t>
      </w:r>
      <w:r>
        <w:rPr/>
        <w:t>]</w:t>
      </w:r>
    </w:p>
    <w:p>
      <w:pPr>
        <w:pStyle w:val="PR4"/>
        <w:numPr>
          <w:ilvl w:val="7"/>
          <w:numId w:val="1"/>
        </w:numPr>
        <w:spacing w:before="240" w:after="0"/>
        <w:rPr/>
      </w:pPr>
      <w:r>
        <w:rPr/>
        <w:t>&lt;</w:t>
      </w:r>
      <w:r>
        <w:rPr>
          <w:b/>
        </w:rPr>
        <w:t>Insert item</w:t>
      </w:r>
      <w:r>
        <w:rPr/>
        <w:t>&gt;.</w:t>
      </w:r>
    </w:p>
    <w:p>
      <w:pPr>
        <w:pStyle w:val="ART"/>
        <w:numPr>
          <w:ilvl w:val="3"/>
          <w:numId w:val="1"/>
        </w:numPr>
        <w:ind w:hanging="0" w:left="0"/>
        <w:rPr/>
      </w:pPr>
      <w:r>
        <w:rPr/>
        <w:t>DC ELECTRIC VEHICLE CHARGING SYSTEM EQUIPMENT WITH BIDIRECTIONAL CAPABILITY</w:t>
      </w:r>
    </w:p>
    <w:p>
      <w:pPr>
        <w:pStyle w:val="CMT"/>
        <w:rPr/>
      </w:pPr>
      <w:r>
        <w:rPr/>
        <w:t>Retain this article to permit using vehicles as portable generators for electric utility peak shaving in addition to charging those vehicles during off-peak times.</w:t>
      </w:r>
    </w:p>
    <w:p>
      <w:pPr>
        <w:pStyle w:val="CMT"/>
        <w:rPr/>
      </w:pPr>
      <w:r>
        <w:rPr/>
        <w:t>The products in this article may require single-source justification. When this Section was written, only one manufacturer had received certification by a qualified electrical testing laboratory for compliance with the new UL CCN FFTN and UL Subject 9741. Its products were compatible only with Nissan Leaf fleet vehicles.</w:t>
      </w:r>
    </w:p>
    <w:p>
      <w:pPr>
        <w:pStyle w:val="PR1"/>
        <w:numPr>
          <w:ilvl w:val="4"/>
          <w:numId w:val="1"/>
        </w:numPr>
        <w:rPr/>
      </w:pPr>
      <w:r>
        <w:rPr/>
        <w:t>Description: EVCE located off-board the vehicle that is designed to use connected vehicle batteries through an inverter for electric utility peak shaving, or for supplying power to premise or load during utility power outage, and to DC Level 2 fast charge those vehicle batteries during off-peak times or when utility power becomes available.</w:t>
      </w:r>
    </w:p>
    <w:p>
      <w:pPr>
        <w:pStyle w:val="PR1"/>
        <w:numPr>
          <w:ilvl w:val="4"/>
          <w:numId w:val="1"/>
        </w:numPr>
        <w:rPr/>
      </w:pPr>
      <w:r>
        <w:rPr/>
        <w:t>Performance Criteria:</w:t>
      </w:r>
    </w:p>
    <w:p>
      <w:pPr>
        <w:pStyle w:val="PR2"/>
        <w:numPr>
          <w:ilvl w:val="5"/>
          <w:numId w:val="1"/>
        </w:numPr>
        <w:spacing w:before="240" w:after="0"/>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3"/>
        <w:numPr>
          <w:ilvl w:val="6"/>
          <w:numId w:val="1"/>
        </w:numPr>
        <w:rPr/>
      </w:pPr>
      <w:r>
        <w:rPr/>
        <w:t>Product reviewed and approved by &lt;</w:t>
      </w:r>
      <w:r>
        <w:rPr>
          <w:b/>
        </w:rPr>
        <w:t>Insert name of electric utility</w:t>
      </w:r>
      <w:r>
        <w:rPr/>
        <w:t>&gt;.</w:t>
      </w:r>
    </w:p>
    <w:p>
      <w:pPr>
        <w:pStyle w:val="PR2"/>
        <w:numPr>
          <w:ilvl w:val="5"/>
          <w:numId w:val="1"/>
        </w:numPr>
        <w:spacing w:before="240" w:after="0"/>
        <w:rPr/>
      </w:pPr>
      <w:r>
        <w:rPr/>
        <w:t>Listing Criteria:</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Bidirectional EVCE: UL CCN FFTN; including UL Subject 9741.</w:t>
      </w:r>
    </w:p>
    <w:p>
      <w:pPr>
        <w:pStyle w:val="PR3"/>
        <w:numPr>
          <w:ilvl w:val="6"/>
          <w:numId w:val="1"/>
        </w:numPr>
        <w:rPr/>
      </w:pPr>
      <w:r>
        <w:rPr/>
        <w:t>Grid Interactive Equipment: UL CCN QIKH; including UL 1741.</w:t>
      </w:r>
    </w:p>
    <w:p>
      <w:pPr>
        <w:pStyle w:val="PR3"/>
        <w:numPr>
          <w:ilvl w:val="6"/>
          <w:numId w:val="1"/>
        </w:numPr>
        <w:rPr/>
      </w:pPr>
      <w:r>
        <w:rPr/>
        <w:t>Personnel Protection: UL CCN FFUQ2; including UL 2231-1 and UL 2231-2.</w:t>
      </w:r>
    </w:p>
    <w:p>
      <w:pPr>
        <w:pStyle w:val="PR2"/>
        <w:numPr>
          <w:ilvl w:val="5"/>
          <w:numId w:val="1"/>
        </w:numPr>
        <w:spacing w:before="240" w:after="0"/>
        <w:rPr/>
      </w:pPr>
      <w:r>
        <w:rPr/>
        <w:t>General Characteristics: Complying with Article 625 of NFPA 70.</w:t>
      </w:r>
    </w:p>
    <w:p>
      <w:pPr>
        <w:pStyle w:val="CMT"/>
        <w:rPr/>
      </w:pPr>
      <w:r>
        <w:rPr/>
        <w:t>Retain "Source Quality Control" Paragraph below for factory-assembled products intended for critical applications in remote areas where installation rework is impracticable. Factory tests for other than prototypes are an added cost option and may not be available from some manufacturers. Verify need for requirement with Owner.</w:t>
      </w:r>
    </w:p>
    <w:p>
      <w:pPr>
        <w:pStyle w:val="PR1"/>
        <w:numPr>
          <w:ilvl w:val="4"/>
          <w:numId w:val="1"/>
        </w:numPr>
        <w:rPr/>
      </w:pPr>
      <w:r>
        <w:rPr/>
        <w:t>Source Quality Control:</w:t>
      </w:r>
    </w:p>
    <w:p>
      <w:pPr>
        <w:pStyle w:val="CMT"/>
        <w:rPr/>
      </w:pPr>
      <w:r>
        <w:rPr/>
        <w:t>Coordinate "Product Data" Subparagraph below with "Action Submittals" Article.</w:t>
      </w:r>
    </w:p>
    <w:p>
      <w:pPr>
        <w:pStyle w:val="PR2"/>
        <w:numPr>
          <w:ilvl w:val="5"/>
          <w:numId w:val="1"/>
        </w:numPr>
        <w:spacing w:before="240" w:after="0"/>
        <w:rPr/>
      </w:pPr>
      <w:r>
        <w:rPr/>
        <w:t>Product Data: Prepare and submit catalog cuts, brochures,[</w:t>
      </w:r>
      <w:r>
        <w:rPr>
          <w:b/>
        </w:rPr>
        <w:t> diagrams,</w:t>
      </w:r>
      <w:r>
        <w:rPr/>
        <w:t>] [</w:t>
      </w:r>
      <w:r>
        <w:rPr>
          <w:b/>
        </w:rPr>
        <w:t> schedules,</w:t>
      </w:r>
      <w:r>
        <w:rPr/>
        <w:t>] and performance data illustrating size, physical appearance, and other characteristics of product.</w:t>
      </w:r>
    </w:p>
    <w:p>
      <w:pPr>
        <w:pStyle w:val="CMT"/>
        <w:rPr/>
      </w:pPr>
      <w:r>
        <w:rPr/>
        <w:t>Retain "Sustainable Design Submittals" Subparagraph below if required to attain sustainability rating or to track sustainability submittals. Coordinate subparagraph with "Active Submittals" Article.</w:t>
      </w:r>
    </w:p>
    <w:p>
      <w:pPr>
        <w:pStyle w:val="PR2"/>
        <w:numPr>
          <w:ilvl w:val="5"/>
          <w:numId w:val="1"/>
        </w:numPr>
        <w:rPr/>
      </w:pPr>
      <w:r>
        <w:rPr/>
        <w:t>Sustainable Design Submittals: Prepare and submit documentation for the following:</w:t>
      </w:r>
    </w:p>
    <w:p>
      <w:pPr>
        <w:pStyle w:val="PR3"/>
        <w:numPr>
          <w:ilvl w:val="6"/>
          <w:numId w:val="1"/>
        </w:numPr>
        <w:spacing w:before="240" w:after="0"/>
        <w:rPr/>
      </w:pPr>
      <w:hyperlink r:id="rId5">
        <w:r>
          <w:rPr>
            <w:rStyle w:val="Hyperlink"/>
          </w:rPr>
          <w:t>&lt;Double click to insert sustainable design text for EV Sustainable Design&gt;</w:t>
        </w:r>
      </w:hyperlink>
    </w:p>
    <w:p>
      <w:pPr>
        <w:pStyle w:val="CMT"/>
        <w:rPr/>
      </w:pPr>
      <w:r>
        <w:rPr/>
        <w:t>Retain "Manufacturer's Published Instructions" Subparagraph below when execution requirements state "in accordance with manufacturer's published instructions," especially if those instructions may require preinstallation review and coordination with Construction Documents to verify constructability and commissioning requirements. Coordinate subparagraph with "Informational Submittals" Article.</w:t>
      </w:r>
    </w:p>
    <w:p>
      <w:pPr>
        <w:pStyle w:val="PR2"/>
        <w:numPr>
          <w:ilvl w:val="5"/>
          <w:numId w:val="1"/>
        </w:numPr>
        <w:spacing w:before="240" w:after="0"/>
        <w:rPr/>
      </w:pPr>
      <w:r>
        <w:rPr/>
        <w:t>Manufacturer's Published Instructions: Prepare and submit installation, testing, and operating instructions for product.</w:t>
      </w:r>
    </w:p>
    <w:p>
      <w:pPr>
        <w:pStyle w:val="CMT"/>
        <w:rPr/>
      </w:pPr>
      <w:r>
        <w:rPr/>
        <w:t>Retain subparagraph below if product warranties are required.</w:t>
      </w:r>
    </w:p>
    <w:p>
      <w:pPr>
        <w:pStyle w:val="PR3"/>
        <w:numPr>
          <w:ilvl w:val="6"/>
          <w:numId w:val="1"/>
        </w:numPr>
        <w:spacing w:before="240" w:after="0"/>
        <w:rPr/>
      </w:pPr>
      <w:r>
        <w:rPr/>
        <w:t>Include sample warranty language.</w:t>
      </w:r>
    </w:p>
    <w:p>
      <w:pPr>
        <w:pStyle w:val="CMT"/>
        <w:rPr/>
      </w:pPr>
      <w:r>
        <w:rPr/>
        <w:t>Copy and revise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FFTN - DC EV Charger with Utility Interactive Inverter &lt;</w:t>
      </w:r>
      <w:r>
        <w:rPr>
          <w:b/>
        </w:rPr>
        <w:t>Insert drawing designation</w:t>
      </w:r>
      <w:r>
        <w:rPr/>
        <w:t>&gt;: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Options:</w:t>
      </w:r>
    </w:p>
    <w:p>
      <w:pPr>
        <w:pStyle w:val="PR3"/>
        <w:numPr>
          <w:ilvl w:val="6"/>
          <w:numId w:val="1"/>
        </w:numPr>
        <w:spacing w:before="240" w:after="0"/>
        <w:rPr/>
      </w:pPr>
      <w:r>
        <w:rPr/>
        <w:t>Location Rating: [</w:t>
      </w:r>
      <w:r>
        <w:rPr>
          <w:b/>
        </w:rPr>
        <w:t>Indoor</w:t>
      </w:r>
      <w:r>
        <w:rPr/>
        <w:t>] [</w:t>
      </w:r>
      <w:r>
        <w:rPr>
          <w:b/>
        </w:rPr>
        <w:t>Indoor/outdoor</w:t>
      </w:r>
      <w:r>
        <w:rPr/>
        <w:t>].</w:t>
      </w:r>
    </w:p>
    <w:p>
      <w:pPr>
        <w:pStyle w:val="PR3"/>
        <w:numPr>
          <w:ilvl w:val="6"/>
          <w:numId w:val="1"/>
        </w:numPr>
        <w:rPr/>
      </w:pPr>
      <w:r>
        <w:rPr/>
        <w:t>Input Feeder Rating: 480Y/277 V(ac), three phase, 60 Hz, [</w:t>
      </w:r>
      <w:r>
        <w:rPr>
          <w:b/>
        </w:rPr>
        <w:t>40 A</w:t>
      </w:r>
      <w:r>
        <w:rPr/>
        <w:t>] [</w:t>
      </w:r>
      <w:r>
        <w:rPr>
          <w:b/>
        </w:rPr>
        <w:t>dual 40 A</w:t>
      </w:r>
      <w:r>
        <w:rPr/>
        <w:t>] &lt;</w:t>
      </w:r>
      <w:r>
        <w:rPr>
          <w:b/>
        </w:rPr>
        <w:t>Insert electrical rating</w:t>
      </w:r>
      <w:r>
        <w:rPr/>
        <w:t>&gt;.</w:t>
      </w:r>
    </w:p>
    <w:p>
      <w:pPr>
        <w:pStyle w:val="PR3"/>
        <w:numPr>
          <w:ilvl w:val="6"/>
          <w:numId w:val="1"/>
        </w:numPr>
        <w:rPr/>
      </w:pPr>
      <w:r>
        <w:rPr/>
        <w:t>Output Quantity: [</w:t>
      </w:r>
      <w:r>
        <w:rPr>
          <w:b/>
        </w:rPr>
        <w:t>1</w:t>
      </w:r>
      <w:r>
        <w:rPr/>
        <w:t>] [</w:t>
      </w:r>
      <w:r>
        <w:rPr>
          <w:b/>
        </w:rPr>
        <w:t>2</w:t>
      </w:r>
      <w:r>
        <w:rPr/>
        <w:t>] &lt;</w:t>
      </w:r>
      <w:r>
        <w:rPr>
          <w:b/>
        </w:rPr>
        <w:t>Insert number</w:t>
      </w:r>
      <w:r>
        <w:rPr/>
        <w:t>&gt;.</w:t>
      </w:r>
    </w:p>
    <w:p>
      <w:pPr>
        <w:pStyle w:val="PR3"/>
        <w:numPr>
          <w:ilvl w:val="6"/>
          <w:numId w:val="1"/>
        </w:numPr>
        <w:rPr/>
      </w:pPr>
      <w:r>
        <w:rPr/>
        <w:t>Output Wiring: Flexible cord.</w:t>
      </w:r>
    </w:p>
    <w:p>
      <w:pPr>
        <w:pStyle w:val="PR4"/>
        <w:numPr>
          <w:ilvl w:val="7"/>
          <w:numId w:val="1"/>
        </w:numPr>
        <w:spacing w:before="240" w:after="0"/>
        <w:rPr/>
      </w:pPr>
      <w:r>
        <w:rPr/>
        <w:t>Output Cable Nominal Length: [</w:t>
      </w:r>
      <w:r>
        <w:rPr>
          <w:rStyle w:val="IP"/>
          <w:b/>
        </w:rPr>
        <w:t>13 ft</w:t>
      </w:r>
      <w:r>
        <w:rPr>
          <w:rStyle w:val="SI"/>
          <w:b/>
        </w:rPr>
        <w:t xml:space="preserve"> (4 m)</w:t>
      </w:r>
      <w:r>
        <w:rPr/>
        <w:t>] &lt;</w:t>
      </w:r>
      <w:r>
        <w:rPr>
          <w:b/>
        </w:rPr>
        <w:t>Insert length</w:t>
      </w:r>
      <w:r>
        <w:rPr/>
        <w:t>&gt;.</w:t>
      </w:r>
    </w:p>
    <w:p>
      <w:pPr>
        <w:pStyle w:val="CMT"/>
        <w:rPr/>
      </w:pPr>
      <w:r>
        <w:rPr/>
        <w:t>For "Output Attachment Plug" Subparagraph below, when this Section was written, only CHAdeMO connectors were available for use with Nissan Leaf fleet vehicles. Consult manufacturers for other connector options that may be available in future.</w:t>
      </w:r>
    </w:p>
    <w:p>
      <w:pPr>
        <w:pStyle w:val="PR4"/>
        <w:numPr>
          <w:ilvl w:val="7"/>
          <w:numId w:val="1"/>
        </w:numPr>
        <w:rPr/>
      </w:pPr>
      <w:r>
        <w:rPr/>
        <w:t>Output Attachment Plug: [</w:t>
      </w:r>
      <w:r>
        <w:rPr>
          <w:b/>
        </w:rPr>
        <w:t>CHAdeMO (Japan)</w:t>
      </w:r>
      <w:r>
        <w:rPr/>
        <w:t>] &lt;</w:t>
      </w:r>
      <w:r>
        <w:rPr>
          <w:b/>
        </w:rPr>
        <w:t>Insert configuration</w:t>
      </w:r>
      <w:r>
        <w:rPr/>
        <w:t>&gt;.</w:t>
      </w:r>
    </w:p>
    <w:p>
      <w:pPr>
        <w:pStyle w:val="PR3"/>
        <w:numPr>
          <w:ilvl w:val="6"/>
          <w:numId w:val="1"/>
        </w:numPr>
        <w:spacing w:before="240" w:after="0"/>
        <w:rPr/>
      </w:pPr>
      <w:r>
        <w:rPr/>
        <w:t>Mounting: [</w:t>
      </w:r>
      <w:r>
        <w:rPr>
          <w:b/>
        </w:rPr>
        <w:t>Pedestal mount</w:t>
      </w:r>
      <w:r>
        <w:rPr/>
        <w:t>] [</w:t>
      </w:r>
      <w:r>
        <w:rPr>
          <w:b/>
        </w:rPr>
        <w:t>Wall mount</w:t>
      </w:r>
      <w:r>
        <w:rPr/>
        <w:t>] [</w:t>
      </w:r>
      <w:r>
        <w:rPr>
          <w:b/>
        </w:rPr>
        <w:t>As indicated on Drawings</w:t>
      </w:r>
      <w:r>
        <w:rPr/>
        <w:t>].</w:t>
      </w:r>
    </w:p>
    <w:p>
      <w:pPr>
        <w:pStyle w:val="PR3"/>
        <w:numPr>
          <w:ilvl w:val="6"/>
          <w:numId w:val="1"/>
        </w:numPr>
        <w:rPr/>
      </w:pPr>
      <w:r>
        <w:rPr/>
        <w:t>Networking:</w:t>
      </w:r>
    </w:p>
    <w:p>
      <w:pPr>
        <w:pStyle w:val="PR4"/>
        <w:numPr>
          <w:ilvl w:val="7"/>
          <w:numId w:val="1"/>
        </w:numPr>
        <w:spacing w:before="240" w:after="0"/>
        <w:rPr/>
      </w:pPr>
      <w:r>
        <w:rPr/>
        <w:t>Protocol: Proprietary.</w:t>
      </w:r>
    </w:p>
    <w:p>
      <w:pPr>
        <w:pStyle w:val="PR4"/>
        <w:numPr>
          <w:ilvl w:val="7"/>
          <w:numId w:val="1"/>
        </w:numPr>
        <w:rPr/>
      </w:pPr>
      <w:r>
        <w:rPr/>
        <w:t>WAN Communications: Cellular.</w:t>
      </w:r>
    </w:p>
    <w:p>
      <w:pPr>
        <w:pStyle w:val="PR3"/>
        <w:numPr>
          <w:ilvl w:val="6"/>
          <w:numId w:val="1"/>
        </w:numPr>
        <w:spacing w:before="240" w:after="0"/>
        <w:rPr/>
      </w:pPr>
      <w:r>
        <w:rPr/>
        <w:t>Authorization or Payment System:</w:t>
      </w:r>
    </w:p>
    <w:p>
      <w:pPr>
        <w:pStyle w:val="PR4"/>
        <w:numPr>
          <w:ilvl w:val="7"/>
          <w:numId w:val="1"/>
        </w:numPr>
        <w:spacing w:before="240" w:after="0"/>
        <w:rPr/>
      </w:pPr>
      <w:r>
        <w:rPr/>
        <w:t>Keypad.</w:t>
      </w:r>
    </w:p>
    <w:p>
      <w:pPr>
        <w:pStyle w:val="PR2"/>
        <w:numPr>
          <w:ilvl w:val="5"/>
          <w:numId w:val="1"/>
        </w:numPr>
        <w:spacing w:before="240" w:after="0"/>
        <w:rPr/>
      </w:pPr>
      <w:r>
        <w:rPr/>
        <w:t>Accessories:</w:t>
      </w:r>
    </w:p>
    <w:p>
      <w:pPr>
        <w:pStyle w:val="CMT"/>
        <w:rPr/>
      </w:pPr>
      <w:r>
        <w:rPr/>
        <w:t>Retain "Spare Parts" Subparagraph below if requested by Owner and spare parts are required for maintenance. Spare parts are components that occasionally fail and may be needed to repair products; for example: circuit breakers and fuses.</w:t>
      </w:r>
    </w:p>
    <w:p>
      <w:pPr>
        <w:pStyle w:val="PR3"/>
        <w:numPr>
          <w:ilvl w:val="6"/>
          <w:numId w:val="1"/>
        </w:numPr>
        <w:spacing w:before="240" w:after="0"/>
        <w:rPr/>
      </w:pPr>
      <w:r>
        <w:rPr/>
        <w:t>Spare Parts: Furnish to Owner spare parts, for repairing vehicle charging equipment, that are packaged with protective covering for storage on-site and identified with labels describing contents.[</w:t>
      </w:r>
      <w:r>
        <w:rPr>
          <w:b/>
        </w:rPr>
        <w:t> Include the following:</w:t>
      </w:r>
      <w:r>
        <w:rPr/>
        <w:t>]</w:t>
      </w:r>
    </w:p>
    <w:p>
      <w:pPr>
        <w:pStyle w:val="PR4"/>
        <w:numPr>
          <w:ilvl w:val="7"/>
          <w:numId w:val="1"/>
        </w:numPr>
        <w:spacing w:before="240" w:after="0"/>
        <w:rPr/>
      </w:pPr>
      <w:r>
        <w:rPr/>
        <w:t>&lt;</w:t>
      </w:r>
      <w:r>
        <w:rPr>
          <w:b/>
        </w:rPr>
        <w:t>Insert item</w:t>
      </w:r>
      <w:r>
        <w:rPr/>
        <w:t>&gt;: &lt;</w:t>
      </w:r>
      <w:r>
        <w:rPr>
          <w:b/>
        </w:rPr>
        <w:t>Insert quantity</w:t>
      </w:r>
      <w:r>
        <w:rPr/>
        <w:t>&gt;.</w:t>
      </w:r>
    </w:p>
    <w:p>
      <w:pPr>
        <w:pStyle w:val="CMT"/>
        <w:rPr/>
      </w:pPr>
      <w:r>
        <w:rPr/>
        <w:t>Retain "Special Tools" Subparagraph below if requested by Owner and special tools are required for installation or maintenance. Special tools are items that would not be available from a typical hardware store; for example: keys, circuit-breaker test sets, circuit-breaker racking handles, circuit-breaker hoists, and battery hoists.</w:t>
      </w:r>
    </w:p>
    <w:p>
      <w:pPr>
        <w:pStyle w:val="PR3"/>
        <w:numPr>
          <w:ilvl w:val="6"/>
          <w:numId w:val="1"/>
        </w:numPr>
        <w:spacing w:before="240" w:after="0"/>
        <w:rPr/>
      </w:pPr>
      <w:r>
        <w:rPr/>
        <w:t>Special Tools: Furnish to Owner proprietary equipment, keys, and software required to operate, maintain, repair, adjust, or implement future changes to vehicle charging equipment, that are packaged with protective covering for storage on-site and identified with labels describing contents.[</w:t>
      </w:r>
      <w:r>
        <w:rPr>
          <w:b/>
        </w:rPr>
        <w:t> Include the following:</w:t>
      </w:r>
      <w:r>
        <w:rPr/>
        <w:t>]</w:t>
      </w:r>
    </w:p>
    <w:p>
      <w:pPr>
        <w:pStyle w:val="PR4"/>
        <w:numPr>
          <w:ilvl w:val="7"/>
          <w:numId w:val="1"/>
        </w:numPr>
        <w:spacing w:before="240" w:after="0"/>
        <w:rPr/>
      </w:pPr>
      <w:r>
        <w:rPr/>
        <w:t>&lt;</w:t>
      </w:r>
      <w:r>
        <w:rPr>
          <w:b/>
        </w:rPr>
        <w:t>Insert item</w:t>
      </w:r>
      <w:r>
        <w:rPr/>
        <w:t>&gt;.</w:t>
      </w:r>
    </w:p>
    <w:p>
      <w:pPr>
        <w:pStyle w:val="ART"/>
        <w:numPr>
          <w:ilvl w:val="3"/>
          <w:numId w:val="1"/>
        </w:numPr>
        <w:ind w:hanging="0" w:left="0"/>
        <w:rPr/>
      </w:pPr>
      <w:r>
        <w:rPr/>
        <w:t>AC LEVEL 2 ELECTRIC VEHICLE SUPPLY EQUIPMENT</w:t>
      </w:r>
    </w:p>
    <w:p>
      <w:pPr>
        <w:pStyle w:val="CMT"/>
        <w:rPr/>
      </w:pPr>
      <w:r>
        <w:rPr/>
        <w:t>Retain this article for AC Level 2 charging equipment.</w:t>
      </w:r>
    </w:p>
    <w:p>
      <w:pPr>
        <w:pStyle w:val="PR1"/>
        <w:numPr>
          <w:ilvl w:val="4"/>
          <w:numId w:val="1"/>
        </w:numPr>
        <w:rPr/>
      </w:pPr>
      <w:r>
        <w:rPr/>
        <w:t>Description: EVSE with input rated up to 600 V(ac) for AC Level 2 charging of vehicle batteries using the EV's onboard charger.</w:t>
      </w:r>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PR2"/>
        <w:numPr>
          <w:ilvl w:val="5"/>
          <w:numId w:val="1"/>
        </w:numPr>
        <w:rPr/>
      </w:pPr>
      <w:r>
        <w:rPr/>
        <w:t>Listing Criteria:</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EV Supply Equipment: UL CCN FFWA; including UL 2594.</w:t>
      </w:r>
    </w:p>
    <w:p>
      <w:pPr>
        <w:pStyle w:val="PR3"/>
        <w:numPr>
          <w:ilvl w:val="6"/>
          <w:numId w:val="1"/>
        </w:numPr>
        <w:rPr/>
      </w:pPr>
      <w:r>
        <w:rPr/>
        <w:t>Personnel Protection: UL CCN FFUQ2; including UL 2231-1 and UL 2231-2.</w:t>
      </w:r>
    </w:p>
    <w:p>
      <w:pPr>
        <w:pStyle w:val="PR2"/>
        <w:numPr>
          <w:ilvl w:val="5"/>
          <w:numId w:val="1"/>
        </w:numPr>
        <w:spacing w:before="240" w:after="0"/>
        <w:rPr/>
      </w:pPr>
      <w:r>
        <w:rPr/>
        <w:t>General Characteristics: Complying with Article 625 of NFPA 70.</w:t>
      </w:r>
    </w:p>
    <w:p>
      <w:pPr>
        <w:pStyle w:val="CMT"/>
        <w:rPr/>
      </w:pPr>
      <w:r>
        <w:rPr/>
        <w:t>Retain "Source Quality Control" Paragraph below for factory-assembled products intended for critical applications in remote areas where installation rework is impracticable. Factory tests for other than prototypes are an added cost option and may not be available from some manufacturers. Verify need for requirement with Owner.</w:t>
      </w:r>
    </w:p>
    <w:p>
      <w:pPr>
        <w:pStyle w:val="PR1"/>
        <w:numPr>
          <w:ilvl w:val="4"/>
          <w:numId w:val="1"/>
        </w:numPr>
        <w:rPr/>
      </w:pPr>
      <w:r>
        <w:rPr/>
        <w:t>Source Quality Control:</w:t>
      </w:r>
    </w:p>
    <w:p>
      <w:pPr>
        <w:pStyle w:val="CMT"/>
        <w:rPr/>
      </w:pPr>
      <w:r>
        <w:rPr/>
        <w:t>Coordinate "Product Data" Subparagraph below with "Action Submittals" Article.</w:t>
      </w:r>
    </w:p>
    <w:p>
      <w:pPr>
        <w:pStyle w:val="PR2"/>
        <w:numPr>
          <w:ilvl w:val="5"/>
          <w:numId w:val="1"/>
        </w:numPr>
        <w:spacing w:before="240" w:after="0"/>
        <w:rPr/>
      </w:pPr>
      <w:r>
        <w:rPr/>
        <w:t>Product Data: Prepare and submit catalog cuts, brochures,[</w:t>
      </w:r>
      <w:r>
        <w:rPr>
          <w:b/>
        </w:rPr>
        <w:t> diagrams,</w:t>
      </w:r>
      <w:r>
        <w:rPr/>
        <w:t>] [</w:t>
      </w:r>
      <w:r>
        <w:rPr>
          <w:b/>
        </w:rPr>
        <w:t> schedules,</w:t>
      </w:r>
      <w:r>
        <w:rPr/>
        <w:t>] and performance data illustrating size, physical appearance, and other characteristics of product.</w:t>
      </w:r>
    </w:p>
    <w:p>
      <w:pPr>
        <w:pStyle w:val="CMT"/>
        <w:rPr/>
      </w:pPr>
      <w:r>
        <w:rPr/>
        <w:t>Retain "Sustainable Design Submittals" Subparagraph below if required to attain sustainability rating or to track sustainability submittals. Coordinate subparagraph with "Active Submittals" Article.</w:t>
      </w:r>
    </w:p>
    <w:p>
      <w:pPr>
        <w:pStyle w:val="PR2"/>
        <w:numPr>
          <w:ilvl w:val="5"/>
          <w:numId w:val="1"/>
        </w:numPr>
        <w:rPr/>
      </w:pPr>
      <w:r>
        <w:rPr/>
        <w:t>Sustainable Design Submittals: Prepare and submit documentation for the following:</w:t>
      </w:r>
    </w:p>
    <w:p>
      <w:pPr>
        <w:pStyle w:val="PR3"/>
        <w:numPr>
          <w:ilvl w:val="6"/>
          <w:numId w:val="1"/>
        </w:numPr>
        <w:spacing w:before="240" w:after="0"/>
        <w:rPr/>
      </w:pPr>
      <w:hyperlink r:id="rId7">
        <w:r>
          <w:rPr>
            <w:rStyle w:val="Hyperlink"/>
          </w:rPr>
          <w:t>&lt;Double click to insert sustainable design text for EV Sustainable Design&gt;</w:t>
        </w:r>
      </w:hyperlink>
    </w:p>
    <w:p>
      <w:pPr>
        <w:pStyle w:val="CMT"/>
        <w:rPr/>
      </w:pPr>
      <w:r>
        <w:rPr/>
        <w:t>Retain "Manufacturer's Published Instructions" Subparagraph below when execution requirements state "in accordance with manufacturer's published instructions," especially if those instructions may require preinstallation review and coordination with Construction Documents to verify constructability and commissioning requirements. Coordinate subparagraph with "Informational Submittals" Article.</w:t>
      </w:r>
    </w:p>
    <w:p>
      <w:pPr>
        <w:pStyle w:val="PR2"/>
        <w:numPr>
          <w:ilvl w:val="5"/>
          <w:numId w:val="1"/>
        </w:numPr>
        <w:spacing w:before="240" w:after="0"/>
        <w:rPr/>
      </w:pPr>
      <w:r>
        <w:rPr/>
        <w:t>Manufacturer's Published Instructions: Prepare and submit installation, testing, and operating instructions for product.</w:t>
      </w:r>
    </w:p>
    <w:p>
      <w:pPr>
        <w:pStyle w:val="CMT"/>
        <w:rPr/>
      </w:pPr>
      <w:r>
        <w:rPr/>
        <w:t>Retain subparagraph below if product warranties are required.</w:t>
      </w:r>
    </w:p>
    <w:p>
      <w:pPr>
        <w:pStyle w:val="PR3"/>
        <w:numPr>
          <w:ilvl w:val="6"/>
          <w:numId w:val="1"/>
        </w:numPr>
        <w:spacing w:before="240" w:after="0"/>
        <w:rPr/>
      </w:pPr>
      <w:r>
        <w:rPr/>
        <w:t>Include sample warranty language.</w:t>
      </w:r>
    </w:p>
    <w:p>
      <w:pPr>
        <w:pStyle w:val="CMT"/>
        <w:rPr/>
      </w:pPr>
      <w:r>
        <w:rPr/>
        <w:t>Copy and revise first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FFWA - AC Level 2 EV Charging Station and Accessories &lt;</w:t>
      </w:r>
      <w:r>
        <w:rPr>
          <w:b/>
        </w:rPr>
        <w:t>Insert drawing designation</w:t>
      </w:r>
      <w:r>
        <w:rPr/>
        <w:t>&gt;:</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Options:</w:t>
      </w:r>
    </w:p>
    <w:p>
      <w:pPr>
        <w:pStyle w:val="PR3"/>
        <w:numPr>
          <w:ilvl w:val="6"/>
          <w:numId w:val="1"/>
        </w:numPr>
        <w:spacing w:before="240" w:after="0"/>
        <w:rPr/>
      </w:pPr>
      <w:r>
        <w:rPr/>
        <w:t>Location Rating: [</w:t>
      </w:r>
      <w:r>
        <w:rPr>
          <w:b/>
        </w:rPr>
        <w:t>Indoor</w:t>
      </w:r>
      <w:r>
        <w:rPr/>
        <w:t>] [</w:t>
      </w:r>
      <w:r>
        <w:rPr>
          <w:b/>
        </w:rPr>
        <w:t>Indoor/outdoor</w:t>
      </w:r>
      <w:r>
        <w:rPr/>
        <w:t>].</w:t>
      </w:r>
    </w:p>
    <w:p>
      <w:pPr>
        <w:pStyle w:val="PR3"/>
        <w:numPr>
          <w:ilvl w:val="6"/>
          <w:numId w:val="1"/>
        </w:numPr>
        <w:rPr/>
      </w:pPr>
      <w:r>
        <w:rPr/>
        <w:t>Input Feeder Rating: 208 to 240 V(ac), single phase, 60 Hz, [</w:t>
      </w:r>
      <w:r>
        <w:rPr>
          <w:b/>
        </w:rPr>
        <w:t>40 A</w:t>
      </w:r>
      <w:r>
        <w:rPr/>
        <w:t>] [</w:t>
      </w:r>
      <w:r>
        <w:rPr>
          <w:b/>
        </w:rPr>
        <w:t>50 A</w:t>
      </w:r>
      <w:r>
        <w:rPr/>
        <w:t>] [</w:t>
      </w:r>
      <w:r>
        <w:rPr>
          <w:b/>
        </w:rPr>
        <w:t>80 A</w:t>
      </w:r>
      <w:r>
        <w:rPr/>
        <w:t>] [</w:t>
      </w:r>
      <w:r>
        <w:rPr>
          <w:b/>
        </w:rPr>
        <w:t>dual 80 A</w:t>
      </w:r>
      <w:r>
        <w:rPr/>
        <w:t>] &lt;</w:t>
      </w:r>
      <w:r>
        <w:rPr>
          <w:b/>
        </w:rPr>
        <w:t>Insert electrical rating</w:t>
      </w:r>
      <w:r>
        <w:rPr/>
        <w:t>&gt;.</w:t>
      </w:r>
    </w:p>
    <w:p>
      <w:pPr>
        <w:pStyle w:val="PR3"/>
        <w:numPr>
          <w:ilvl w:val="6"/>
          <w:numId w:val="1"/>
        </w:numPr>
        <w:rPr/>
      </w:pPr>
      <w:r>
        <w:rPr/>
        <w:t>Output Quantity: [</w:t>
      </w:r>
      <w:r>
        <w:rPr>
          <w:b/>
        </w:rPr>
        <w:t>1</w:t>
      </w:r>
      <w:r>
        <w:rPr/>
        <w:t>] [</w:t>
      </w:r>
      <w:r>
        <w:rPr>
          <w:b/>
        </w:rPr>
        <w:t>2</w:t>
      </w:r>
      <w:r>
        <w:rPr/>
        <w:t>] &lt;</w:t>
      </w:r>
      <w:r>
        <w:rPr>
          <w:b/>
        </w:rPr>
        <w:t>Insert number</w:t>
      </w:r>
      <w:r>
        <w:rPr/>
        <w:t>&gt;.</w:t>
      </w:r>
    </w:p>
    <w:p>
      <w:pPr>
        <w:pStyle w:val="PR3"/>
        <w:numPr>
          <w:ilvl w:val="6"/>
          <w:numId w:val="1"/>
        </w:numPr>
        <w:rPr/>
      </w:pPr>
      <w:r>
        <w:rPr/>
        <w:t>Output Wiring: Flexible cord.</w:t>
      </w:r>
    </w:p>
    <w:p>
      <w:pPr>
        <w:pStyle w:val="PR4"/>
        <w:numPr>
          <w:ilvl w:val="7"/>
          <w:numId w:val="1"/>
        </w:numPr>
        <w:spacing w:before="240" w:after="0"/>
        <w:rPr/>
      </w:pPr>
      <w:r>
        <w:rPr/>
        <w:t>Output Cable Nominal Length (Usable Length May Be Less): [</w:t>
      </w:r>
      <w:r>
        <w:rPr>
          <w:rStyle w:val="IP"/>
          <w:b/>
        </w:rPr>
        <w:t>18 ft</w:t>
      </w:r>
      <w:r>
        <w:rPr>
          <w:rStyle w:val="SI"/>
          <w:b/>
        </w:rPr>
        <w:t xml:space="preserve"> (5.5 m)</w:t>
      </w:r>
      <w:r>
        <w:rPr/>
        <w:t>] [</w:t>
      </w:r>
      <w:r>
        <w:rPr>
          <w:rStyle w:val="IP"/>
          <w:b/>
        </w:rPr>
        <w:t>23 ft</w:t>
      </w:r>
      <w:r>
        <w:rPr>
          <w:rStyle w:val="SI"/>
          <w:b/>
        </w:rPr>
        <w:t xml:space="preserve"> (7 m)</w:t>
      </w:r>
      <w:r>
        <w:rPr/>
        <w:t>] [</w:t>
      </w:r>
      <w:r>
        <w:rPr>
          <w:rStyle w:val="IP"/>
          <w:b/>
        </w:rPr>
        <w:t>25 ft</w:t>
      </w:r>
      <w:r>
        <w:rPr>
          <w:rStyle w:val="SI"/>
          <w:b/>
        </w:rPr>
        <w:t xml:space="preserve"> (7.6 m)</w:t>
      </w:r>
      <w:r>
        <w:rPr/>
        <w:t>] &lt;</w:t>
      </w:r>
      <w:r>
        <w:rPr>
          <w:b/>
        </w:rPr>
        <w:t>Insert length</w:t>
      </w:r>
      <w:r>
        <w:rPr/>
        <w:t>&gt;.</w:t>
      </w:r>
    </w:p>
    <w:p>
      <w:pPr>
        <w:pStyle w:val="CMT"/>
        <w:rPr/>
      </w:pPr>
      <w:r>
        <w:rPr/>
        <w:t>Cable management system is mandatory if cable length exceeds 25 ft (7.63 m). Consult manufacturer for availability.</w:t>
      </w:r>
    </w:p>
    <w:p>
      <w:pPr>
        <w:pStyle w:val="PR4"/>
        <w:numPr>
          <w:ilvl w:val="7"/>
          <w:numId w:val="1"/>
        </w:numPr>
        <w:rPr/>
      </w:pPr>
      <w:r>
        <w:rPr/>
        <w:t>Cable management system.</w:t>
      </w:r>
    </w:p>
    <w:p>
      <w:pPr>
        <w:pStyle w:val="CMT"/>
        <w:rPr/>
      </w:pPr>
      <w:r>
        <w:rPr/>
        <w:t>For "Output Attachment Plug" Subparagraph below, Type 1 is SAE standard; Type 2 is IEC standard. Adapters for IEC connectors are readily available. CHAdeMO uses a different communications protocol and is incompatible with the others. Most manufacturers provide Type 1 connectors.</w:t>
      </w:r>
    </w:p>
    <w:p>
      <w:pPr>
        <w:pStyle w:val="PR4"/>
        <w:numPr>
          <w:ilvl w:val="7"/>
          <w:numId w:val="1"/>
        </w:numPr>
        <w:rPr/>
      </w:pPr>
      <w:r>
        <w:rPr/>
        <w:t>Output Attachment Plug: [</w:t>
      </w:r>
      <w:r>
        <w:rPr>
          <w:b/>
        </w:rPr>
        <w:t>Type 1 (SAE J1772)</w:t>
      </w:r>
      <w:r>
        <w:rPr/>
        <w:t>] [</w:t>
      </w:r>
      <w:r>
        <w:rPr>
          <w:b/>
        </w:rPr>
        <w:t>Type 2 (IEC 62196-2)</w:t>
      </w:r>
      <w:r>
        <w:rPr/>
        <w:t>] [</w:t>
      </w:r>
      <w:r>
        <w:rPr>
          <w:b/>
        </w:rPr>
        <w:t>and</w:t>
      </w:r>
      <w:r>
        <w:rPr/>
        <w:t>] [</w:t>
      </w:r>
      <w:r>
        <w:rPr>
          <w:b/>
        </w:rPr>
        <w:t>CHAdeMO (Japan)</w:t>
      </w:r>
      <w:r>
        <w:rPr/>
        <w:t>] &lt;</w:t>
      </w:r>
      <w:r>
        <w:rPr>
          <w:b/>
        </w:rPr>
        <w:t>Insert configuration</w:t>
      </w:r>
      <w:r>
        <w:rPr/>
        <w:t>&gt;.</w:t>
      </w:r>
    </w:p>
    <w:p>
      <w:pPr>
        <w:pStyle w:val="PR3"/>
        <w:numPr>
          <w:ilvl w:val="6"/>
          <w:numId w:val="1"/>
        </w:numPr>
        <w:spacing w:before="240" w:after="0"/>
        <w:rPr/>
      </w:pPr>
      <w:r>
        <w:rPr/>
        <w:t>Mounting: [</w:t>
      </w:r>
      <w:r>
        <w:rPr>
          <w:b/>
        </w:rPr>
        <w:t>Concrete base mount</w:t>
      </w:r>
      <w:r>
        <w:rPr/>
        <w:t>] [</w:t>
      </w:r>
      <w:r>
        <w:rPr>
          <w:b/>
        </w:rPr>
        <w:t>Pedestal mount</w:t>
      </w:r>
      <w:r>
        <w:rPr/>
        <w:t>] [</w:t>
      </w:r>
      <w:r>
        <w:rPr>
          <w:b/>
        </w:rPr>
        <w:t>Pole mount</w:t>
      </w:r>
      <w:r>
        <w:rPr/>
        <w:t>] [</w:t>
      </w:r>
      <w:r>
        <w:rPr>
          <w:b/>
        </w:rPr>
        <w:t>Wall mount</w:t>
      </w:r>
      <w:r>
        <w:rPr/>
        <w:t>] [</w:t>
      </w:r>
      <w:r>
        <w:rPr>
          <w:b/>
        </w:rPr>
        <w:t>As indicated on Drawings</w:t>
      </w:r>
      <w:r>
        <w:rPr/>
        <w:t>].</w:t>
      </w:r>
    </w:p>
    <w:p>
      <w:pPr>
        <w:pStyle w:val="PR3"/>
        <w:numPr>
          <w:ilvl w:val="6"/>
          <w:numId w:val="1"/>
        </w:numPr>
        <w:rPr/>
      </w:pPr>
      <w:r>
        <w:rPr/>
        <w:t>Metering: [</w:t>
      </w:r>
      <w:r>
        <w:rPr>
          <w:b/>
        </w:rPr>
        <w:t>Revenue</w:t>
      </w:r>
      <w:r>
        <w:rPr/>
        <w:t>] [</w:t>
      </w:r>
      <w:r>
        <w:rPr>
          <w:b/>
        </w:rPr>
        <w:t>Nonrevenue</w:t>
      </w:r>
      <w:r>
        <w:rPr/>
        <w:t>] grade meter.</w:t>
      </w:r>
    </w:p>
    <w:p>
      <w:pPr>
        <w:pStyle w:val="PR3"/>
        <w:numPr>
          <w:ilvl w:val="6"/>
          <w:numId w:val="1"/>
        </w:numPr>
        <w:rPr/>
      </w:pPr>
      <w:r>
        <w:rPr/>
        <w:t>Networking:</w:t>
      </w:r>
    </w:p>
    <w:p>
      <w:pPr>
        <w:pStyle w:val="PR4"/>
        <w:numPr>
          <w:ilvl w:val="7"/>
          <w:numId w:val="1"/>
        </w:numPr>
        <w:spacing w:before="240" w:after="0"/>
        <w:rPr/>
      </w:pPr>
      <w:r>
        <w:rPr/>
        <w:t>Protocol: [</w:t>
      </w:r>
      <w:r>
        <w:rPr>
          <w:b/>
        </w:rPr>
        <w:t>OCPP</w:t>
      </w:r>
      <w:r>
        <w:rPr/>
        <w:t>] &lt;</w:t>
      </w:r>
      <w:r>
        <w:rPr>
          <w:b/>
        </w:rPr>
        <w:t>Insert protocol</w:t>
      </w:r>
      <w:r>
        <w:rPr/>
        <w:t>&gt;.</w:t>
      </w:r>
    </w:p>
    <w:p>
      <w:pPr>
        <w:pStyle w:val="PR4"/>
        <w:numPr>
          <w:ilvl w:val="7"/>
          <w:numId w:val="1"/>
        </w:numPr>
        <w:rPr/>
      </w:pPr>
      <w:r>
        <w:rPr/>
        <w:t>WAN Communications: Cellular [</w:t>
      </w:r>
      <w:r>
        <w:rPr>
          <w:b/>
        </w:rPr>
        <w:t>GSM</w:t>
      </w:r>
      <w:r>
        <w:rPr/>
        <w:t>] [</w:t>
      </w:r>
      <w:r>
        <w:rPr>
          <w:b/>
        </w:rPr>
        <w:t>LTE</w:t>
      </w:r>
      <w:r>
        <w:rPr/>
        <w:t>].</w:t>
      </w:r>
    </w:p>
    <w:p>
      <w:pPr>
        <w:pStyle w:val="PR4"/>
        <w:numPr>
          <w:ilvl w:val="7"/>
          <w:numId w:val="1"/>
        </w:numPr>
        <w:rPr/>
      </w:pPr>
      <w:r>
        <w:rPr/>
        <w:t>LAN Communications: [</w:t>
      </w:r>
      <w:r>
        <w:rPr>
          <w:b/>
        </w:rPr>
        <w:t>802.11 b/g/n WiFi</w:t>
      </w:r>
      <w:r>
        <w:rPr/>
        <w:t>] [</w:t>
      </w:r>
      <w:r>
        <w:rPr>
          <w:b/>
        </w:rPr>
        <w:t>Ethernet</w:t>
      </w:r>
      <w:r>
        <w:rPr/>
        <w:t>] [</w:t>
      </w:r>
      <w:r>
        <w:rPr>
          <w:b/>
        </w:rPr>
        <w:t>Modbus</w:t>
      </w:r>
      <w:r>
        <w:rPr/>
        <w:t>] [</w:t>
      </w:r>
      <w:r>
        <w:rPr>
          <w:b/>
        </w:rPr>
        <w:t>Zigbee</w:t>
      </w:r>
      <w:r>
        <w:rPr/>
        <w:t>].</w:t>
      </w:r>
    </w:p>
    <w:p>
      <w:pPr>
        <w:pStyle w:val="PR4"/>
        <w:numPr>
          <w:ilvl w:val="7"/>
          <w:numId w:val="1"/>
        </w:numPr>
        <w:rPr/>
      </w:pPr>
      <w:r>
        <w:rPr/>
        <w:t>Capable of remote configuration and reporting.</w:t>
      </w:r>
    </w:p>
    <w:p>
      <w:pPr>
        <w:pStyle w:val="PR3"/>
        <w:numPr>
          <w:ilvl w:val="6"/>
          <w:numId w:val="1"/>
        </w:numPr>
        <w:spacing w:before="240" w:after="0"/>
        <w:rPr/>
      </w:pPr>
      <w:r>
        <w:rPr/>
        <w:t>Authorization or Payment System:</w:t>
      </w:r>
    </w:p>
    <w:p>
      <w:pPr>
        <w:pStyle w:val="PR4"/>
        <w:numPr>
          <w:ilvl w:val="7"/>
          <w:numId w:val="1"/>
        </w:numPr>
        <w:spacing w:before="240" w:after="0"/>
        <w:rPr/>
      </w:pPr>
      <w:r>
        <w:rPr/>
        <w:t>[</w:t>
      </w:r>
      <w:r>
        <w:rPr>
          <w:b/>
        </w:rPr>
        <w:t>RFID reader</w:t>
      </w:r>
      <w:r>
        <w:rPr/>
        <w:t>] [</w:t>
      </w:r>
      <w:r>
        <w:rPr>
          <w:b/>
        </w:rPr>
        <w:t>NFC reader</w:t>
      </w:r>
      <w:r>
        <w:rPr/>
        <w:t>] [</w:t>
      </w:r>
      <w:r>
        <w:rPr>
          <w:b/>
        </w:rPr>
        <w:t>Bluetooth reader</w:t>
      </w:r>
      <w:r>
        <w:rPr/>
        <w:t>] [</w:t>
      </w:r>
      <w:r>
        <w:rPr>
          <w:b/>
        </w:rPr>
        <w:t>Keypad</w:t>
      </w:r>
      <w:r>
        <w:rPr/>
        <w:t>] [</w:t>
      </w:r>
      <w:r>
        <w:rPr>
          <w:b/>
        </w:rPr>
        <w:t>Proximity card reader</w:t>
      </w:r>
      <w:r>
        <w:rPr/>
        <w:t>][</w:t>
      </w:r>
      <w:r>
        <w:rPr>
          <w:b/>
        </w:rPr>
        <w:t> in accordance with Section 281500 "Integrated Access Control Hardware Devices."</w:t>
      </w:r>
      <w:r>
        <w:rPr/>
        <w:t>][</w:t>
      </w:r>
      <w:r>
        <w:rPr>
          <w:b/>
        </w:rPr>
        <w:t> in accordance with Section 281511 "Integrated Credential Readers and Entry Management."</w:t>
      </w:r>
      <w:r>
        <w:rPr/>
        <w:t>]</w:t>
      </w:r>
    </w:p>
    <w:p>
      <w:pPr>
        <w:pStyle w:val="PR4"/>
        <w:numPr>
          <w:ilvl w:val="7"/>
          <w:numId w:val="1"/>
        </w:numPr>
        <w:rPr/>
      </w:pPr>
      <w:r>
        <w:rPr/>
        <w:t>PCI compliant.</w:t>
      </w:r>
    </w:p>
    <w:p>
      <w:pPr>
        <w:pStyle w:val="PR4"/>
        <w:numPr>
          <w:ilvl w:val="7"/>
          <w:numId w:val="1"/>
        </w:numPr>
        <w:rPr/>
      </w:pPr>
      <w:r>
        <w:rPr/>
        <w:t>Capable of remote control and authorization.</w:t>
      </w:r>
    </w:p>
    <w:p>
      <w:pPr>
        <w:pStyle w:val="PR2"/>
        <w:numPr>
          <w:ilvl w:val="5"/>
          <w:numId w:val="1"/>
        </w:numPr>
        <w:spacing w:before="240" w:after="0"/>
        <w:rPr/>
      </w:pPr>
      <w:r>
        <w:rPr/>
        <w:t>Accessories:</w:t>
      </w:r>
    </w:p>
    <w:p>
      <w:pPr>
        <w:pStyle w:val="CMT"/>
        <w:rPr/>
      </w:pPr>
      <w:r>
        <w:rPr/>
        <w:t>Retain "Spare Parts" Subparagraph below if requested by Owner and spare parts are required for maintenance. Spare parts are components that occasionally fail and may be needed to repair products; for example: circuit breakers and fuses.</w:t>
      </w:r>
    </w:p>
    <w:p>
      <w:pPr>
        <w:pStyle w:val="PR3"/>
        <w:numPr>
          <w:ilvl w:val="6"/>
          <w:numId w:val="1"/>
        </w:numPr>
        <w:spacing w:before="240" w:after="0"/>
        <w:rPr/>
      </w:pPr>
      <w:r>
        <w:rPr/>
        <w:t>Spare Parts: Furnish to Owner spare parts, for repairing vehicle charging equipment, that are packaged with protective covering for storage on-site and identified with labels describing contents.[</w:t>
      </w:r>
      <w:r>
        <w:rPr>
          <w:b/>
        </w:rPr>
        <w:t> Include the following:</w:t>
      </w:r>
      <w:r>
        <w:rPr/>
        <w:t>]</w:t>
      </w:r>
    </w:p>
    <w:p>
      <w:pPr>
        <w:pStyle w:val="PR4"/>
        <w:numPr>
          <w:ilvl w:val="7"/>
          <w:numId w:val="1"/>
        </w:numPr>
        <w:spacing w:before="240" w:after="0"/>
        <w:rPr/>
      </w:pPr>
      <w:r>
        <w:rPr/>
        <w:t>&lt;</w:t>
      </w:r>
      <w:r>
        <w:rPr>
          <w:b/>
        </w:rPr>
        <w:t>Insert item</w:t>
      </w:r>
      <w:r>
        <w:rPr/>
        <w:t>&gt;: &lt;</w:t>
      </w:r>
      <w:r>
        <w:rPr>
          <w:b/>
        </w:rPr>
        <w:t>Insert quantity</w:t>
      </w:r>
      <w:r>
        <w:rPr/>
        <w:t>&gt;.</w:t>
      </w:r>
    </w:p>
    <w:p>
      <w:pPr>
        <w:pStyle w:val="CMT"/>
        <w:rPr/>
      </w:pPr>
      <w:r>
        <w:rPr/>
        <w:t>Retain "Special Tools" Subparagraph below if requested by Owner and special tools are required for installation or maintenance. Special tools are items that would not be available from a typical hardware store; for example: keys, circuit-breaker test sets, circuit-breaker racking handles, circuit-breaker hoists, and battery hoists.</w:t>
      </w:r>
    </w:p>
    <w:p>
      <w:pPr>
        <w:pStyle w:val="PR3"/>
        <w:numPr>
          <w:ilvl w:val="6"/>
          <w:numId w:val="1"/>
        </w:numPr>
        <w:spacing w:before="240" w:after="0"/>
        <w:rPr/>
      </w:pPr>
      <w:r>
        <w:rPr/>
        <w:t>Special Tools: Furnish to Owner proprietary equipment, keys, and software required to operate, maintain, repair, adjust, or implement future changes to vehicle charging equipment, that are packaged with protective covering for storage on-site and identified with labels describing contents.[</w:t>
      </w:r>
      <w:r>
        <w:rPr>
          <w:b/>
        </w:rPr>
        <w:t> Include the following:</w:t>
      </w:r>
      <w:r>
        <w:rPr/>
        <w:t>]</w:t>
      </w:r>
    </w:p>
    <w:p>
      <w:pPr>
        <w:pStyle w:val="PR4"/>
        <w:numPr>
          <w:ilvl w:val="7"/>
          <w:numId w:val="1"/>
        </w:numPr>
        <w:spacing w:before="240" w:after="0"/>
        <w:rPr/>
      </w:pPr>
      <w:r>
        <w:rPr/>
        <w:t>&lt;</w:t>
      </w:r>
      <w:r>
        <w:rPr>
          <w:b/>
        </w:rPr>
        <w:t>Insert item</w:t>
      </w:r>
      <w:r>
        <w:rPr/>
        <w:t>&gt;.</w:t>
      </w:r>
    </w:p>
    <w:p>
      <w:pPr>
        <w:pStyle w:val="CMT"/>
        <w:rPr/>
      </w:pPr>
      <w:r>
        <w:rPr/>
        <w:t>Copy and revise paragraph below for each configuration indicated on Drawings.</w:t>
      </w:r>
    </w:p>
    <w:p>
      <w:pPr>
        <w:pStyle w:val="CMT"/>
        <w:rPr/>
      </w:pPr>
      <w:r>
        <w:rPr/>
        <w:t>Insert drawing designation. Use these designations on Drawings to identify each product.</w:t>
      </w:r>
    </w:p>
    <w:p>
      <w:pPr>
        <w:pStyle w:val="PR1"/>
        <w:numPr>
          <w:ilvl w:val="4"/>
          <w:numId w:val="1"/>
        </w:numPr>
        <w:rPr/>
      </w:pPr>
      <w:r>
        <w:rPr/>
        <w:t>UL FFWA - AC Level 2 EV Supply Equipment (EVSE) &lt;</w:t>
      </w:r>
      <w:r>
        <w:rPr>
          <w:b/>
        </w:rPr>
        <w:t>Insert drawing designation</w:t>
      </w:r>
      <w:r>
        <w:rPr/>
        <w:t>&gt;:</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rPr/>
      </w:pPr>
      <w:r>
        <w:rPr/>
        <w:t>Source Limitations: Obtain products from single manufacturer.</w:t>
      </w:r>
    </w:p>
    <w:p>
      <w:pPr>
        <w:pStyle w:val="PR2"/>
        <w:numPr>
          <w:ilvl w:val="5"/>
          <w:numId w:val="1"/>
        </w:numPr>
        <w:rPr/>
      </w:pPr>
      <w:r>
        <w:rPr/>
        <w:t>Options:</w:t>
      </w:r>
    </w:p>
    <w:p>
      <w:pPr>
        <w:pStyle w:val="PR3"/>
        <w:numPr>
          <w:ilvl w:val="6"/>
          <w:numId w:val="1"/>
        </w:numPr>
        <w:spacing w:before="240" w:after="0"/>
        <w:rPr/>
      </w:pPr>
      <w:r>
        <w:rPr/>
        <w:t>Location Rating: [</w:t>
      </w:r>
      <w:r>
        <w:rPr>
          <w:b/>
        </w:rPr>
        <w:t>Indoor</w:t>
      </w:r>
      <w:r>
        <w:rPr/>
        <w:t>] [</w:t>
      </w:r>
      <w:r>
        <w:rPr>
          <w:b/>
        </w:rPr>
        <w:t>Indoor/outdoor</w:t>
      </w:r>
      <w:r>
        <w:rPr/>
        <w:t>].</w:t>
      </w:r>
    </w:p>
    <w:p>
      <w:pPr>
        <w:pStyle w:val="PR3"/>
        <w:numPr>
          <w:ilvl w:val="6"/>
          <w:numId w:val="1"/>
        </w:numPr>
        <w:rPr/>
      </w:pPr>
      <w:r>
        <w:rPr/>
        <w:t>Input Feeder Rating:</w:t>
      </w:r>
    </w:p>
    <w:p>
      <w:pPr>
        <w:pStyle w:val="CMT"/>
        <w:rPr/>
      </w:pPr>
      <w:r>
        <w:rPr/>
        <w:t>Retain one of first two subparagraphs below and revise to suit Project. Most manufacturers provide single-phase, 40 A systems.</w:t>
      </w:r>
    </w:p>
    <w:p>
      <w:pPr>
        <w:pStyle w:val="PR4"/>
        <w:numPr>
          <w:ilvl w:val="7"/>
          <w:numId w:val="1"/>
        </w:numPr>
        <w:spacing w:before="240" w:after="0"/>
        <w:rPr/>
      </w:pPr>
      <w:r>
        <w:rPr/>
        <w:t>208 to 240 V(ac), single phase, 60 Hz, [</w:t>
      </w:r>
      <w:r>
        <w:rPr>
          <w:b/>
        </w:rPr>
        <w:t>40 A</w:t>
      </w:r>
      <w:r>
        <w:rPr/>
        <w:t>] [</w:t>
      </w:r>
      <w:r>
        <w:rPr>
          <w:b/>
        </w:rPr>
        <w:t>50 A</w:t>
      </w:r>
      <w:r>
        <w:rPr/>
        <w:t>] [</w:t>
      </w:r>
      <w:r>
        <w:rPr>
          <w:b/>
        </w:rPr>
        <w:t>60 A</w:t>
      </w:r>
      <w:r>
        <w:rPr/>
        <w:t>] [</w:t>
      </w:r>
      <w:r>
        <w:rPr>
          <w:b/>
        </w:rPr>
        <w:t>100 A</w:t>
      </w:r>
      <w:r>
        <w:rPr/>
        <w:t>] &lt;</w:t>
      </w:r>
      <w:r>
        <w:rPr>
          <w:b/>
        </w:rPr>
        <w:t>Insert electrical rating</w:t>
      </w:r>
      <w:r>
        <w:rPr/>
        <w:t>&gt;.</w:t>
      </w:r>
    </w:p>
    <w:p>
      <w:pPr>
        <w:pStyle w:val="PR4"/>
        <w:numPr>
          <w:ilvl w:val="7"/>
          <w:numId w:val="1"/>
        </w:numPr>
        <w:rPr/>
      </w:pPr>
      <w:r>
        <w:rPr/>
        <w:t>208 to 240 V(ac), three phase, 60 Hz, [</w:t>
      </w:r>
      <w:r>
        <w:rPr>
          <w:b/>
        </w:rPr>
        <w:t>40 A</w:t>
      </w:r>
      <w:r>
        <w:rPr/>
        <w:t>] [</w:t>
      </w:r>
      <w:r>
        <w:rPr>
          <w:b/>
        </w:rPr>
        <w:t>60 A</w:t>
      </w:r>
      <w:r>
        <w:rPr/>
        <w:t>] [</w:t>
      </w:r>
      <w:r>
        <w:rPr>
          <w:b/>
        </w:rPr>
        <w:t>100 A</w:t>
      </w:r>
      <w:r>
        <w:rPr/>
        <w:t>] &lt;</w:t>
      </w:r>
      <w:r>
        <w:rPr>
          <w:b/>
        </w:rPr>
        <w:t>Insert electrical rating</w:t>
      </w:r>
      <w:r>
        <w:rPr/>
        <w:t>&gt;.</w:t>
      </w:r>
    </w:p>
    <w:p>
      <w:pPr>
        <w:pStyle w:val="CMT"/>
        <w:rPr/>
      </w:pPr>
      <w:r>
        <w:rPr/>
        <w:t>For "Input Feeder Type" Subparagraph below, most manufacturers provide hard-wired products and the wall-mounted 6-50R receptacle products may easily be converted to hard wired.</w:t>
      </w:r>
    </w:p>
    <w:p>
      <w:pPr>
        <w:pStyle w:val="PR3"/>
        <w:numPr>
          <w:ilvl w:val="6"/>
          <w:numId w:val="1"/>
        </w:numPr>
        <w:spacing w:before="240" w:after="0"/>
        <w:rPr/>
      </w:pPr>
      <w:r>
        <w:rPr/>
        <w:t>Input Feeder Type: [</w:t>
      </w:r>
      <w:r>
        <w:rPr>
          <w:b/>
        </w:rPr>
        <w:t>Hard wired</w:t>
      </w:r>
      <w:r>
        <w:rPr/>
        <w:t>] [</w:t>
      </w:r>
      <w:r>
        <w:rPr>
          <w:b/>
        </w:rPr>
        <w:t>6-50R receptacle</w:t>
      </w:r>
      <w:r>
        <w:rPr/>
        <w:t>].</w:t>
      </w:r>
    </w:p>
    <w:p>
      <w:pPr>
        <w:pStyle w:val="PR3"/>
        <w:numPr>
          <w:ilvl w:val="6"/>
          <w:numId w:val="1"/>
        </w:numPr>
        <w:rPr/>
      </w:pPr>
      <w:r>
        <w:rPr/>
        <w:t>Output Quantity: [</w:t>
      </w:r>
      <w:r>
        <w:rPr>
          <w:b/>
        </w:rPr>
        <w:t>1</w:t>
      </w:r>
      <w:r>
        <w:rPr/>
        <w:t>] [</w:t>
      </w:r>
      <w:r>
        <w:rPr>
          <w:b/>
        </w:rPr>
        <w:t>2</w:t>
      </w:r>
      <w:r>
        <w:rPr/>
        <w:t>] &lt;</w:t>
      </w:r>
      <w:r>
        <w:rPr>
          <w:b/>
        </w:rPr>
        <w:t>Insert number</w:t>
      </w:r>
      <w:r>
        <w:rPr/>
        <w:t>&gt;.</w:t>
      </w:r>
    </w:p>
    <w:p>
      <w:pPr>
        <w:pStyle w:val="PR3"/>
        <w:numPr>
          <w:ilvl w:val="6"/>
          <w:numId w:val="1"/>
        </w:numPr>
        <w:rPr/>
      </w:pPr>
      <w:r>
        <w:rPr/>
        <w:t>Output Wiring: Flexible cord.</w:t>
      </w:r>
    </w:p>
    <w:p>
      <w:pPr>
        <w:pStyle w:val="PR4"/>
        <w:numPr>
          <w:ilvl w:val="7"/>
          <w:numId w:val="1"/>
        </w:numPr>
        <w:spacing w:before="240" w:after="0"/>
        <w:rPr/>
      </w:pPr>
      <w:r>
        <w:rPr/>
        <w:t>Output Cable Nominal Length: [</w:t>
      </w:r>
      <w:r>
        <w:rPr>
          <w:rStyle w:val="IP"/>
          <w:b/>
        </w:rPr>
        <w:t>18 ft</w:t>
      </w:r>
      <w:r>
        <w:rPr>
          <w:rStyle w:val="SI"/>
          <w:b/>
        </w:rPr>
        <w:t xml:space="preserve"> (5.5 m)</w:t>
      </w:r>
      <w:r>
        <w:rPr/>
        <w:t>] [</w:t>
      </w:r>
      <w:r>
        <w:rPr>
          <w:rStyle w:val="IP"/>
          <w:b/>
        </w:rPr>
        <w:t>20 ft</w:t>
      </w:r>
      <w:r>
        <w:rPr>
          <w:rStyle w:val="SI"/>
          <w:b/>
        </w:rPr>
        <w:t xml:space="preserve"> (6 m)</w:t>
      </w:r>
      <w:r>
        <w:rPr/>
        <w:t>] [</w:t>
      </w:r>
      <w:r>
        <w:rPr>
          <w:rStyle w:val="IP"/>
          <w:b/>
        </w:rPr>
        <w:t>25 ft</w:t>
      </w:r>
      <w:r>
        <w:rPr>
          <w:rStyle w:val="SI"/>
          <w:b/>
        </w:rPr>
        <w:t xml:space="preserve"> (7.6 m)</w:t>
      </w:r>
      <w:r>
        <w:rPr/>
        <w:t>] &lt;</w:t>
      </w:r>
      <w:r>
        <w:rPr>
          <w:b/>
        </w:rPr>
        <w:t>Insert length</w:t>
      </w:r>
      <w:r>
        <w:rPr/>
        <w:t>&gt;.</w:t>
      </w:r>
    </w:p>
    <w:p>
      <w:pPr>
        <w:pStyle w:val="CMT"/>
        <w:rPr/>
      </w:pPr>
      <w:r>
        <w:rPr/>
        <w:t>Cable management system is mandatory if cable length exceeds 25 ft (7.63 m). Consult manufacturer for availability.</w:t>
      </w:r>
    </w:p>
    <w:p>
      <w:pPr>
        <w:pStyle w:val="PR4"/>
        <w:numPr>
          <w:ilvl w:val="7"/>
          <w:numId w:val="1"/>
        </w:numPr>
        <w:rPr/>
      </w:pPr>
      <w:r>
        <w:rPr/>
        <w:t>Cable management system.</w:t>
      </w:r>
    </w:p>
    <w:p>
      <w:pPr>
        <w:pStyle w:val="CMT"/>
        <w:rPr/>
      </w:pPr>
      <w:r>
        <w:rPr/>
        <w:t>For "Output Attachment Plug" Subparagraph below, Type 1 is SAE standard; Type 2 is IEC standard. Adapters for IEC connectors are readily available. CHAdeMO uses a different communications protocol and is incompatible with the others. Most manufacturers provide a Type 1 connector.</w:t>
      </w:r>
    </w:p>
    <w:p>
      <w:pPr>
        <w:pStyle w:val="PR4"/>
        <w:numPr>
          <w:ilvl w:val="7"/>
          <w:numId w:val="1"/>
        </w:numPr>
        <w:rPr/>
      </w:pPr>
      <w:r>
        <w:rPr/>
        <w:t>Output Attachment Plug: [</w:t>
      </w:r>
      <w:r>
        <w:rPr>
          <w:b/>
        </w:rPr>
        <w:t>Type 1 (SAE J1772)</w:t>
      </w:r>
      <w:r>
        <w:rPr/>
        <w:t>] [</w:t>
      </w:r>
      <w:r>
        <w:rPr>
          <w:b/>
        </w:rPr>
        <w:t>Type 2 (IEC 62196-2)</w:t>
      </w:r>
      <w:r>
        <w:rPr/>
        <w:t>] [</w:t>
      </w:r>
      <w:r>
        <w:rPr>
          <w:b/>
        </w:rPr>
        <w:t>and</w:t>
      </w:r>
      <w:r>
        <w:rPr/>
        <w:t>] [</w:t>
      </w:r>
      <w:r>
        <w:rPr>
          <w:b/>
        </w:rPr>
        <w:t>CHAdeMO (Japan)</w:t>
      </w:r>
      <w:r>
        <w:rPr/>
        <w:t>] &lt;</w:t>
      </w:r>
      <w:r>
        <w:rPr>
          <w:b/>
        </w:rPr>
        <w:t>Insert configuration</w:t>
      </w:r>
      <w:r>
        <w:rPr/>
        <w:t>&gt;.</w:t>
      </w:r>
    </w:p>
    <w:p>
      <w:pPr>
        <w:pStyle w:val="PR3"/>
        <w:numPr>
          <w:ilvl w:val="6"/>
          <w:numId w:val="1"/>
        </w:numPr>
        <w:spacing w:before="240" w:after="0"/>
        <w:rPr/>
      </w:pPr>
      <w:r>
        <w:rPr/>
        <w:t>Mounting: [</w:t>
      </w:r>
      <w:r>
        <w:rPr>
          <w:b/>
        </w:rPr>
        <w:t>Pedestal mount</w:t>
      </w:r>
      <w:r>
        <w:rPr/>
        <w:t>] [</w:t>
      </w:r>
      <w:r>
        <w:rPr>
          <w:b/>
        </w:rPr>
        <w:t>Pole mount</w:t>
      </w:r>
      <w:r>
        <w:rPr/>
        <w:t>] [</w:t>
      </w:r>
      <w:r>
        <w:rPr>
          <w:b/>
        </w:rPr>
        <w:t>Wall mount</w:t>
      </w:r>
      <w:r>
        <w:rPr/>
        <w:t>] [</w:t>
      </w:r>
      <w:r>
        <w:rPr>
          <w:b/>
        </w:rPr>
        <w:t>As indicated on Drawings</w:t>
      </w:r>
      <w:r>
        <w:rPr/>
        <w:t>].</w:t>
      </w:r>
    </w:p>
    <w:p>
      <w:pPr>
        <w:pStyle w:val="PR3"/>
        <w:numPr>
          <w:ilvl w:val="6"/>
          <w:numId w:val="1"/>
        </w:numPr>
        <w:rPr/>
      </w:pPr>
      <w:r>
        <w:rPr/>
        <w:t>Metering: [</w:t>
      </w:r>
      <w:r>
        <w:rPr>
          <w:b/>
        </w:rPr>
        <w:t>Revenue</w:t>
      </w:r>
      <w:r>
        <w:rPr/>
        <w:t>] [</w:t>
      </w:r>
      <w:r>
        <w:rPr>
          <w:b/>
        </w:rPr>
        <w:t>Nonrevenue</w:t>
      </w:r>
      <w:r>
        <w:rPr/>
        <w:t>] grade meter.</w:t>
      </w:r>
    </w:p>
    <w:p>
      <w:pPr>
        <w:pStyle w:val="PR3"/>
        <w:numPr>
          <w:ilvl w:val="6"/>
          <w:numId w:val="1"/>
        </w:numPr>
        <w:rPr/>
      </w:pPr>
      <w:r>
        <w:rPr/>
        <w:t>Networking:</w:t>
      </w:r>
    </w:p>
    <w:p>
      <w:pPr>
        <w:pStyle w:val="PR4"/>
        <w:numPr>
          <w:ilvl w:val="7"/>
          <w:numId w:val="1"/>
        </w:numPr>
        <w:spacing w:before="240" w:after="0"/>
        <w:rPr/>
      </w:pPr>
      <w:r>
        <w:rPr/>
        <w:t>Protocol: [</w:t>
      </w:r>
      <w:r>
        <w:rPr>
          <w:b/>
        </w:rPr>
        <w:t>OCPP</w:t>
      </w:r>
      <w:r>
        <w:rPr/>
        <w:t>] &lt;</w:t>
      </w:r>
      <w:r>
        <w:rPr>
          <w:b/>
        </w:rPr>
        <w:t>Insert protocol</w:t>
      </w:r>
      <w:r>
        <w:rPr/>
        <w:t>&gt;.</w:t>
      </w:r>
    </w:p>
    <w:p>
      <w:pPr>
        <w:pStyle w:val="PR4"/>
        <w:numPr>
          <w:ilvl w:val="7"/>
          <w:numId w:val="1"/>
        </w:numPr>
        <w:rPr/>
      </w:pPr>
      <w:r>
        <w:rPr/>
        <w:t>WAN Communications: Cellular [</w:t>
      </w:r>
      <w:r>
        <w:rPr>
          <w:b/>
        </w:rPr>
        <w:t>GSM</w:t>
      </w:r>
      <w:r>
        <w:rPr/>
        <w:t>] [</w:t>
      </w:r>
      <w:r>
        <w:rPr>
          <w:b/>
        </w:rPr>
        <w:t>LTE</w:t>
      </w:r>
      <w:r>
        <w:rPr/>
        <w:t>].</w:t>
      </w:r>
    </w:p>
    <w:p>
      <w:pPr>
        <w:pStyle w:val="PR4"/>
        <w:numPr>
          <w:ilvl w:val="7"/>
          <w:numId w:val="1"/>
        </w:numPr>
        <w:rPr/>
      </w:pPr>
      <w:r>
        <w:rPr/>
        <w:t>LAN Communications: [</w:t>
      </w:r>
      <w:r>
        <w:rPr>
          <w:b/>
        </w:rPr>
        <w:t>802.11 b/g/n WiFi</w:t>
      </w:r>
      <w:r>
        <w:rPr/>
        <w:t>] [</w:t>
      </w:r>
      <w:r>
        <w:rPr>
          <w:b/>
        </w:rPr>
        <w:t>Ethernet</w:t>
      </w:r>
      <w:r>
        <w:rPr/>
        <w:t>] [</w:t>
      </w:r>
      <w:r>
        <w:rPr>
          <w:b/>
        </w:rPr>
        <w:t>Modbus</w:t>
      </w:r>
      <w:r>
        <w:rPr/>
        <w:t>] [</w:t>
      </w:r>
      <w:r>
        <w:rPr>
          <w:b/>
        </w:rPr>
        <w:t>Zigbee</w:t>
      </w:r>
      <w:r>
        <w:rPr/>
        <w:t>].</w:t>
      </w:r>
    </w:p>
    <w:p>
      <w:pPr>
        <w:pStyle w:val="PR4"/>
        <w:numPr>
          <w:ilvl w:val="7"/>
          <w:numId w:val="1"/>
        </w:numPr>
        <w:rPr/>
      </w:pPr>
      <w:r>
        <w:rPr/>
        <w:t>Capable of remote configuration and reporting.</w:t>
      </w:r>
    </w:p>
    <w:p>
      <w:pPr>
        <w:pStyle w:val="PR3"/>
        <w:numPr>
          <w:ilvl w:val="6"/>
          <w:numId w:val="1"/>
        </w:numPr>
        <w:spacing w:before="240" w:after="0"/>
        <w:rPr/>
      </w:pPr>
      <w:r>
        <w:rPr/>
        <w:t>Authorization or Payment System:</w:t>
      </w:r>
    </w:p>
    <w:p>
      <w:pPr>
        <w:pStyle w:val="PR4"/>
        <w:numPr>
          <w:ilvl w:val="7"/>
          <w:numId w:val="1"/>
        </w:numPr>
        <w:spacing w:before="240" w:after="0"/>
        <w:rPr/>
      </w:pPr>
      <w:r>
        <w:rPr/>
        <w:t>[</w:t>
      </w:r>
      <w:r>
        <w:rPr>
          <w:b/>
        </w:rPr>
        <w:t>RFID reader</w:t>
      </w:r>
      <w:r>
        <w:rPr/>
        <w:t>] [</w:t>
      </w:r>
      <w:r>
        <w:rPr>
          <w:b/>
        </w:rPr>
        <w:t>NFC reader</w:t>
      </w:r>
      <w:r>
        <w:rPr/>
        <w:t>] [</w:t>
      </w:r>
      <w:r>
        <w:rPr>
          <w:b/>
        </w:rPr>
        <w:t>Bluetooth reader</w:t>
      </w:r>
      <w:r>
        <w:rPr/>
        <w:t>] [</w:t>
      </w:r>
      <w:r>
        <w:rPr>
          <w:b/>
        </w:rPr>
        <w:t>Keypad</w:t>
      </w:r>
      <w:r>
        <w:rPr/>
        <w:t>] [</w:t>
      </w:r>
      <w:r>
        <w:rPr>
          <w:b/>
        </w:rPr>
        <w:t>Proximity card reader</w:t>
      </w:r>
      <w:r>
        <w:rPr/>
        <w:t>][</w:t>
      </w:r>
      <w:r>
        <w:rPr>
          <w:b/>
        </w:rPr>
        <w:t> in accordance with Section 281500 "Integrated Access Control Hardware Devices."</w:t>
      </w:r>
      <w:r>
        <w:rPr/>
        <w:t>][</w:t>
      </w:r>
      <w:r>
        <w:rPr>
          <w:b/>
        </w:rPr>
        <w:t> in accordance with Section 281511 "Integrated Credential Readers and Entry Management."</w:t>
      </w:r>
      <w:r>
        <w:rPr/>
        <w:t>]</w:t>
      </w:r>
    </w:p>
    <w:p>
      <w:pPr>
        <w:pStyle w:val="PR4"/>
        <w:numPr>
          <w:ilvl w:val="7"/>
          <w:numId w:val="1"/>
        </w:numPr>
        <w:rPr/>
      </w:pPr>
      <w:r>
        <w:rPr/>
        <w:t>PCI compliant.</w:t>
      </w:r>
    </w:p>
    <w:p>
      <w:pPr>
        <w:pStyle w:val="PR4"/>
        <w:numPr>
          <w:ilvl w:val="7"/>
          <w:numId w:val="1"/>
        </w:numPr>
        <w:rPr/>
      </w:pPr>
      <w:r>
        <w:rPr/>
        <w:t>Capable of remote control and authorization.</w:t>
      </w:r>
    </w:p>
    <w:p>
      <w:pPr>
        <w:pStyle w:val="PR2"/>
        <w:numPr>
          <w:ilvl w:val="5"/>
          <w:numId w:val="1"/>
        </w:numPr>
        <w:spacing w:before="240" w:after="0"/>
        <w:rPr/>
      </w:pPr>
      <w:r>
        <w:rPr/>
        <w:t>Accessories:</w:t>
      </w:r>
    </w:p>
    <w:p>
      <w:pPr>
        <w:pStyle w:val="CMT"/>
        <w:rPr/>
      </w:pPr>
      <w:r>
        <w:rPr/>
        <w:t>Retain "Spare Parts" Subparagraph below if requested by Owner and spare parts are required for maintenance. Spare parts are components that occasionally fail and may be needed to repair products; for example: circuit breakers and fuses.</w:t>
      </w:r>
    </w:p>
    <w:p>
      <w:pPr>
        <w:pStyle w:val="PR3"/>
        <w:numPr>
          <w:ilvl w:val="6"/>
          <w:numId w:val="1"/>
        </w:numPr>
        <w:spacing w:before="240" w:after="0"/>
        <w:rPr/>
      </w:pPr>
      <w:r>
        <w:rPr/>
        <w:t>Spare Parts: Furnish to Owner spare parts, for repairing vehicle charging equipment, that are packaged with protective covering for storage on-site and identified with labels describing contents.[</w:t>
      </w:r>
      <w:r>
        <w:rPr>
          <w:b/>
        </w:rPr>
        <w:t> Include the following:</w:t>
      </w:r>
      <w:r>
        <w:rPr/>
        <w:t>]</w:t>
      </w:r>
    </w:p>
    <w:p>
      <w:pPr>
        <w:pStyle w:val="PR4"/>
        <w:numPr>
          <w:ilvl w:val="7"/>
          <w:numId w:val="1"/>
        </w:numPr>
        <w:spacing w:before="240" w:after="0"/>
        <w:rPr/>
      </w:pPr>
      <w:r>
        <w:rPr/>
        <w:t>&lt;</w:t>
      </w:r>
      <w:r>
        <w:rPr>
          <w:b/>
        </w:rPr>
        <w:t>Insert item</w:t>
      </w:r>
      <w:r>
        <w:rPr/>
        <w:t>&gt;: &lt;</w:t>
      </w:r>
      <w:r>
        <w:rPr>
          <w:b/>
        </w:rPr>
        <w:t>Insert quantity</w:t>
      </w:r>
      <w:r>
        <w:rPr/>
        <w:t>&gt;.</w:t>
      </w:r>
    </w:p>
    <w:p>
      <w:pPr>
        <w:pStyle w:val="CMT"/>
        <w:rPr/>
      </w:pPr>
      <w:r>
        <w:rPr/>
        <w:t>Retain "Special Tools" Subparagraph below if requested by Owner and special tools are required for installation or maintenance. Special tools are items that would not be available from a typical hardware store; for example: keys, circuit-breaker test sets, circuit-breaker racking handles, circuit-breaker hoists, and battery hoists.</w:t>
      </w:r>
    </w:p>
    <w:p>
      <w:pPr>
        <w:pStyle w:val="PR3"/>
        <w:numPr>
          <w:ilvl w:val="6"/>
          <w:numId w:val="1"/>
        </w:numPr>
        <w:spacing w:before="240" w:after="0"/>
        <w:rPr/>
      </w:pPr>
      <w:r>
        <w:rPr/>
        <w:t>Special Tools: Furnish to Owner proprietary equipment, keys, and software required to operate, maintain, repair, adjust, or implement future changes to vehicle charging equipment, that are packaged with protective covering for storage on-site and identified with labels describing contents.[</w:t>
      </w:r>
      <w:r>
        <w:rPr>
          <w:b/>
        </w:rPr>
        <w:t> Include the following:</w:t>
      </w:r>
      <w:r>
        <w:rPr/>
        <w:t>]</w:t>
      </w:r>
    </w:p>
    <w:p>
      <w:pPr>
        <w:pStyle w:val="PR4"/>
        <w:numPr>
          <w:ilvl w:val="7"/>
          <w:numId w:val="1"/>
        </w:numPr>
        <w:spacing w:before="240" w:after="0"/>
        <w:rPr/>
      </w:pPr>
      <w:r>
        <w:rPr/>
        <w:t>&lt;</w:t>
      </w:r>
      <w:r>
        <w:rPr>
          <w:b/>
        </w:rPr>
        <w:t>Insert item</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walls, floors, and bollards or posts for suitable conditions where vehicle charging equipment will be installed.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CMT"/>
        <w:rPr/>
      </w:pPr>
      <w:r>
        <w:rPr/>
        <w:t>Coordinate "Shop Drawings" Paragraph below with "Action Submittals" Article. Shop drawings may include multi-system and interdisciplinary coordination drawings.</w:t>
      </w:r>
    </w:p>
    <w:p>
      <w:pPr>
        <w:pStyle w:val="PR1"/>
        <w:numPr>
          <w:ilvl w:val="4"/>
          <w:numId w:val="1"/>
        </w:numPr>
        <w:rPr/>
      </w:pPr>
      <w:r>
        <w:rPr/>
        <w:t>Shop Drawings: Prepare and submit the following:</w:t>
      </w:r>
    </w:p>
    <w:p>
      <w:pPr>
        <w:pStyle w:val="CMT"/>
        <w:rPr/>
      </w:pPr>
      <w:r>
        <w:rPr/>
        <w:t>Retain and revise one or more of three subparagraphs below to suit Project.</w:t>
      </w:r>
    </w:p>
    <w:p>
      <w:pPr>
        <w:pStyle w:val="PR2"/>
        <w:numPr>
          <w:ilvl w:val="5"/>
          <w:numId w:val="1"/>
        </w:numPr>
        <w:spacing w:before="240" w:after="0"/>
        <w:rPr/>
      </w:pPr>
      <w:r>
        <w:rPr/>
        <w:t>Routing and attachment of permanent wiring for EVCE.</w:t>
      </w:r>
    </w:p>
    <w:p>
      <w:pPr>
        <w:pStyle w:val="PR3"/>
        <w:numPr>
          <w:ilvl w:val="6"/>
          <w:numId w:val="1"/>
        </w:numPr>
        <w:spacing w:before="240" w:after="0"/>
        <w:rPr/>
      </w:pPr>
      <w:r>
        <w:rPr/>
        <w:t>Include plans, elevations, sections, details, and attachments to other work.</w:t>
      </w:r>
    </w:p>
    <w:p>
      <w:pPr>
        <w:pStyle w:val="PR3"/>
        <w:numPr>
          <w:ilvl w:val="6"/>
          <w:numId w:val="1"/>
        </w:numPr>
        <w:rPr/>
      </w:pPr>
      <w:r>
        <w:rPr/>
        <w:t>&lt;</w:t>
      </w:r>
      <w:r>
        <w:rPr>
          <w:b/>
        </w:rPr>
        <w:t>Insert additional requirements for drawing content or format</w:t>
      </w:r>
      <w:r>
        <w:rPr/>
        <w:t>&gt;.</w:t>
      </w:r>
    </w:p>
    <w:p>
      <w:pPr>
        <w:pStyle w:val="PR2"/>
        <w:numPr>
          <w:ilvl w:val="5"/>
          <w:numId w:val="1"/>
        </w:numPr>
        <w:spacing w:before="240" w:after="0"/>
        <w:rPr/>
      </w:pPr>
      <w:r>
        <w:rPr/>
        <w:t>Routing and attachment of permanent wiring for EVCE with bidirectional capability.</w:t>
      </w:r>
    </w:p>
    <w:p>
      <w:pPr>
        <w:pStyle w:val="PR3"/>
        <w:numPr>
          <w:ilvl w:val="6"/>
          <w:numId w:val="1"/>
        </w:numPr>
        <w:spacing w:before="240" w:after="0"/>
        <w:rPr/>
      </w:pPr>
      <w:r>
        <w:rPr/>
        <w:t>Include plans, elevations, sections, details, and attachments to other work.</w:t>
      </w:r>
    </w:p>
    <w:p>
      <w:pPr>
        <w:pStyle w:val="PR3"/>
        <w:numPr>
          <w:ilvl w:val="6"/>
          <w:numId w:val="1"/>
        </w:numPr>
        <w:rPr/>
      </w:pPr>
      <w:r>
        <w:rPr/>
        <w:t>&lt;</w:t>
      </w:r>
      <w:r>
        <w:rPr>
          <w:b/>
        </w:rPr>
        <w:t>Insert additional requirements for drawing content or format</w:t>
      </w:r>
      <w:r>
        <w:rPr/>
        <w:t>&gt;.</w:t>
      </w:r>
    </w:p>
    <w:p>
      <w:pPr>
        <w:pStyle w:val="PR2"/>
        <w:numPr>
          <w:ilvl w:val="5"/>
          <w:numId w:val="1"/>
        </w:numPr>
        <w:spacing w:before="240" w:after="0"/>
        <w:rPr/>
      </w:pPr>
      <w:r>
        <w:rPr/>
        <w:t>Routing and attachment of permanent wiring for EVSE.</w:t>
      </w:r>
    </w:p>
    <w:p>
      <w:pPr>
        <w:pStyle w:val="PR3"/>
        <w:numPr>
          <w:ilvl w:val="6"/>
          <w:numId w:val="1"/>
        </w:numPr>
        <w:spacing w:before="240" w:after="0"/>
        <w:rPr/>
      </w:pPr>
      <w:r>
        <w:rPr/>
        <w:t>Include plans, elevations, sections, details, and attachments to other work.</w:t>
      </w:r>
    </w:p>
    <w:p>
      <w:pPr>
        <w:pStyle w:val="PR3"/>
        <w:numPr>
          <w:ilvl w:val="6"/>
          <w:numId w:val="1"/>
        </w:numPr>
        <w:rPr/>
      </w:pPr>
      <w:r>
        <w:rPr/>
        <w:t>&lt;</w:t>
      </w:r>
      <w:r>
        <w:rPr>
          <w:b/>
        </w:rPr>
        <w:t>Insert additional requirements for drawing content or format</w:t>
      </w:r>
      <w:r>
        <w:rPr/>
        <w:t>&gt;.</w:t>
      </w:r>
    </w:p>
    <w:p>
      <w:pPr>
        <w:pStyle w:val="ART"/>
        <w:numPr>
          <w:ilvl w:val="3"/>
          <w:numId w:val="1"/>
        </w:numPr>
        <w:ind w:hanging="0" w:left="0"/>
        <w:rPr/>
      </w:pPr>
      <w:r>
        <w:rPr/>
        <w:t>INSTALLATION OF VEHICLE CHARGING EQUIPMENT</w:t>
      </w:r>
    </w:p>
    <w:p>
      <w:pPr>
        <w:pStyle w:val="PR1"/>
        <w:numPr>
          <w:ilvl w:val="4"/>
          <w:numId w:val="1"/>
        </w:numPr>
        <w:rPr/>
      </w:pPr>
      <w:r>
        <w:rPr/>
        <w:t>Comply with manufacturer's published instructions.</w:t>
      </w:r>
    </w:p>
    <w:p>
      <w:pPr>
        <w:pStyle w:val="CMT"/>
        <w:rPr/>
      </w:pPr>
      <w:r>
        <w:rPr/>
        <w:t>NFPA 70 and NECA NEIS 1 are already specified in Section 260010 "Supplemental Requirements for Electrical." Retain "Reference Standards for Installation" Paragraph below to specify other standards applicable to Work specified in this Section.</w:t>
      </w:r>
    </w:p>
    <w:p>
      <w:pPr>
        <w:pStyle w:val="PR1"/>
        <w:numPr>
          <w:ilvl w:val="4"/>
          <w:numId w:val="1"/>
        </w:numPr>
        <w:rPr/>
      </w:pPr>
      <w:r>
        <w:rPr/>
        <w:t>Reference Standards for Installation:</w:t>
      </w:r>
    </w:p>
    <w:p>
      <w:pPr>
        <w:pStyle w:val="PR2"/>
        <w:numPr>
          <w:ilvl w:val="5"/>
          <w:numId w:val="1"/>
        </w:numPr>
        <w:spacing w:before="240" w:after="0"/>
        <w:rPr/>
      </w:pPr>
      <w:r>
        <w:rPr/>
        <w:t>Unless more stringent requirements are specified in Contract Documents or manufacturers' published instructions, comply with Article 625 of NFPA 70 and with NECA NEIS 413.</w:t>
      </w:r>
    </w:p>
    <w:p>
      <w:pPr>
        <w:pStyle w:val="PR2"/>
        <w:numPr>
          <w:ilvl w:val="5"/>
          <w:numId w:val="1"/>
        </w:numPr>
        <w:rPr/>
      </w:pPr>
      <w:r>
        <w:rPr/>
        <w:t>Consult Architect for resolution of conflicting requirements.</w:t>
      </w:r>
    </w:p>
    <w:p>
      <w:pPr>
        <w:pStyle w:val="PR1"/>
        <w:numPr>
          <w:ilvl w:val="4"/>
          <w:numId w:val="1"/>
        </w:numPr>
        <w:rPr/>
      </w:pPr>
      <w:r>
        <w:rPr/>
        <w:t>Special Installation Techniques:</w:t>
      </w:r>
    </w:p>
    <w:p>
      <w:pPr>
        <w:pStyle w:val="CMT"/>
        <w:rPr/>
      </w:pPr>
      <w:r>
        <w:rPr/>
        <w:t>Retain one of first two subparagraphs below, or both, to suit Project. Retain "fusible" option if available fault current exceeds 5000 A.</w:t>
      </w:r>
    </w:p>
    <w:p>
      <w:pPr>
        <w:pStyle w:val="PR2"/>
        <w:numPr>
          <w:ilvl w:val="5"/>
          <w:numId w:val="1"/>
        </w:numPr>
        <w:spacing w:before="240" w:after="0"/>
        <w:rPr/>
      </w:pPr>
      <w:r>
        <w:rPr/>
        <w:t>Hard-Wired Connection: Provide [</w:t>
      </w:r>
      <w:r>
        <w:rPr>
          <w:b/>
        </w:rPr>
        <w:t>fusible </w:t>
      </w:r>
      <w:r>
        <w:rPr/>
        <w:t>]safety switch, that is lockable in "Off" position, in readily accessible location for termination of input cable.</w:t>
      </w:r>
    </w:p>
    <w:p>
      <w:pPr>
        <w:pStyle w:val="PR2"/>
        <w:numPr>
          <w:ilvl w:val="5"/>
          <w:numId w:val="1"/>
        </w:numPr>
        <w:rPr/>
      </w:pPr>
      <w:r>
        <w:rPr/>
        <w:t>250 V Plug-In Connection:</w:t>
      </w:r>
    </w:p>
    <w:p>
      <w:pPr>
        <w:pStyle w:val="CMT"/>
        <w:rPr/>
      </w:pPr>
      <w:r>
        <w:rPr/>
        <w:t>Retain one of first two subparagraphs below to suit Project.</w:t>
      </w:r>
    </w:p>
    <w:p>
      <w:pPr>
        <w:pStyle w:val="PR3"/>
        <w:numPr>
          <w:ilvl w:val="6"/>
          <w:numId w:val="1"/>
        </w:numPr>
        <w:spacing w:before="240" w:after="0"/>
        <w:rPr/>
      </w:pPr>
      <w:r>
        <w:rPr/>
        <w:t xml:space="preserve">Provide 6-50R single receptacle not less than </w:t>
      </w:r>
      <w:r>
        <w:rPr>
          <w:rStyle w:val="IP"/>
        </w:rPr>
        <w:t>18 inch</w:t>
      </w:r>
      <w:r>
        <w:rPr>
          <w:rStyle w:val="SI"/>
        </w:rPr>
        <w:t xml:space="preserve"> (450 mm)</w:t>
      </w:r>
      <w:r>
        <w:rPr/>
        <w:t xml:space="preserve"> and not more than </w:t>
      </w:r>
      <w:r>
        <w:rPr>
          <w:rStyle w:val="IP"/>
        </w:rPr>
        <w:t>4 ft</w:t>
      </w:r>
      <w:r>
        <w:rPr>
          <w:rStyle w:val="SI"/>
        </w:rPr>
        <w:t xml:space="preserve"> (1.2 m)</w:t>
      </w:r>
      <w:r>
        <w:rPr/>
        <w:t xml:space="preserve"> above finished floor.</w:t>
      </w:r>
    </w:p>
    <w:p>
      <w:pPr>
        <w:pStyle w:val="PR3"/>
        <w:numPr>
          <w:ilvl w:val="6"/>
          <w:numId w:val="1"/>
        </w:numPr>
        <w:rPr/>
      </w:pPr>
      <w:r>
        <w:rPr/>
        <w:t>Remove plug and provide [</w:t>
      </w:r>
      <w:r>
        <w:rPr>
          <w:b/>
        </w:rPr>
        <w:t>fusible </w:t>
      </w:r>
      <w:r>
        <w:rPr/>
        <w:t>]safety switch, that is lockable in "Off" position, in readily accessible location for termination of input cable.</w:t>
      </w:r>
    </w:p>
    <w:p>
      <w:pPr>
        <w:pStyle w:val="PR2"/>
        <w:numPr>
          <w:ilvl w:val="5"/>
          <w:numId w:val="1"/>
        </w:numPr>
        <w:spacing w:before="240" w:after="0"/>
        <w:rPr/>
      </w:pPr>
      <w:r>
        <w:rPr/>
        <w:t>Fastened in Place: Comply with manufacturer's published instructions for installing mounting hardware. Provide manufacturer's recommended seismic controls when required for compliance with Section 260011 "Facility Performance Requirements for Electrical."</w:t>
      </w:r>
    </w:p>
    <w:p>
      <w:pPr>
        <w:pStyle w:val="PR2"/>
        <w:numPr>
          <w:ilvl w:val="5"/>
          <w:numId w:val="1"/>
        </w:numPr>
        <w:rPr/>
      </w:pPr>
      <w:r>
        <w:rPr/>
        <w:t>Fixed in Place: Comply with manufacturer's published instructions for installation and torqueing of hardware fasteners. Provide manufacturer's recommended seismic controls when required for compliance with Section 260011 "Facility Performance Requirements for Electrical."</w:t>
      </w:r>
    </w:p>
    <w:p>
      <w:pPr>
        <w:pStyle w:val="PR2"/>
        <w:numPr>
          <w:ilvl w:val="5"/>
          <w:numId w:val="1"/>
        </w:numPr>
        <w:rPr/>
      </w:pPr>
      <w:r>
        <w:rPr/>
        <w:t>Base Mounting: When indicated on Drawings or in manufacturer's published instructions, provide housekeeping pad for installing base for vehicle charging equipment.</w:t>
      </w:r>
    </w:p>
    <w:p>
      <w:pPr>
        <w:pStyle w:val="PR2"/>
        <w:numPr>
          <w:ilvl w:val="5"/>
          <w:numId w:val="1"/>
        </w:numPr>
        <w:rPr/>
      </w:pPr>
      <w:r>
        <w:rPr/>
        <w:t>Identification: Provide labels for vehicle charging equipment and associated electrical equipment.</w:t>
      </w:r>
    </w:p>
    <w:p>
      <w:pPr>
        <w:pStyle w:val="PR3"/>
        <w:numPr>
          <w:ilvl w:val="6"/>
          <w:numId w:val="1"/>
        </w:numPr>
        <w:spacing w:before="240" w:after="0"/>
        <w:rPr/>
      </w:pPr>
      <w:r>
        <w:rPr/>
        <w:t>Identify field-installed conductors, interconnecting wiring, and components.</w:t>
      </w:r>
    </w:p>
    <w:p>
      <w:pPr>
        <w:pStyle w:val="PR3"/>
        <w:numPr>
          <w:ilvl w:val="6"/>
          <w:numId w:val="1"/>
        </w:numPr>
        <w:rPr/>
      </w:pPr>
      <w:r>
        <w:rPr/>
        <w:t>Provide warning signs.</w:t>
      </w:r>
    </w:p>
    <w:p>
      <w:pPr>
        <w:pStyle w:val="PR3"/>
        <w:numPr>
          <w:ilvl w:val="6"/>
          <w:numId w:val="1"/>
        </w:numPr>
        <w:rPr/>
      </w:pPr>
      <w:r>
        <w:rPr/>
        <w:t>Label each enclosure with engraved metal or laminated-plastic nameplate.</w:t>
      </w:r>
    </w:p>
    <w:p>
      <w:pPr>
        <w:pStyle w:val="PR2"/>
        <w:numPr>
          <w:ilvl w:val="5"/>
          <w:numId w:val="1"/>
        </w:numPr>
        <w:spacing w:before="240" w:after="0"/>
        <w:rPr/>
      </w:pPr>
      <w:r>
        <w:rPr/>
        <w:t>&lt;</w:t>
      </w:r>
      <w:r>
        <w:rPr>
          <w:b/>
        </w:rPr>
        <w:t>Insert more stringent installation requirements that supplement or supersede listed standards and manufacturers' published instructions</w:t>
      </w:r>
      <w:r>
        <w:rPr/>
        <w:t>&gt;.</w:t>
      </w:r>
    </w:p>
    <w:p>
      <w:pPr>
        <w:pStyle w:val="PR1"/>
        <w:numPr>
          <w:ilvl w:val="4"/>
          <w:numId w:val="1"/>
        </w:numPr>
        <w:rPr/>
      </w:pPr>
      <w:r>
        <w:rPr/>
        <w:t>Cybersecurity:</w:t>
      </w:r>
    </w:p>
    <w:p>
      <w:pPr>
        <w:pStyle w:val="PR2"/>
        <w:numPr>
          <w:ilvl w:val="5"/>
          <w:numId w:val="1"/>
        </w:numPr>
        <w:spacing w:before="240" w:after="0"/>
        <w:rPr/>
      </w:pPr>
      <w:r>
        <w:rPr/>
        <w:t>Software:</w:t>
      </w:r>
    </w:p>
    <w:p>
      <w:pPr>
        <w:pStyle w:val="PR3"/>
        <w:numPr>
          <w:ilvl w:val="6"/>
          <w:numId w:val="1"/>
        </w:numPr>
        <w:spacing w:before="240" w:after="0"/>
        <w:rPr/>
      </w:pPr>
      <w:r>
        <w:rPr/>
        <w:t>Coordinate security requirements with [</w:t>
      </w:r>
      <w:r>
        <w:rPr>
          <w:b/>
        </w:rPr>
        <w:t>IT department</w:t>
      </w:r>
      <w:r>
        <w:rPr/>
        <w:t>] [</w:t>
      </w:r>
      <w:r>
        <w:rPr>
          <w:b/>
        </w:rPr>
        <w:t>CIO</w:t>
      </w:r>
      <w:r>
        <w:rPr/>
        <w:t>] &lt;</w:t>
      </w:r>
      <w:r>
        <w:rPr>
          <w:b/>
        </w:rPr>
        <w:t>Insert entity responsible for IT security</w:t>
      </w:r>
      <w:r>
        <w:rPr/>
        <w:t>&gt;.</w:t>
      </w:r>
    </w:p>
    <w:p>
      <w:pPr>
        <w:pStyle w:val="PR3"/>
        <w:numPr>
          <w:ilvl w:val="6"/>
          <w:numId w:val="1"/>
        </w:numPr>
        <w:rPr/>
      </w:pPr>
      <w:r>
        <w:rPr/>
        <w:t>Ensure that latest stable software release is installed and properly operating.</w:t>
      </w:r>
    </w:p>
    <w:p>
      <w:pPr>
        <w:pStyle w:val="PR3"/>
        <w:numPr>
          <w:ilvl w:val="6"/>
          <w:numId w:val="1"/>
        </w:numPr>
        <w:rPr/>
      </w:pPr>
      <w:r>
        <w:rPr/>
        <w:t>Disable or change default passwords to password of at least eight characters in length, using a combination of uppercase and lower letters, numbers, and symbols. Record passwords and turn over to party responsible for system operation and administration.</w:t>
      </w:r>
    </w:p>
    <w:p>
      <w:pPr>
        <w:pStyle w:val="PR2"/>
        <w:numPr>
          <w:ilvl w:val="5"/>
          <w:numId w:val="1"/>
        </w:numPr>
        <w:spacing w:before="240" w:after="0"/>
        <w:rPr/>
      </w:pPr>
      <w:r>
        <w:rPr/>
        <w:t>Hardware:</w:t>
      </w:r>
    </w:p>
    <w:p>
      <w:pPr>
        <w:pStyle w:val="PR3"/>
        <w:numPr>
          <w:ilvl w:val="6"/>
          <w:numId w:val="1"/>
        </w:numPr>
        <w:spacing w:before="240" w:after="0"/>
        <w:rPr/>
      </w:pPr>
      <w:r>
        <w:rPr/>
        <w:t>Coordinate location and access requirements with [</w:t>
      </w:r>
      <w:r>
        <w:rPr>
          <w:b/>
        </w:rPr>
        <w:t>IT department</w:t>
      </w:r>
      <w:r>
        <w:rPr/>
        <w:t>] [</w:t>
      </w:r>
      <w:r>
        <w:rPr>
          <w:b/>
        </w:rPr>
        <w:t>CIO</w:t>
      </w:r>
      <w:r>
        <w:rPr/>
        <w:t>] &lt;</w:t>
      </w:r>
      <w:r>
        <w:rPr>
          <w:b/>
        </w:rPr>
        <w:t>Insert entity responsible for IT security</w:t>
      </w:r>
      <w:r>
        <w:rPr/>
        <w:t>&gt;.</w:t>
      </w:r>
    </w:p>
    <w:p>
      <w:pPr>
        <w:pStyle w:val="PR3"/>
        <w:numPr>
          <w:ilvl w:val="6"/>
          <w:numId w:val="1"/>
        </w:numPr>
        <w:rPr/>
      </w:pPr>
      <w:r>
        <w:rPr/>
        <w:t>Enable highest level of wireless encryption that is compatible with Owner's information and communications technology network.</w:t>
      </w:r>
    </w:p>
    <w:p>
      <w:pPr>
        <w:pStyle w:val="PR3"/>
        <w:numPr>
          <w:ilvl w:val="6"/>
          <w:numId w:val="1"/>
        </w:numPr>
        <w:rPr/>
      </w:pPr>
      <w:r>
        <w:rPr/>
        <w:t>Disable dual network connections.</w:t>
      </w:r>
    </w:p>
    <w:p>
      <w:pPr>
        <w:pStyle w:val="PR1"/>
        <w:numPr>
          <w:ilvl w:val="4"/>
          <w:numId w:val="1"/>
        </w:numPr>
        <w:rPr/>
      </w:pPr>
      <w:r>
        <w:rPr/>
        <w:t>Interfaces with Other Work:</w:t>
      </w:r>
    </w:p>
    <w:p>
      <w:pPr>
        <w:pStyle w:val="PR2"/>
        <w:numPr>
          <w:ilvl w:val="5"/>
          <w:numId w:val="1"/>
        </w:numPr>
        <w:spacing w:before="240" w:after="0"/>
        <w:rPr/>
      </w:pPr>
      <w:r>
        <w:rPr/>
        <w:t>Coordinate installation of new vehicle charging equipment with existing conditions.</w:t>
      </w:r>
    </w:p>
    <w:p>
      <w:pPr>
        <w:pStyle w:val="PR3"/>
        <w:numPr>
          <w:ilvl w:val="6"/>
          <w:numId w:val="1"/>
        </w:numPr>
        <w:spacing w:before="240" w:after="0"/>
        <w:rPr/>
      </w:pPr>
      <w:r>
        <w:rPr/>
        <w:t>&lt;</w:t>
      </w:r>
      <w:r>
        <w:rPr>
          <w:b/>
        </w:rPr>
        <w:t>Insert requirements for transition between new and existing</w:t>
      </w:r>
      <w:r>
        <w:rPr/>
        <w:t>&gt;.</w:t>
      </w:r>
    </w:p>
    <w:p>
      <w:pPr>
        <w:pStyle w:val="PR2"/>
        <w:numPr>
          <w:ilvl w:val="5"/>
          <w:numId w:val="1"/>
        </w:numPr>
        <w:spacing w:before="240" w:after="0"/>
        <w:rPr/>
      </w:pPr>
      <w:r>
        <w:rPr/>
        <w:t>Coordinate with Section 260573.13 "Short-Circuit Studies" for determining available fault current on input feeder.</w:t>
      </w:r>
    </w:p>
    <w:p>
      <w:pPr>
        <w:pStyle w:val="PR2"/>
        <w:numPr>
          <w:ilvl w:val="5"/>
          <w:numId w:val="1"/>
        </w:numPr>
        <w:rPr/>
      </w:pPr>
      <w:r>
        <w:rPr/>
        <w:t>Coordinate with Section 260573.19 "Arc-Flash Hazard Analysis" for determining arc-flash hazard on input feeder.</w:t>
      </w:r>
    </w:p>
    <w:p>
      <w:pPr>
        <w:pStyle w:val="CMT"/>
        <w:rPr/>
      </w:pPr>
      <w:r>
        <w:rPr/>
        <w:t>Retain and revise first subparagraph below for plug-in vehicle charging equipment.</w:t>
      </w:r>
    </w:p>
    <w:p>
      <w:pPr>
        <w:pStyle w:val="PR2"/>
        <w:numPr>
          <w:ilvl w:val="5"/>
          <w:numId w:val="1"/>
        </w:numPr>
        <w:rPr/>
      </w:pPr>
      <w:r>
        <w:rPr/>
        <w:t>Coordinate with [</w:t>
      </w:r>
      <w:r>
        <w:rPr>
          <w:b/>
        </w:rPr>
        <w:t>Section 262726 "Wiring Devices"</w:t>
      </w:r>
      <w:r>
        <w:rPr/>
        <w:t>] [</w:t>
      </w:r>
      <w:r>
        <w:rPr>
          <w:b/>
        </w:rPr>
        <w:t>Section 262726.31 "General-Grade Single Straight-Blade Receptacles"</w:t>
      </w:r>
      <w:r>
        <w:rPr/>
        <w:t>] for installation of 6-50R receptacle for vehicle charging equipment.</w:t>
      </w:r>
    </w:p>
    <w:p>
      <w:pPr>
        <w:pStyle w:val="CMT"/>
        <w:rPr/>
      </w:pPr>
      <w:r>
        <w:rPr/>
        <w:t>Retain and revise first subparagraph below for hard-wired vehicle charging equipment.</w:t>
      </w:r>
    </w:p>
    <w:p>
      <w:pPr>
        <w:pStyle w:val="PR2"/>
        <w:numPr>
          <w:ilvl w:val="5"/>
          <w:numId w:val="1"/>
        </w:numPr>
        <w:rPr/>
      </w:pPr>
      <w:r>
        <w:rPr/>
        <w:t>Coordinate with Section 262816 "Enclosed Switches and Circuit Breakers" for installation of [</w:t>
      </w:r>
      <w:r>
        <w:rPr>
          <w:b/>
        </w:rPr>
        <w:t>fusible </w:t>
      </w:r>
      <w:r>
        <w:rPr/>
        <w:t>]safety switches for vehicle charging equipment.</w:t>
      </w:r>
    </w:p>
    <w:p>
      <w:pPr>
        <w:pStyle w:val="PR2"/>
        <w:numPr>
          <w:ilvl w:val="5"/>
          <w:numId w:val="1"/>
        </w:numPr>
        <w:rPr/>
      </w:pPr>
      <w:r>
        <w:rPr/>
        <w:t>Coordinate with &lt;</w:t>
      </w:r>
      <w:r>
        <w:rPr>
          <w:b/>
        </w:rPr>
        <w:t>Insert Section number and title</w:t>
      </w:r>
      <w:r>
        <w:rPr/>
        <w:t>&gt; for &lt;</w:t>
      </w:r>
      <w:r>
        <w:rPr>
          <w:b/>
        </w:rPr>
        <w:t>Insert description of interfacing related Work</w:t>
      </w:r>
      <w:r>
        <w:rPr/>
        <w:t>&gt;.</w:t>
      </w:r>
    </w:p>
    <w:p>
      <w:pPr>
        <w:pStyle w:val="PR3"/>
        <w:numPr>
          <w:ilvl w:val="6"/>
          <w:numId w:val="1"/>
        </w:numPr>
        <w:spacing w:before="240" w:after="0"/>
        <w:rPr/>
      </w:pPr>
      <w:r>
        <w:rPr/>
        <w:t>&lt;</w:t>
      </w:r>
      <w:r>
        <w:rPr>
          <w:b/>
        </w:rPr>
        <w:t>Insert requirements for transition between this Section and related Work</w:t>
      </w:r>
      <w:r>
        <w:rPr/>
        <w:t>&gt;.</w:t>
      </w:r>
    </w:p>
    <w:p>
      <w:pPr>
        <w:pStyle w:val="ART"/>
        <w:numPr>
          <w:ilvl w:val="3"/>
          <w:numId w:val="1"/>
        </w:numPr>
        <w:ind w:hanging="0" w:left="0"/>
        <w:rPr/>
      </w:pPr>
      <w:r>
        <w:rPr/>
        <w:t>FIELD QUALITY CONTROL OF VEHICLE CHARGING EQUIPMENT</w:t>
      </w:r>
    </w:p>
    <w:p>
      <w:pPr>
        <w:pStyle w:val="PR1"/>
        <w:numPr>
          <w:ilvl w:val="4"/>
          <w:numId w:val="1"/>
        </w:numPr>
        <w:rPr/>
      </w:pPr>
      <w:r>
        <w:rPr/>
        <w:t>Acceptance Testing Preparation:</w:t>
      </w:r>
    </w:p>
    <w:p>
      <w:pPr>
        <w:pStyle w:val="PR2"/>
        <w:numPr>
          <w:ilvl w:val="5"/>
          <w:numId w:val="1"/>
        </w:numPr>
        <w:spacing w:before="240" w:after="0"/>
        <w:rPr/>
      </w:pPr>
      <w:r>
        <w:rPr/>
        <w:t>&lt;</w:t>
      </w:r>
      <w:r>
        <w:rPr>
          <w:b/>
        </w:rPr>
        <w:t>Insert requirements</w:t>
      </w:r>
      <w:r>
        <w:rPr/>
        <w:t>&gt;.</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CMT"/>
        <w:rPr/>
      </w:pPr>
      <w:r>
        <w:rPr/>
        <w:t>Coordinate "Tests and Inspections" Paragraph below with "Qualifications" and "Field Quality Control" articles in Section 260010 "Supplemental Requirements for Electrical."</w:t>
      </w:r>
    </w:p>
    <w:p>
      <w:pPr>
        <w:pStyle w:val="PR1"/>
        <w:numPr>
          <w:ilvl w:val="4"/>
          <w:numId w:val="1"/>
        </w:numPr>
        <w:rPr/>
      </w:pPr>
      <w:r>
        <w:rPr/>
        <w:t>Tests and Inspections:</w:t>
      </w:r>
    </w:p>
    <w:p>
      <w:pPr>
        <w:pStyle w:val="PR2"/>
        <w:numPr>
          <w:ilvl w:val="5"/>
          <w:numId w:val="1"/>
        </w:numPr>
        <w:spacing w:before="240" w:after="0"/>
        <w:rPr/>
      </w:pPr>
      <w:r>
        <w:rPr/>
        <w:t>Perform manufacturer's recommended tests and inspections.</w:t>
      </w:r>
    </w:p>
    <w:p>
      <w:pPr>
        <w:pStyle w:val="PR2"/>
        <w:numPr>
          <w:ilvl w:val="5"/>
          <w:numId w:val="1"/>
        </w:numPr>
        <w:rPr/>
      </w:pPr>
      <w:r>
        <w:rPr/>
        <w:t>For each unit of vehicle charging equipment, perform the following tests and inspections:</w:t>
      </w:r>
    </w:p>
    <w:p>
      <w:pPr>
        <w:pStyle w:val="PR3"/>
        <w:numPr>
          <w:ilvl w:val="6"/>
          <w:numId w:val="1"/>
        </w:numPr>
        <w:spacing w:before="240" w:after="0"/>
        <w:rPr/>
      </w:pPr>
      <w:r>
        <w:rPr/>
        <w:t>Unit self-test.</w:t>
      </w:r>
    </w:p>
    <w:p>
      <w:pPr>
        <w:pStyle w:val="CMT"/>
        <w:rPr/>
      </w:pPr>
      <w:r>
        <w:rPr/>
        <w:t>Retain one of two operational tests below.</w:t>
      </w:r>
    </w:p>
    <w:p>
      <w:pPr>
        <w:pStyle w:val="PR3"/>
        <w:numPr>
          <w:ilvl w:val="6"/>
          <w:numId w:val="1"/>
        </w:numPr>
        <w:rPr/>
      </w:pPr>
      <w:r>
        <w:rPr/>
        <w:t>Operation test with load bank.</w:t>
      </w:r>
    </w:p>
    <w:p>
      <w:pPr>
        <w:pStyle w:val="PR3"/>
        <w:numPr>
          <w:ilvl w:val="6"/>
          <w:numId w:val="1"/>
        </w:numPr>
        <w:rPr/>
      </w:pPr>
      <w:r>
        <w:rPr/>
        <w:t>Operation test with EV.</w:t>
      </w:r>
    </w:p>
    <w:p>
      <w:pPr>
        <w:pStyle w:val="CMT"/>
        <w:rPr/>
      </w:pPr>
      <w:r>
        <w:rPr/>
        <w:t>Retain test below for vehicle charging equipment connected to a communications network.</w:t>
      </w:r>
    </w:p>
    <w:p>
      <w:pPr>
        <w:pStyle w:val="PR3"/>
        <w:numPr>
          <w:ilvl w:val="6"/>
          <w:numId w:val="1"/>
        </w:numPr>
        <w:rPr/>
      </w:pPr>
      <w:r>
        <w:rPr/>
        <w:t>Network communications test.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Unit will be considered defective if it does not pass tests and inspections.</w:t>
      </w:r>
    </w:p>
    <w:p>
      <w:pPr>
        <w:pStyle w:val="PR2"/>
        <w:numPr>
          <w:ilvl w:val="5"/>
          <w:numId w:val="1"/>
        </w:numPr>
        <w:rPr/>
      </w:pPr>
      <w:r>
        <w:rPr/>
        <w:t>Remove and replace defective units and retest.</w:t>
      </w:r>
    </w:p>
    <w:p>
      <w:pPr>
        <w:pStyle w:val="PR1"/>
        <w:numPr>
          <w:ilvl w:val="4"/>
          <w:numId w:val="1"/>
        </w:numPr>
        <w:rPr/>
      </w:pPr>
      <w:r>
        <w:rPr/>
        <w:t>Field Quality-Control Reports: Collect, assemble, and submit test and inspection reports.</w:t>
      </w:r>
    </w:p>
    <w:p>
      <w:pPr>
        <w:pStyle w:val="CMT"/>
        <w:rPr/>
      </w:pPr>
      <w:r>
        <w:rPr/>
        <w:t>Retain "Manufacturer Services" Paragraph below if manufacturer's representative is required to support or supervise the administrant specified in Section 260010 "Supplemental Requirements for Electrical" for field tests and inspections performed by Installer or third-party agencies.</w:t>
      </w:r>
    </w:p>
    <w:p>
      <w:pPr>
        <w:pStyle w:val="CMT"/>
        <w:rPr/>
      </w:pPr>
      <w:r>
        <w:rPr/>
        <w:t>Retain "supervise" option in "Manufacturer Services" Paragraph below when third-party tests and inspections must be witnessed and approved by factory-authorized service representative to satisfy special extended-warranty requirements. In some cases, Installer may be factory authorized under warranty provisions to fulfill this role.</w:t>
      </w:r>
    </w:p>
    <w:p>
      <w:pPr>
        <w:pStyle w:val="PR1"/>
        <w:numPr>
          <w:ilvl w:val="4"/>
          <w:numId w:val="1"/>
        </w:numPr>
        <w:rPr/>
      </w:pPr>
      <w:r>
        <w:rPr/>
        <w:t>Manufacturer Services: Engage factory-authorized service representative to [</w:t>
      </w:r>
      <w:r>
        <w:rPr>
          <w:b/>
        </w:rPr>
        <w:t>support</w:t>
      </w:r>
      <w:r>
        <w:rPr/>
        <w:t>] [</w:t>
      </w:r>
      <w:r>
        <w:rPr>
          <w:b/>
        </w:rPr>
        <w:t>supervise</w:t>
      </w:r>
      <w:r>
        <w:rPr/>
        <w:t>] field tests and inspections.</w:t>
      </w:r>
    </w:p>
    <w:p>
      <w:pPr>
        <w:pStyle w:val="PR2"/>
        <w:numPr>
          <w:ilvl w:val="5"/>
          <w:numId w:val="1"/>
        </w:numPr>
        <w:spacing w:before="240" w:after="0"/>
        <w:rPr/>
      </w:pPr>
      <w:r>
        <w:rPr/>
        <w:t>Manufacturer's Field Reports for Field Quality-Control Support: Prepare report after each visit by factory-authorized service representative, documenting activities performed at Project site.</w:t>
      </w:r>
    </w:p>
    <w:p>
      <w:pPr>
        <w:pStyle w:val="ART"/>
        <w:numPr>
          <w:ilvl w:val="3"/>
          <w:numId w:val="1"/>
        </w:numPr>
        <w:ind w:hanging="0" w:left="0"/>
        <w:rPr/>
      </w:pPr>
      <w:r>
        <w:rPr/>
        <w:t>SYSTEM STARTUP</w:t>
      </w:r>
    </w:p>
    <w:p>
      <w:pPr>
        <w:pStyle w:val="PR1"/>
        <w:numPr>
          <w:ilvl w:val="4"/>
          <w:numId w:val="1"/>
        </w:numPr>
        <w:rPr/>
      </w:pPr>
      <w:r>
        <w:rPr/>
        <w:t>Perform startup service.</w:t>
      </w:r>
    </w:p>
    <w:p>
      <w:pPr>
        <w:pStyle w:val="PR2"/>
        <w:numPr>
          <w:ilvl w:val="5"/>
          <w:numId w:val="1"/>
        </w:numPr>
        <w:spacing w:before="240" w:after="0"/>
        <w:rPr/>
      </w:pPr>
      <w:r>
        <w:rPr/>
        <w:t>Complete installation and startup checks in accordance with manufacturer's published instructions.</w:t>
      </w:r>
    </w:p>
    <w:p>
      <w:pPr>
        <w:pStyle w:val="PR2"/>
        <w:numPr>
          <w:ilvl w:val="5"/>
          <w:numId w:val="1"/>
        </w:numPr>
        <w:rPr/>
      </w:pPr>
      <w:r>
        <w:rPr/>
        <w:t>&lt;</w:t>
      </w:r>
      <w:r>
        <w:rPr>
          <w:b/>
        </w:rPr>
        <w:t>Insert startup steps if any</w:t>
      </w:r>
      <w:r>
        <w:rPr/>
        <w:t>&gt;.</w:t>
      </w:r>
    </w:p>
    <w:p>
      <w:pPr>
        <w:pStyle w:val="CMT"/>
        <w:rPr/>
      </w:pPr>
      <w:r>
        <w:rPr/>
        <w:t>Retain "supervise" option in "Manufacturer Services" Paragraph below when system startup must be witnessed and approved by factory-authorized service representative to satisfy special extended-warranty requirements. In some cases, Installer may be factory authorized under warranty provisions to fulfill this role.</w:t>
      </w:r>
    </w:p>
    <w:p>
      <w:pPr>
        <w:pStyle w:val="PR1"/>
        <w:numPr>
          <w:ilvl w:val="4"/>
          <w:numId w:val="1"/>
        </w:numPr>
        <w:rPr/>
      </w:pPr>
      <w:r>
        <w:rPr/>
        <w:t>Manufacturer Services: Engage factory-authorized service representative to [</w:t>
      </w:r>
      <w:r>
        <w:rPr>
          <w:b/>
        </w:rPr>
        <w:t>support</w:t>
      </w:r>
      <w:r>
        <w:rPr/>
        <w:t>] [</w:t>
      </w:r>
      <w:r>
        <w:rPr>
          <w:b/>
        </w:rPr>
        <w:t>supervise</w:t>
      </w:r>
      <w:r>
        <w:rPr/>
        <w:t>] system startup.</w:t>
      </w:r>
    </w:p>
    <w:p>
      <w:pPr>
        <w:pStyle w:val="PR2"/>
        <w:numPr>
          <w:ilvl w:val="5"/>
          <w:numId w:val="1"/>
        </w:numPr>
        <w:spacing w:before="240" w:after="0"/>
        <w:rPr/>
      </w:pPr>
      <w:r>
        <w:rPr/>
        <w:t>Manufacturer's Field Reports for System Startup Support: Prepare and submit report after each visit by factory-authorized service representative, documenting activities performed at Project site.</w:t>
      </w:r>
    </w:p>
    <w:p>
      <w:pPr>
        <w:pStyle w:val="ART"/>
        <w:numPr>
          <w:ilvl w:val="3"/>
          <w:numId w:val="1"/>
        </w:numPr>
        <w:ind w:hanging="0" w:left="0"/>
        <w:rPr/>
      </w:pPr>
      <w:r>
        <w:rPr/>
        <w:t>CLOSEOUT ACTIVITIES</w:t>
      </w:r>
    </w:p>
    <w:p>
      <w:pPr>
        <w:pStyle w:val="PR1"/>
        <w:numPr>
          <w:ilvl w:val="4"/>
          <w:numId w:val="1"/>
        </w:numPr>
        <w:rPr/>
      </w:pPr>
      <w:r>
        <w:rPr/>
        <w:t>Sustainable Design Closeout Documentation:</w:t>
      </w:r>
    </w:p>
    <w:p>
      <w:pPr>
        <w:pStyle w:val="PR2"/>
        <w:numPr>
          <w:ilvl w:val="5"/>
          <w:numId w:val="1"/>
        </w:numPr>
        <w:spacing w:before="240" w:after="0"/>
        <w:rPr/>
      </w:pPr>
      <w:hyperlink r:id="rId10">
        <w:r>
          <w:rPr>
            <w:rStyle w:val="Hyperlink"/>
          </w:rPr>
          <w:t>&lt;Double click to insert sustainable design text for EV Infrastructure&gt;</w:t>
        </w:r>
      </w:hyperlink>
    </w:p>
    <w:p>
      <w:pPr>
        <w:pStyle w:val="ART"/>
        <w:numPr>
          <w:ilvl w:val="3"/>
          <w:numId w:val="1"/>
        </w:numPr>
        <w:ind w:hanging="0" w:left="0"/>
        <w:rPr/>
      </w:pPr>
      <w:r>
        <w:rPr/>
        <w:t>PROTECTION</w:t>
      </w:r>
    </w:p>
    <w:p>
      <w:pPr>
        <w:pStyle w:val="PR1"/>
        <w:numPr>
          <w:ilvl w:val="4"/>
          <w:numId w:val="1"/>
        </w:numPr>
        <w:rPr/>
      </w:pPr>
      <w:r>
        <w:rPr/>
        <w:t>After installation, protect vehicle charging equipment from construction activities. Remove and replace items that are contaminated, defaced, damaged, or otherwise caused to be unfit for use prior to acceptance by Owner.</w:t>
      </w:r>
    </w:p>
    <w:p>
      <w:pPr>
        <w:pStyle w:val="ART"/>
        <w:numPr>
          <w:ilvl w:val="3"/>
          <w:numId w:val="1"/>
        </w:numPr>
        <w:ind w:hanging="0" w:left="0"/>
        <w:rPr/>
      </w:pPr>
      <w:r>
        <w:rPr/>
        <w:t>MAINTENANCE</w:t>
      </w:r>
    </w:p>
    <w:p>
      <w:pPr>
        <w:pStyle w:val="CMT"/>
        <w:rPr/>
      </w:pPr>
      <w:r>
        <w:rPr/>
        <w:t>Services in "Software and Firmware Service Agreement" Paragraph below may not be allowed for publicly funded projects.</w:t>
      </w:r>
    </w:p>
    <w:p>
      <w:pPr>
        <w:pStyle w:val="PR1"/>
        <w:numPr>
          <w:ilvl w:val="4"/>
          <w:numId w:val="1"/>
        </w:numPr>
        <w:rPr/>
      </w:pPr>
      <w:r>
        <w:rPr/>
        <w:t>Software and Firmware Service Agreement:</w:t>
      </w:r>
    </w:p>
    <w:p>
      <w:pPr>
        <w:pStyle w:val="CMT"/>
        <w:rPr/>
      </w:pPr>
      <w:r>
        <w:rPr/>
        <w:t>Retain three subparagraphs below if Owner intends to upgrade software and firmware of products when upgrade is available from manufacturer.</w:t>
      </w:r>
    </w:p>
    <w:p>
      <w:pPr>
        <w:pStyle w:val="PR2"/>
        <w:numPr>
          <w:ilvl w:val="5"/>
          <w:numId w:val="1"/>
        </w:numPr>
        <w:spacing w:before="240" w:after="0"/>
        <w:rPr/>
      </w:pPr>
      <w:r>
        <w:rPr/>
        <w:t>Technical Support: Beginning at Substantial Completion, verify that software and firmware service agreement includes software and firmware support for [</w:t>
      </w:r>
      <w:r>
        <w:rPr>
          <w:b/>
        </w:rPr>
        <w:t>two</w:t>
      </w:r>
      <w:r>
        <w:rPr/>
        <w:t>] &lt;</w:t>
      </w:r>
      <w:r>
        <w:rPr>
          <w:b/>
        </w:rPr>
        <w:t>Insert number</w:t>
      </w:r>
      <w:r>
        <w:rPr/>
        <w:t>&gt; years.</w:t>
      </w:r>
    </w:p>
    <w:p>
      <w:pPr>
        <w:pStyle w:val="PR2"/>
        <w:numPr>
          <w:ilvl w:val="5"/>
          <w:numId w:val="1"/>
        </w:numPr>
        <w:rPr/>
      </w:pPr>
      <w:r>
        <w:rPr/>
        <w:t>Upgrade Service: At Substantial Completion, update software and firmware to latest version. Install and program software and firmware upgrades that become available within [</w:t>
      </w:r>
      <w:r>
        <w:rPr>
          <w:b/>
        </w:rPr>
        <w:t>two</w:t>
      </w:r>
      <w:r>
        <w:rPr/>
        <w:t>] &lt;</w:t>
      </w:r>
      <w:r>
        <w:rPr>
          <w:b/>
        </w:rPr>
        <w:t>Insert number</w:t>
      </w:r>
      <w:r>
        <w:rPr/>
        <w:t>&gt; years from date of Substantial Completion.[</w:t>
      </w:r>
      <w:r>
        <w:rPr>
          <w:b/>
        </w:rPr>
        <w:t> Verify that upgrading software includes operating system and new or revised licenses for using software.</w:t>
      </w:r>
      <w:r>
        <w:rPr/>
        <w:t>]</w:t>
      </w:r>
    </w:p>
    <w:p>
      <w:pPr>
        <w:pStyle w:val="PR3"/>
        <w:numPr>
          <w:ilvl w:val="6"/>
          <w:numId w:val="1"/>
        </w:numPr>
        <w:spacing w:before="240" w:after="0"/>
        <w:rPr/>
      </w:pPr>
      <w:r>
        <w:rPr/>
        <w:t>Upgrade Notice: No fewer than [</w:t>
      </w:r>
      <w:r>
        <w:rPr>
          <w:b/>
        </w:rPr>
        <w:t>30</w:t>
      </w:r>
      <w:r>
        <w:rPr/>
        <w:t>] &lt;</w:t>
      </w:r>
      <w:r>
        <w:rPr>
          <w:b/>
        </w:rPr>
        <w:t>Insert number</w:t>
      </w:r>
      <w:r>
        <w:rPr/>
        <w:t>&gt; days to allow Owner to schedule and access the system[</w:t>
      </w:r>
      <w:r>
        <w:rPr>
          <w:b/>
        </w:rPr>
        <w:t> and to upgrade computer equipment if necessary.</w:t>
      </w:r>
      <w:r>
        <w:rPr/>
        <w:t>]</w:t>
      </w:r>
    </w:p>
    <w:p>
      <w:pPr>
        <w:pStyle w:val="PR2"/>
        <w:numPr>
          <w:ilvl w:val="5"/>
          <w:numId w:val="1"/>
        </w:numPr>
        <w:spacing w:before="240" w:after="0"/>
        <w:rPr/>
      </w:pPr>
      <w:r>
        <w:rPr/>
        <w:t>Upgrade Reports: Prepare report after each update, documenting upgrades installed.</w:t>
      </w:r>
    </w:p>
    <w:p>
      <w:pPr>
        <w:pStyle w:val="EOS"/>
        <w:rPr/>
      </w:pPr>
      <w:r>
        <w:rPr/>
        <w:t>END OF SECTION 111136</w:t>
      </w:r>
    </w:p>
    <w:sectPr>
      <w:headerReference w:type="default" r:id="rId11"/>
      <w:footerReference w:type="default" r:id="rId1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VEHICLE CHARGING EQUIPMENT</w:t>
          </w:r>
        </w:p>
      </w:tc>
      <w:tc>
        <w:tcPr>
          <w:tcW w:w="1872" w:type="dxa"/>
          <w:tcBorders/>
        </w:tcPr>
        <w:p>
          <w:pPr>
            <w:pStyle w:val="RJUST"/>
            <w:rPr/>
          </w:pPr>
          <w:r>
            <w:rPr>
              <w:rStyle w:val="NUM"/>
            </w:rPr>
            <w:t>111136</w:t>
          </w:r>
          <w:r>
            <w:rPr/>
            <w:t xml:space="preserve"> - </w:t>
          </w:r>
          <w:r>
            <w:rPr/>
            <w:fldChar w:fldCharType="begin"/>
          </w:r>
          <w:r>
            <w:rPr/>
            <w:instrText xml:space="preserve"> PAGE </w:instrText>
          </w:r>
          <w:r>
            <w:rPr/>
            <w:fldChar w:fldCharType="separate"/>
          </w:r>
          <w:r>
            <w:rPr/>
            <w:t>19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2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111136"/>
    <w:docVar w:name="MF95" w:val="11140"/>
    <w:docVar w:name="MFOrigin" w:val="MF04"/>
    <w:docVar w:name="SpecType" w:val="MasterSpec"/>
    <w:docVar w:name="Version" w:val="1592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11136&amp;ver=09-01-21&amp;format=FL&amp;sid=15926&amp;utm_source=MasterSpec&amp;utm_medium=Word" TargetMode="External"/><Relationship Id="rId3" Type="http://schemas.openxmlformats.org/officeDocument/2006/relationships/hyperlink" Target="http://www.arcomnet.com/sustainable_design.aspx?topic=2397" TargetMode="External"/><Relationship Id="rId4" Type="http://schemas.openxmlformats.org/officeDocument/2006/relationships/hyperlink" Target="http://www.specagent.com/LookUp/?ulid=14889&amp;mf=&amp;src=wd" TargetMode="External"/><Relationship Id="rId5" Type="http://schemas.openxmlformats.org/officeDocument/2006/relationships/hyperlink" Target="http://www.arcomnet.com/sustainable_design.aspx?topic=2397" TargetMode="External"/><Relationship Id="rId6" Type="http://schemas.openxmlformats.org/officeDocument/2006/relationships/hyperlink" Target="http://www.specagent.com/LookUp/?ulid=14890&amp;mf=&amp;src=wd" TargetMode="External"/><Relationship Id="rId7" Type="http://schemas.openxmlformats.org/officeDocument/2006/relationships/hyperlink" Target="http://www.arcomnet.com/sustainable_design.aspx?topic=2397" TargetMode="External"/><Relationship Id="rId8" Type="http://schemas.openxmlformats.org/officeDocument/2006/relationships/hyperlink" Target="http://www.specagent.com/LookUp/?ulid=14891&amp;mf=&amp;src=wd" TargetMode="External"/><Relationship Id="rId9" Type="http://schemas.openxmlformats.org/officeDocument/2006/relationships/hyperlink" Target="http://www.specagent.com/LookUp/?ulid=14892&amp;mf=&amp;src=wd" TargetMode="External"/><Relationship Id="rId10" Type="http://schemas.openxmlformats.org/officeDocument/2006/relationships/hyperlink" Target="http://www.arcomnet.com/sustainable_design.aspx?topic=2396"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2022-09-26T02:33:00Z</dcterms:created>
  <dc:creator>Deltek, Inc.</dc:creator>
  <dc:description/>
  <cp:keywords>BAS-12345-MS80</cp:keywords>
  <dc:language>zh-CN</dc:language>
  <cp:lastModifiedBy>Janice Nacional</cp:lastModifiedBy>
  <dcterms:modified xsi:type="dcterms:W3CDTF">2022-09-26T02:33:00Z</dcterms:modified>
  <cp:revision>2</cp:revision>
  <dc:subject>VEHICLE CHARGING EQUIPMENT</dc:subject>
  <dc:title>SECTION 111136 - VEHICLE CHARGING EQUIPMENT</dc:title>
</cp:coreProperties>
</file>