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111323</w:t>
      </w:r>
      <w:r>
        <w:rPr/>
        <w:t xml:space="preserve"> - </w:t>
      </w:r>
      <w:r>
        <w:rPr>
          <w:rStyle w:val="NAM"/>
        </w:rPr>
        <w:t>PORTABLE DOCK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portable loading dock lifts (scissors lifts).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111319 "Stationary Loading Dock Equipment" for stationary dock lifts (scissor lifts).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Definition in paragraph below is from MH 30.1 and specifically applies to dock levelers.</w:t>
      </w:r>
    </w:p>
    <w:p>
      <w:pPr>
        <w:pStyle w:val="PR1"/>
        <w:numPr>
          <w:ilvl w:val="4"/>
          <w:numId w:val="1"/>
        </w:numPr>
        <w:ind w:hanging="0" w:left="0"/>
        <w:rPr/>
      </w:pPr>
      <w:r>
        <w:rPr/>
        <w:t>Operating Range: Maximum amount of travel above and below the loading dock level.</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ind w:hanging="0" w:left="0"/>
        <w:rPr/>
      </w:pPr>
      <w:r>
        <w:rPr/>
        <w:t>Inspect and discuss electrical roughing-in, equipment bases, and other preparatory work specified elsewhere.</w:t>
      </w:r>
    </w:p>
    <w:p>
      <w:pPr>
        <w:pStyle w:val="PR2"/>
        <w:numPr>
          <w:ilvl w:val="5"/>
          <w:numId w:val="1"/>
        </w:numPr>
        <w:ind w:hanging="0" w:left="0"/>
        <w:rPr/>
      </w:pPr>
      <w:r>
        <w:rPr/>
        <w:t>Review sequence of operation for each type of portable dock equipment.</w:t>
      </w:r>
    </w:p>
    <w:p>
      <w:pPr>
        <w:pStyle w:val="PR2"/>
        <w:numPr>
          <w:ilvl w:val="5"/>
          <w:numId w:val="1"/>
        </w:numPr>
        <w:ind w:hanging="0" w:left="0"/>
        <w:rPr/>
      </w:pPr>
      <w:r>
        <w:rPr/>
        <w:t>Review coordination of interlocked equipment specified in this Section and elsewhere.</w:t>
      </w:r>
    </w:p>
    <w:p>
      <w:pPr>
        <w:pStyle w:val="PR2"/>
        <w:numPr>
          <w:ilvl w:val="5"/>
          <w:numId w:val="1"/>
        </w:numPr>
        <w:ind w:hanging="0" w:left="0"/>
        <w:rPr/>
      </w:pPr>
      <w:r>
        <w:rPr/>
        <w:t>Review required testing, inspecting, and certifying procedures.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Shop Drawings: For portable dock equipment.</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of each field connection.</w:t>
      </w:r>
    </w:p>
    <w:p>
      <w:pPr>
        <w:pStyle w:val="PR2"/>
        <w:numPr>
          <w:ilvl w:val="5"/>
          <w:numId w:val="1"/>
        </w:numPr>
        <w:ind w:hanging="0" w:left="0"/>
        <w:rPr/>
      </w:pPr>
      <w:r>
        <w:rPr/>
        <w:t>Include diagrams for power, signal, and control wiring.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portable dock equipment, to include in operation and maintenance manuals.</w:t>
      </w:r>
    </w:p>
    <w:p>
      <w:pPr>
        <w:pStyle w:val="ART"/>
        <w:numPr>
          <w:ilvl w:val="3"/>
          <w:numId w:val="1"/>
        </w:numPr>
        <w:ind w:hanging="0" w:left="0"/>
        <w:rPr/>
      </w:pPr>
      <w:r>
        <w:rPr/>
        <w:t>QUALITY ASSURANCE</w:t>
      </w:r>
    </w:p>
    <w:p>
      <w:pPr>
        <w:pStyle w:val="PR1"/>
        <w:numPr>
          <w:ilvl w:val="4"/>
          <w:numId w:val="1"/>
        </w:numPr>
        <w:ind w:hanging="0" w:left="0"/>
        <w:rPr/>
      </w:pPr>
      <w:r>
        <w:rPr/>
        <w:t>Installer Qualifications: An authorized representative who is trained and approved by manufacturer.</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PORTABLE LOADING DOCK LIFTS (SCISSOR LIFTS)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General: Portable, scissors-type, single-leg, hydraulic dock lift of capacity, size, and construction indicated; complete with controls, safety devices, and accessories required.</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Verify that manufacturers have determined rated capacity according to MH 29.1. See the Evaluations.</w:t>
      </w:r>
    </w:p>
    <w:p>
      <w:pPr>
        <w:pStyle w:val="PR1"/>
        <w:numPr>
          <w:ilvl w:val="4"/>
          <w:numId w:val="1"/>
        </w:numPr>
        <w:ind w:hanging="0" w:left="0"/>
        <w:rPr/>
      </w:pPr>
      <w:r>
        <w:rPr/>
        <w:t>Standard: MH 29.1.</w:t>
      </w:r>
    </w:p>
    <w:p>
      <w:pPr>
        <w:pStyle w:val="CMT"/>
        <w:rPr/>
      </w:pPr>
      <w:r>
        <w:rPr/>
        <w:t>"Rated Capacity" Paragraph below is an example only. Rated capacities of dock lifts vary from typically 3000 to 30,000 lb (1361 to 13 608 kg), depending on manufacturer and product.</w:t>
      </w:r>
    </w:p>
    <w:p>
      <w:pPr>
        <w:pStyle w:val="PR1"/>
        <w:numPr>
          <w:ilvl w:val="4"/>
          <w:numId w:val="1"/>
        </w:numPr>
        <w:ind w:hanging="0" w:left="0"/>
        <w:rPr/>
      </w:pPr>
      <w:r>
        <w:rPr/>
        <w:t>Rated Capacity: Lifting capacity of not less than [</w:t>
      </w:r>
      <w:r>
        <w:rPr>
          <w:rStyle w:val="IP"/>
          <w:b/>
        </w:rPr>
        <w:t>8000 lb</w:t>
      </w:r>
      <w:r>
        <w:rPr>
          <w:rStyle w:val="SI"/>
          <w:b/>
        </w:rPr>
        <w:t xml:space="preserve"> (3629 kg)</w:t>
      </w:r>
      <w:r>
        <w:rPr/>
        <w:t>] [</w:t>
      </w:r>
      <w:r>
        <w:rPr>
          <w:b/>
        </w:rPr>
        <w:t>load indicated on Drawings</w:t>
      </w:r>
      <w:r>
        <w:rPr/>
        <w:t>] &lt;</w:t>
      </w:r>
      <w:r>
        <w:rPr>
          <w:b/>
        </w:rPr>
        <w:t>Insert requirements</w:t>
      </w:r>
      <w:r>
        <w:rPr/>
        <w:t>&gt; and with axle loads of [</w:t>
      </w:r>
      <w:r>
        <w:rPr>
          <w:rStyle w:val="IP"/>
          <w:b/>
        </w:rPr>
        <w:t>6500 lb</w:t>
      </w:r>
      <w:r>
        <w:rPr>
          <w:rStyle w:val="SI"/>
          <w:b/>
        </w:rPr>
        <w:t xml:space="preserve"> (2948 kg)</w:t>
      </w:r>
      <w:r>
        <w:rPr>
          <w:b/>
        </w:rPr>
        <w:t xml:space="preserve"> at ends and </w:t>
      </w:r>
      <w:r>
        <w:rPr>
          <w:rStyle w:val="IP"/>
          <w:b/>
        </w:rPr>
        <w:t>5000 lb</w:t>
      </w:r>
      <w:r>
        <w:rPr>
          <w:rStyle w:val="SI"/>
          <w:b/>
        </w:rPr>
        <w:t xml:space="preserve"> (2268 kg)</w:t>
      </w:r>
      <w:r>
        <w:rPr>
          <w:b/>
        </w:rPr>
        <w:t xml:space="preserve"> at sides</w:t>
      </w:r>
      <w:r>
        <w:rPr/>
        <w:t>] [</w:t>
      </w:r>
      <w:r>
        <w:rPr>
          <w:b/>
        </w:rPr>
        <w:t>magnitudes indicated on Drawings</w:t>
      </w:r>
      <w:r>
        <w:rPr/>
        <w:t>] &lt;</w:t>
      </w:r>
      <w:r>
        <w:rPr>
          <w:b/>
        </w:rPr>
        <w:t>Insert requirements</w:t>
      </w:r>
      <w:r>
        <w:rPr/>
        <w:t>&gt;.</w:t>
      </w:r>
    </w:p>
    <w:p>
      <w:pPr>
        <w:pStyle w:val="CMT"/>
        <w:rPr/>
      </w:pPr>
      <w:r>
        <w:rPr/>
        <w:t>Nonskid, safety-tread deck plate is standard and smooth-surface deck plate is optional with most manufacturers. Hot-dip galvanizing is an option with most manufacturers; however, manufacturers caution that hot-dip galvanizing the deck plate may cause it to distort.</w:t>
      </w:r>
    </w:p>
    <w:p>
      <w:pPr>
        <w:pStyle w:val="PR1"/>
        <w:numPr>
          <w:ilvl w:val="4"/>
          <w:numId w:val="1"/>
        </w:numPr>
        <w:ind w:hanging="0" w:left="0"/>
        <w:rPr/>
      </w:pPr>
      <w:r>
        <w:rPr/>
        <w:t>Platform: [</w:t>
      </w:r>
      <w:r>
        <w:rPr>
          <w:b/>
        </w:rPr>
        <w:t>Nonskid, safety-tread</w:t>
      </w:r>
      <w:r>
        <w:rPr/>
        <w:t>] [</w:t>
      </w:r>
      <w:r>
        <w:rPr>
          <w:b/>
        </w:rPr>
        <w:t>Smooth-surface</w:t>
      </w:r>
      <w:r>
        <w:rPr/>
        <w:t>] heavy[</w:t>
      </w:r>
      <w:r>
        <w:rPr>
          <w:b/>
        </w:rPr>
        <w:t> hot-dip galvanized-</w:t>
      </w:r>
      <w:r>
        <w:rPr/>
        <w:t>] steel deck plate.</w:t>
      </w:r>
    </w:p>
    <w:p>
      <w:pPr>
        <w:pStyle w:val="CMT"/>
        <w:rPr/>
      </w:pPr>
      <w:r>
        <w:rPr/>
        <w:t>Standard platform sizes vary in width from 4 to 8 feet (1.2 to 2.4 m) and from 6 to 12 feet (1.8 to 3.7 m) in length in many capacities. See the Evaluations.</w:t>
      </w:r>
    </w:p>
    <w:p>
      <w:pPr>
        <w:pStyle w:val="PR2"/>
        <w:numPr>
          <w:ilvl w:val="5"/>
          <w:numId w:val="1"/>
        </w:numPr>
        <w:spacing w:before="240" w:after="0"/>
        <w:ind w:hanging="0" w:left="0"/>
        <w:rPr/>
      </w:pPr>
      <w:r>
        <w:rPr/>
        <w:t>Platform Size: [</w:t>
      </w:r>
      <w:r>
        <w:rPr>
          <w:rStyle w:val="IP"/>
          <w:b/>
        </w:rPr>
        <w:t>72 inches</w:t>
      </w:r>
      <w:r>
        <w:rPr>
          <w:rStyle w:val="SI"/>
          <w:b/>
        </w:rPr>
        <w:t xml:space="preserve"> (1829 mm)</w:t>
      </w:r>
      <w:r>
        <w:rPr>
          <w:b/>
        </w:rPr>
        <w:t xml:space="preserve"> wide by </w:t>
      </w:r>
      <w:r>
        <w:rPr>
          <w:rStyle w:val="IP"/>
          <w:b/>
        </w:rPr>
        <w:t>72 inches</w:t>
      </w:r>
      <w:r>
        <w:rPr>
          <w:rStyle w:val="SI"/>
          <w:b/>
        </w:rPr>
        <w:t xml:space="preserve"> (1829 mm)</w:t>
      </w:r>
      <w:r>
        <w:rPr>
          <w:b/>
        </w:rPr>
        <w:t xml:space="preserve"> long</w:t>
      </w:r>
      <w:r>
        <w:rPr/>
        <w:t>] [</w:t>
      </w:r>
      <w:r>
        <w:rPr>
          <w:rStyle w:val="IP"/>
          <w:b/>
        </w:rPr>
        <w:t>72 inches</w:t>
      </w:r>
      <w:r>
        <w:rPr>
          <w:rStyle w:val="SI"/>
          <w:b/>
        </w:rPr>
        <w:t xml:space="preserve"> (1829 mm)</w:t>
      </w:r>
      <w:r>
        <w:rPr>
          <w:b/>
        </w:rPr>
        <w:t xml:space="preserve"> wide</w:t>
      </w:r>
      <w:r>
        <w:rPr>
          <w:rStyle w:val="IP"/>
          <w:b/>
        </w:rPr>
        <w:t>by 96 inches</w:t>
      </w:r>
      <w:r>
        <w:rPr>
          <w:rStyle w:val="SI"/>
          <w:b/>
        </w:rPr>
        <w:t xml:space="preserve"> (2438 mm)</w:t>
      </w:r>
      <w:r>
        <w:rPr>
          <w:b/>
        </w:rPr>
        <w:t xml:space="preserve"> long</w:t>
      </w:r>
      <w:r>
        <w:rPr/>
        <w:t>] [</w:t>
      </w:r>
      <w:r>
        <w:rPr>
          <w:rStyle w:val="IP"/>
          <w:b/>
        </w:rPr>
        <w:t>72 inches</w:t>
      </w:r>
      <w:r>
        <w:rPr>
          <w:rStyle w:val="SI"/>
          <w:b/>
        </w:rPr>
        <w:t xml:space="preserve"> (1829 mm)</w:t>
      </w:r>
      <w:r>
        <w:rPr>
          <w:b/>
        </w:rPr>
        <w:t xml:space="preserve"> wide</w:t>
      </w:r>
      <w:r>
        <w:rPr>
          <w:rStyle w:val="IP"/>
          <w:b/>
        </w:rPr>
        <w:t>by 120 inches</w:t>
      </w:r>
      <w:r>
        <w:rPr>
          <w:rStyle w:val="SI"/>
          <w:b/>
        </w:rPr>
        <w:t xml:space="preserve"> (3048 mm)</w:t>
      </w:r>
      <w:r>
        <w:rPr>
          <w:b/>
        </w:rPr>
        <w:t xml:space="preserve"> long</w:t>
      </w:r>
      <w:r>
        <w:rPr/>
        <w:t>] [</w:t>
      </w:r>
      <w:r>
        <w:rPr>
          <w:b/>
        </w:rPr>
        <w:t>As indicated on Drawings</w:t>
      </w:r>
      <w:r>
        <w:rPr/>
        <w:t>] &lt;</w:t>
      </w:r>
      <w:r>
        <w:rPr>
          <w:b/>
        </w:rPr>
        <w:t>Insert size</w:t>
      </w:r>
      <w:r>
        <w:rPr/>
        <w:t>&gt;.</w:t>
      </w:r>
    </w:p>
    <w:p>
      <w:pPr>
        <w:pStyle w:val="CMT"/>
        <w:rPr/>
      </w:pPr>
      <w:r>
        <w:rPr/>
        <w:t>MH 29.1 requires one or more options in "Platform Guarding" Subparagraph below "or other sufficient means" to protect individual from potential shear of pinch points created by lift motion and adjacent construction for pit-mounted lifts. Revise below to include additional requirements if lift rise exceeds 5 feet (1.5 m).</w:t>
      </w:r>
    </w:p>
    <w:p>
      <w:pPr>
        <w:pStyle w:val="PR2"/>
        <w:numPr>
          <w:ilvl w:val="5"/>
          <w:numId w:val="1"/>
        </w:numPr>
        <w:ind w:hanging="0" w:left="0"/>
        <w:rPr/>
      </w:pPr>
      <w:r>
        <w:rPr/>
        <w:t>Platform Guarding: [</w:t>
      </w:r>
      <w:r>
        <w:rPr>
          <w:b/>
        </w:rPr>
        <w:t>Bevel toe guards</w:t>
      </w:r>
      <w:r>
        <w:rPr/>
        <w:t>] [</w:t>
      </w:r>
      <w:r>
        <w:rPr>
          <w:b/>
        </w:rPr>
        <w:t>Toe sensor</w:t>
      </w:r>
      <w:r>
        <w:rPr/>
        <w:t>] [</w:t>
      </w:r>
      <w:r>
        <w:rPr>
          <w:b/>
        </w:rPr>
        <w:t>Indicator bar</w:t>
      </w:r>
      <w:r>
        <w:rPr/>
        <w:t>] [</w:t>
      </w:r>
      <w:r>
        <w:rPr>
          <w:b/>
        </w:rPr>
        <w:t>Skirts</w:t>
      </w:r>
      <w:r>
        <w:rPr/>
        <w:t>] [</w:t>
      </w:r>
      <w:r>
        <w:rPr>
          <w:b/>
        </w:rPr>
        <w:t>Enclosure</w:t>
      </w:r>
      <w:r>
        <w:rPr/>
        <w:t>] to comply with requirements in MH 29.1.</w:t>
      </w:r>
    </w:p>
    <w:p>
      <w:pPr>
        <w:pStyle w:val="CMT"/>
        <w:rPr/>
      </w:pPr>
      <w:r>
        <w:rPr/>
        <w:t>Most manufacturers use steel pipe for guard rails. Square aluminum sections are also available from some manufacturers. Hot-dip galvanizing is an option with some manufacturers.</w:t>
      </w:r>
    </w:p>
    <w:p>
      <w:pPr>
        <w:pStyle w:val="PR2"/>
        <w:numPr>
          <w:ilvl w:val="5"/>
          <w:numId w:val="1"/>
        </w:numPr>
        <w:ind w:hanging="0" w:left="0"/>
        <w:rPr/>
      </w:pPr>
      <w:r>
        <w:rPr/>
        <w:t>[</w:t>
      </w:r>
      <w:r>
        <w:rPr>
          <w:b/>
        </w:rPr>
        <w:t>Removable</w:t>
      </w:r>
      <w:r>
        <w:rPr/>
        <w:t>] [</w:t>
      </w:r>
      <w:r>
        <w:rPr>
          <w:b/>
        </w:rPr>
        <w:t>Fixed</w:t>
      </w:r>
      <w:r>
        <w:rPr/>
        <w:t>] Guard Rails: Provide [</w:t>
      </w:r>
      <w:r>
        <w:rPr>
          <w:b/>
        </w:rPr>
        <w:t>steel</w:t>
      </w:r>
      <w:r>
        <w:rPr/>
        <w:t>] [</w:t>
      </w:r>
      <w:r>
        <w:rPr>
          <w:b/>
        </w:rPr>
        <w:t>hot-dip galvanized-steel</w:t>
      </w:r>
      <w:r>
        <w:rPr/>
        <w:t>] [</w:t>
      </w:r>
      <w:r>
        <w:rPr>
          <w:b/>
        </w:rPr>
        <w:t>aluminum</w:t>
      </w:r>
      <w:r>
        <w:rPr/>
        <w:t xml:space="preserve">] guard rails on two sides of platform with a single, removable chain across each end. Provide guard rails not less than </w:t>
      </w:r>
      <w:r>
        <w:rPr>
          <w:rStyle w:val="IP"/>
        </w:rPr>
        <w:t>39 inches</w:t>
      </w:r>
      <w:r>
        <w:rPr>
          <w:rStyle w:val="SI"/>
        </w:rPr>
        <w:t xml:space="preserve"> (991 mm)</w:t>
      </w:r>
      <w:r>
        <w:rPr/>
        <w:t xml:space="preserve"> high with midrail and </w:t>
      </w:r>
      <w:r>
        <w:rPr>
          <w:rStyle w:val="IP"/>
        </w:rPr>
        <w:t>4-inch-</w:t>
      </w:r>
      <w:r>
        <w:rPr>
          <w:rStyle w:val="SI"/>
        </w:rPr>
        <w:t xml:space="preserve"> (102-mm-)</w:t>
      </w:r>
      <w:r>
        <w:rPr/>
        <w:t xml:space="preserve"> high, kick plate at bottom.[</w:t>
      </w:r>
      <w:r>
        <w:rPr>
          <w:b/>
        </w:rPr>
        <w:t> Mount rail sockets flush with platform surface.</w:t>
      </w:r>
      <w:r>
        <w:rPr/>
        <w:t>]</w:t>
      </w:r>
    </w:p>
    <w:p>
      <w:pPr>
        <w:pStyle w:val="CMT"/>
        <w:rPr/>
      </w:pPr>
      <w:r>
        <w:rPr/>
        <w:t>Most manufacturers provide nonskid, safety-tread steel plate. Hot-dip galvanizing is an option with some manufacturers.</w:t>
      </w:r>
    </w:p>
    <w:p>
      <w:pPr>
        <w:pStyle w:val="PR1"/>
        <w:numPr>
          <w:ilvl w:val="4"/>
          <w:numId w:val="1"/>
        </w:numPr>
        <w:ind w:hanging="0" w:left="0"/>
        <w:rPr/>
      </w:pPr>
      <w:r>
        <w:rPr/>
        <w:t>Bridge: [</w:t>
      </w:r>
      <w:r>
        <w:rPr>
          <w:b/>
        </w:rPr>
        <w:t>Nonskid, safety-tread steel</w:t>
      </w:r>
      <w:r>
        <w:rPr/>
        <w:t>] [</w:t>
      </w:r>
      <w:r>
        <w:rPr>
          <w:b/>
        </w:rPr>
        <w:t>Nonskid, safety-tread hot-dip galvanized-steel</w:t>
      </w:r>
      <w:r>
        <w:rPr/>
        <w:t>] [</w:t>
      </w:r>
      <w:r>
        <w:rPr>
          <w:b/>
        </w:rPr>
        <w:t>High-tensile aluminum</w:t>
      </w:r>
      <w:r>
        <w:rPr/>
        <w:t>] plate.</w:t>
      </w:r>
    </w:p>
    <w:p>
      <w:pPr>
        <w:pStyle w:val="CMT"/>
        <w:rPr/>
      </w:pPr>
      <w:r>
        <w:rPr/>
        <w:t>Revise "Hinged Bridge" Subparagraph below to suit Project. Bridge may be located at ends or on sides depending on configuration. More than one bridge is possible if situation warrants. Split-lip bridge plates are optional feature with some manufacturers.</w:t>
      </w:r>
    </w:p>
    <w:p>
      <w:pPr>
        <w:pStyle w:val="PR2"/>
        <w:numPr>
          <w:ilvl w:val="5"/>
          <w:numId w:val="1"/>
        </w:numPr>
        <w:spacing w:before="240" w:after="0"/>
        <w:ind w:hanging="0" w:left="0"/>
        <w:rPr/>
      </w:pPr>
      <w:r>
        <w:rPr/>
        <w:t>Hinged Bridge: Hinged, throw-over bridge bolted to full-length, heavy-duty, piano-type hinge welded to toe guard at end of platform. Provide bridge complete with heavy-duty lifting chains. Chamfer edge of bridge to minimize obstructing wheels of material-handling vehicles.</w:t>
      </w:r>
    </w:p>
    <w:p>
      <w:pPr>
        <w:pStyle w:val="CMT"/>
        <w:rPr/>
      </w:pPr>
      <w:r>
        <w:rPr/>
        <w:t>Revise "Size" Subparagraph below to suit Project. If using split-plate bridge, indicate size of each section.</w:t>
      </w:r>
    </w:p>
    <w:p>
      <w:pPr>
        <w:pStyle w:val="PR2"/>
        <w:numPr>
          <w:ilvl w:val="5"/>
          <w:numId w:val="1"/>
        </w:numPr>
        <w:ind w:hanging="0" w:left="0"/>
        <w:rPr/>
      </w:pPr>
      <w:r>
        <w:rPr/>
        <w:t>Size: [</w:t>
      </w:r>
      <w:r>
        <w:rPr>
          <w:rStyle w:val="IP"/>
          <w:b/>
        </w:rPr>
        <w:t>18 inches</w:t>
      </w:r>
      <w:r>
        <w:rPr>
          <w:rStyle w:val="SI"/>
          <w:b/>
        </w:rPr>
        <w:t xml:space="preserve"> (457 mm)</w:t>
      </w:r>
      <w:r>
        <w:rPr>
          <w:b/>
        </w:rPr>
        <w:t xml:space="preserve"> long by </w:t>
      </w:r>
      <w:r>
        <w:rPr>
          <w:rStyle w:val="IP"/>
          <w:b/>
        </w:rPr>
        <w:t>60 inches</w:t>
      </w:r>
      <w:r>
        <w:rPr>
          <w:rStyle w:val="SI"/>
          <w:b/>
        </w:rPr>
        <w:t xml:space="preserve"> (1524 mm)</w:t>
      </w:r>
      <w:r>
        <w:rPr>
          <w:b/>
        </w:rPr>
        <w:t xml:space="preserve"> wide</w:t>
      </w:r>
      <w:r>
        <w:rPr/>
        <w:t>] [</w:t>
      </w:r>
      <w:r>
        <w:rPr>
          <w:rStyle w:val="IP"/>
          <w:b/>
        </w:rPr>
        <w:t>18 inches</w:t>
      </w:r>
      <w:r>
        <w:rPr>
          <w:rStyle w:val="SI"/>
          <w:b/>
        </w:rPr>
        <w:t xml:space="preserve"> (457 mm)</w:t>
      </w:r>
      <w:r>
        <w:rPr>
          <w:b/>
        </w:rPr>
        <w:t xml:space="preserve"> long by </w:t>
      </w:r>
      <w:r>
        <w:rPr>
          <w:rStyle w:val="IP"/>
          <w:b/>
        </w:rPr>
        <w:t>72 inches</w:t>
      </w:r>
      <w:r>
        <w:rPr>
          <w:rStyle w:val="SI"/>
          <w:b/>
        </w:rPr>
        <w:t xml:space="preserve"> (1829 mm)</w:t>
      </w:r>
      <w:r>
        <w:rPr>
          <w:b/>
        </w:rPr>
        <w:t xml:space="preserve"> wide</w:t>
      </w:r>
      <w:r>
        <w:rPr/>
        <w:t>] [</w:t>
      </w:r>
      <w:r>
        <w:rPr>
          <w:b/>
        </w:rPr>
        <w:t>As indicated on Drawings</w:t>
      </w:r>
      <w:r>
        <w:rPr/>
        <w:t>] &lt;</w:t>
      </w:r>
      <w:r>
        <w:rPr>
          <w:b/>
        </w:rPr>
        <w:t>Insert size</w:t>
      </w:r>
      <w:r>
        <w:rPr/>
        <w:t>&gt;.</w:t>
      </w:r>
    </w:p>
    <w:p>
      <w:pPr>
        <w:pStyle w:val="PR2"/>
        <w:numPr>
          <w:ilvl w:val="5"/>
          <w:numId w:val="1"/>
        </w:numPr>
        <w:ind w:hanging="0" w:left="0"/>
        <w:rPr/>
      </w:pPr>
      <w:r>
        <w:rPr/>
        <w:t>Locations: [</w:t>
      </w:r>
      <w:r>
        <w:rPr>
          <w:b/>
        </w:rPr>
        <w:t>Ends</w:t>
      </w:r>
      <w:r>
        <w:rPr/>
        <w:t>] [</w:t>
      </w:r>
      <w:r>
        <w:rPr>
          <w:b/>
        </w:rPr>
        <w:t>Sides</w:t>
      </w:r>
      <w:r>
        <w:rPr/>
        <w:t>] [</w:t>
      </w:r>
      <w:r>
        <w:rPr>
          <w:b/>
        </w:rPr>
        <w:t>As indicated on Drawings</w:t>
      </w:r>
      <w:r>
        <w:rPr/>
        <w:t>].</w:t>
      </w:r>
    </w:p>
    <w:p>
      <w:pPr>
        <w:pStyle w:val="PR1"/>
        <w:numPr>
          <w:ilvl w:val="4"/>
          <w:numId w:val="1"/>
        </w:numPr>
        <w:ind w:hanging="0" w:left="0"/>
        <w:rPr/>
      </w:pPr>
      <w:r>
        <w:rPr/>
        <w:t>Function: Dock lifts shall compensate for differences in height between truck bed and loading platform.</w:t>
      </w:r>
    </w:p>
    <w:p>
      <w:pPr>
        <w:pStyle w:val="CMT"/>
        <w:rPr/>
      </w:pPr>
      <w:r>
        <w:rPr/>
        <w:t>Retain "Vertical Travel and Travel Speed" Subparagraph below if requirements are indicated on Drawings. Otherwise, delete and retain "Vertical Travel" and "Travel Speed" subparagraphs below.</w:t>
      </w:r>
    </w:p>
    <w:p>
      <w:pPr>
        <w:pStyle w:val="PR2"/>
        <w:numPr>
          <w:ilvl w:val="5"/>
          <w:numId w:val="1"/>
        </w:numPr>
        <w:spacing w:before="240" w:after="0"/>
        <w:ind w:hanging="0" w:left="0"/>
        <w:rPr/>
      </w:pPr>
      <w:r>
        <w:rPr/>
        <w:t>Vertical Travel and Travel Speed: As indicated on Drawings.</w:t>
      </w:r>
    </w:p>
    <w:p>
      <w:pPr>
        <w:pStyle w:val="CMT"/>
        <w:rPr/>
      </w:pPr>
      <w:r>
        <w:rPr/>
        <w:t>"Vertical Travel" Subparagraph below is an example only. Maximum vertical travel distance varies from 50 to 80 inches (1270 to 2032 mm) for single-leg products, depending on manufacturer and product. Lowered height is usually pit depth.</w:t>
      </w:r>
    </w:p>
    <w:p>
      <w:pPr>
        <w:pStyle w:val="PR2"/>
        <w:numPr>
          <w:ilvl w:val="5"/>
          <w:numId w:val="1"/>
        </w:numPr>
        <w:ind w:hanging="0" w:left="0"/>
        <w:rPr/>
      </w:pPr>
      <w:r>
        <w:rPr/>
        <w:t>Vertical Travel: Maximum of [</w:t>
      </w:r>
      <w:r>
        <w:rPr>
          <w:rStyle w:val="IP"/>
          <w:b/>
        </w:rPr>
        <w:t>60</w:t>
      </w:r>
      <w:r>
        <w:rPr>
          <w:rStyle w:val="SI"/>
          <w:b/>
        </w:rPr>
        <w:t xml:space="preserve"> (1524)</w:t>
      </w:r>
      <w:r>
        <w:rPr/>
        <w:t>] &lt;</w:t>
      </w:r>
      <w:r>
        <w:rPr>
          <w:b/>
        </w:rPr>
        <w:t>Insert dimension</w:t>
      </w:r>
      <w:r>
        <w:rPr/>
        <w:t xml:space="preserve">&gt; </w:t>
      </w:r>
      <w:r>
        <w:rPr>
          <w:rStyle w:val="IP"/>
        </w:rPr>
        <w:t>inches</w:t>
      </w:r>
      <w:r>
        <w:rPr>
          <w:rStyle w:val="SI"/>
        </w:rPr>
        <w:t xml:space="preserve"> (mm)</w:t>
      </w:r>
      <w:r>
        <w:rPr/>
        <w:t xml:space="preserve"> from a lowered height of [</w:t>
      </w:r>
      <w:r>
        <w:rPr>
          <w:rStyle w:val="IP"/>
          <w:b/>
        </w:rPr>
        <w:t>12</w:t>
      </w:r>
      <w:r>
        <w:rPr>
          <w:rStyle w:val="SI"/>
          <w:b/>
        </w:rPr>
        <w:t xml:space="preserve"> (305)</w:t>
      </w:r>
      <w:r>
        <w:rPr/>
        <w:t>] &lt;</w:t>
      </w:r>
      <w:r>
        <w:rPr>
          <w:b/>
        </w:rPr>
        <w:t>Insert dimension</w:t>
      </w:r>
      <w:r>
        <w:rPr/>
        <w:t xml:space="preserve">&gt; </w:t>
      </w:r>
      <w:r>
        <w:rPr>
          <w:rStyle w:val="IP"/>
        </w:rPr>
        <w:t>inches</w:t>
      </w:r>
      <w:r>
        <w:rPr>
          <w:rStyle w:val="SI"/>
        </w:rPr>
        <w:t xml:space="preserve"> (mm)</w:t>
      </w:r>
      <w:r>
        <w:rPr/>
        <w:t xml:space="preserve"> for a total raised height of [</w:t>
      </w:r>
      <w:r>
        <w:rPr>
          <w:rStyle w:val="IP"/>
          <w:b/>
        </w:rPr>
        <w:t>72</w:t>
      </w:r>
      <w:r>
        <w:rPr>
          <w:rStyle w:val="SI"/>
          <w:b/>
        </w:rPr>
        <w:t xml:space="preserve"> (1829)</w:t>
      </w:r>
      <w:r>
        <w:rPr/>
        <w:t>] &lt;</w:t>
      </w:r>
      <w:r>
        <w:rPr>
          <w:b/>
        </w:rPr>
        <w:t>Insert dimension</w:t>
      </w:r>
      <w:r>
        <w:rPr/>
        <w:t>&gt;</w:t>
      </w:r>
      <w:r>
        <w:rPr>
          <w:rStyle w:val="IP"/>
        </w:rPr>
        <w:t>inches</w:t>
      </w:r>
      <w:r>
        <w:rPr>
          <w:rStyle w:val="SI"/>
        </w:rPr>
        <w:t xml:space="preserve"> (mm)</w:t>
      </w:r>
      <w:r>
        <w:rPr/>
        <w:t>.</w:t>
      </w:r>
    </w:p>
    <w:p>
      <w:pPr>
        <w:pStyle w:val="CMT"/>
        <w:rPr/>
      </w:pPr>
      <w:r>
        <w:rPr/>
        <w:t>Speed of travel up and down varies from 1 to 18 fpm (0.005 to 0.09 m/s) depending on manufacturer, product, and rated capacity. Typical speeds are 8 to 12 fpm (0.04 to 0.06 m/s).</w:t>
      </w:r>
    </w:p>
    <w:p>
      <w:pPr>
        <w:pStyle w:val="PR2"/>
        <w:numPr>
          <w:ilvl w:val="5"/>
          <w:numId w:val="1"/>
        </w:numPr>
        <w:ind w:hanging="0" w:left="0"/>
        <w:rPr/>
      </w:pPr>
      <w:r>
        <w:rPr/>
        <w:t>Travel Speed: Nominal raising speed of [</w:t>
      </w:r>
      <w:r>
        <w:rPr>
          <w:rStyle w:val="IP"/>
          <w:b/>
        </w:rPr>
        <w:t>8</w:t>
      </w:r>
      <w:r>
        <w:rPr>
          <w:rStyle w:val="SI"/>
          <w:b/>
        </w:rPr>
        <w:t xml:space="preserve"> (0.04)</w:t>
      </w:r>
      <w:r>
        <w:rPr/>
        <w:t>] [</w:t>
      </w:r>
      <w:r>
        <w:rPr>
          <w:rStyle w:val="IP"/>
          <w:b/>
        </w:rPr>
        <w:t>10</w:t>
      </w:r>
      <w:r>
        <w:rPr>
          <w:rStyle w:val="SI"/>
          <w:b/>
        </w:rPr>
        <w:t xml:space="preserve"> (0.05)</w:t>
      </w:r>
      <w:r>
        <w:rPr/>
        <w:t>] [</w:t>
      </w:r>
      <w:r>
        <w:rPr>
          <w:rStyle w:val="IP"/>
          <w:b/>
        </w:rPr>
        <w:t>12</w:t>
      </w:r>
      <w:r>
        <w:rPr>
          <w:rStyle w:val="SI"/>
          <w:b/>
        </w:rPr>
        <w:t xml:space="preserve"> (0.06)</w:t>
      </w:r>
      <w:r>
        <w:rPr/>
        <w:t>] &lt;</w:t>
      </w:r>
      <w:r>
        <w:rPr>
          <w:b/>
        </w:rPr>
        <w:t>Insert speed</w:t>
      </w:r>
      <w:r>
        <w:rPr/>
        <w:t>&gt;</w:t>
      </w:r>
      <w:r>
        <w:rPr>
          <w:rStyle w:val="IP"/>
        </w:rPr>
        <w:t>fpm</w:t>
      </w:r>
      <w:r>
        <w:rPr>
          <w:rStyle w:val="SI"/>
        </w:rPr>
        <w:t xml:space="preserve"> (m/s)</w:t>
      </w:r>
      <w:r>
        <w:rPr/>
        <w:t>.</w:t>
      </w:r>
    </w:p>
    <w:p>
      <w:pPr>
        <w:pStyle w:val="CMT"/>
        <w:rPr/>
      </w:pPr>
      <w:r>
        <w:rPr/>
        <w:t>Various manufacturers provide different mechanisms for operating hinged, throw-over bridges. Most bridges are manually operated.</w:t>
      </w:r>
    </w:p>
    <w:p>
      <w:pPr>
        <w:pStyle w:val="PR2"/>
        <w:numPr>
          <w:ilvl w:val="5"/>
          <w:numId w:val="1"/>
        </w:numPr>
        <w:ind w:hanging="0" w:left="0"/>
        <w:rPr/>
      </w:pPr>
      <w:r>
        <w:rPr/>
        <w:t>Hinged Throw-over Bridge Operation: [</w:t>
      </w:r>
      <w:r>
        <w:rPr>
          <w:b/>
        </w:rPr>
        <w:t>Manual</w:t>
      </w:r>
      <w:r>
        <w:rPr/>
        <w:t>] [</w:t>
      </w:r>
      <w:r>
        <w:rPr>
          <w:b/>
        </w:rPr>
        <w:t>Spring assist</w:t>
      </w:r>
      <w:r>
        <w:rPr/>
        <w:t>] [</w:t>
      </w:r>
      <w:r>
        <w:rPr>
          <w:b/>
        </w:rPr>
        <w:t>Manual-assist bridge winch</w:t>
      </w:r>
      <w:r>
        <w:rPr/>
        <w:t>] [</w:t>
      </w:r>
      <w:r>
        <w:rPr>
          <w:b/>
        </w:rPr>
        <w:t>Automatic powered</w:t>
      </w:r>
      <w:r>
        <w:rPr/>
        <w:t>].</w:t>
      </w:r>
    </w:p>
    <w:p>
      <w:pPr>
        <w:pStyle w:val="PR1"/>
        <w:numPr>
          <w:ilvl w:val="4"/>
          <w:numId w:val="1"/>
        </w:numPr>
        <w:ind w:hanging="0" w:left="0"/>
        <w:rPr/>
      </w:pPr>
      <w:r>
        <w:rPr/>
        <w:t>Hydraulic Operating System: Self-contained, electric, hydraulic power unit for raising and lowering lift; of size, type, and operation needed for capacity of lift indicated; controlled from a remotely located push-button station.</w:t>
      </w:r>
    </w:p>
    <w:p>
      <w:pPr>
        <w:pStyle w:val="CMT"/>
        <w:rPr/>
      </w:pPr>
      <w:r>
        <w:rPr/>
        <w:t>Revise "Power Unit" Subparagraph below to suit Project and manufacturer's standard products. Motor horsepower varies from 1 to 10 hp; 5 hp is the most common.</w:t>
      </w:r>
    </w:p>
    <w:p>
      <w:pPr>
        <w:pStyle w:val="PR2"/>
        <w:numPr>
          <w:ilvl w:val="5"/>
          <w:numId w:val="1"/>
        </w:numPr>
        <w:spacing w:before="240" w:after="0"/>
        <w:ind w:hanging="0" w:left="0"/>
        <w:rPr/>
      </w:pPr>
      <w:r>
        <w:rPr/>
        <w:t>Power Unit: Consisting of continuous-duty motor, high-pressure gear pump, valve manifold, oil-line filters, and oil reservoir.0</w:t>
      </w:r>
    </w:p>
    <w:p>
      <w:pPr>
        <w:pStyle w:val="PR3"/>
        <w:numPr>
          <w:ilvl w:val="6"/>
          <w:numId w:val="1"/>
        </w:numPr>
        <w:spacing w:before="240" w:after="0"/>
        <w:ind w:hanging="0" w:left="0"/>
        <w:rPr/>
      </w:pPr>
      <w:r>
        <w:rPr/>
        <w:t>Equip manifold with relief valve, check valve, pressure-compensated flow-control valve, and solenoid valve and with provisions for lowering lift manually if power fails.</w:t>
      </w:r>
    </w:p>
    <w:p>
      <w:pPr>
        <w:pStyle w:val="PR3"/>
        <w:numPr>
          <w:ilvl w:val="6"/>
          <w:numId w:val="1"/>
        </w:numPr>
        <w:ind w:hanging="0" w:left="0"/>
        <w:rPr/>
      </w:pPr>
      <w:r>
        <w:rPr/>
        <w:t>Equip reservoir, valve manifold, and pressure line with oil-line filters.</w:t>
      </w:r>
    </w:p>
    <w:p>
      <w:pPr>
        <w:pStyle w:val="CMT"/>
        <w:rPr/>
      </w:pPr>
      <w:r>
        <w:rPr/>
        <w:t>Revise "Cylinders" Subparagraph below to suit Project. Before revising, verify standard cylinder type with manufacturers.</w:t>
      </w:r>
    </w:p>
    <w:p>
      <w:pPr>
        <w:pStyle w:val="PR2"/>
        <w:numPr>
          <w:ilvl w:val="5"/>
          <w:numId w:val="1"/>
        </w:numPr>
        <w:spacing w:before="240" w:after="0"/>
        <w:ind w:hanging="0" w:left="0"/>
        <w:rPr/>
      </w:pPr>
      <w:r>
        <w:rPr/>
        <w:t>Cylinders: Equip lift with not less than two heavy-duty, high-pressure, hydraulic, ram-type cylinders. Rams shall be manufacturer's standard, either direct-displacement plunger or rod-and-piston type with positive internal stops. Cylinder rods shall be chrome plated and polished.</w:t>
      </w:r>
    </w:p>
    <w:p>
      <w:pPr>
        <w:pStyle w:val="CMT"/>
        <w:rPr/>
      </w:pPr>
      <w:r>
        <w:rPr/>
        <w:t>Protection in "Rate of Descent Protection" Subparagraph below is required by MH 29.1.</w:t>
      </w:r>
    </w:p>
    <w:p>
      <w:pPr>
        <w:pStyle w:val="PR3"/>
        <w:numPr>
          <w:ilvl w:val="6"/>
          <w:numId w:val="1"/>
        </w:numPr>
        <w:spacing w:before="240" w:after="0"/>
        <w:ind w:hanging="0" w:left="0"/>
        <w:rPr/>
      </w:pPr>
      <w:r>
        <w:rPr/>
        <w:t>Rate of Descent Protection: Pressure-compensated flow control or hydraulic velocity fuse to limit down speed for each cylinder.</w:t>
      </w:r>
    </w:p>
    <w:p>
      <w:pPr>
        <w:pStyle w:val="CMT"/>
        <w:rPr/>
      </w:pPr>
      <w:r>
        <w:rPr/>
        <w:t>In "Remote-Control Station" Subparagraph below, Type 12 boxes are "industrial use, dust tight, and drip tight - indoor."</w:t>
      </w:r>
    </w:p>
    <w:p>
      <w:pPr>
        <w:pStyle w:val="PR2"/>
        <w:numPr>
          <w:ilvl w:val="5"/>
          <w:numId w:val="1"/>
        </w:numPr>
        <w:spacing w:before="240" w:after="0"/>
        <w:ind w:hanging="0" w:left="0"/>
        <w:rPr/>
      </w:pPr>
      <w:r>
        <w:rPr/>
        <w:t>Remote-Control Station: Multibutton control station of the constant-pressure type with UP and DOWN push buttons. Controller shall consist of magnetic motor starter with three-pole adjustable overloads and 24-V control transformer with 4-A, fused secondary prewired to terminal strips and enclosed in NEMA ICS 6, [</w:t>
      </w:r>
      <w:r>
        <w:rPr>
          <w:b/>
        </w:rPr>
        <w:t>Type 12</w:t>
      </w:r>
      <w:r>
        <w:rPr/>
        <w:t>] &lt;</w:t>
      </w:r>
      <w:r>
        <w:rPr>
          <w:b/>
        </w:rPr>
        <w:t>Insert type</w:t>
      </w:r>
      <w:r>
        <w:rPr/>
        <w:t>&gt; box.</w:t>
      </w:r>
    </w:p>
    <w:p>
      <w:pPr>
        <w:pStyle w:val="PR3"/>
        <w:numPr>
          <w:ilvl w:val="6"/>
          <w:numId w:val="1"/>
        </w:numPr>
        <w:spacing w:before="240" w:after="0"/>
        <w:ind w:hanging="0" w:left="0"/>
        <w:rPr/>
      </w:pPr>
      <w:r>
        <w:rPr/>
        <w:t>Upper-Travel-Limit Switch: Equip unit with manufacturer's standard, adjustable, upper-travel-limit switch.</w:t>
      </w:r>
    </w:p>
    <w:p>
      <w:pPr>
        <w:pStyle w:val="PR1"/>
        <w:numPr>
          <w:ilvl w:val="4"/>
          <w:numId w:val="1"/>
        </w:numPr>
        <w:ind w:hanging="0" w:left="0"/>
        <w:rPr/>
      </w:pPr>
      <w:r>
        <w:rPr/>
        <w:t>Construction: Fabricate lift from structural-steel shapes rigidly welded and reinforced for maximum strength, safety, and stability. Design assembly to withstand deformation during both operating and stored phases of service. Provide mounting brackets and removable lifting eyes for ease of installation.</w:t>
      </w:r>
    </w:p>
    <w:p>
      <w:pPr>
        <w:pStyle w:val="PR2"/>
        <w:numPr>
          <w:ilvl w:val="5"/>
          <w:numId w:val="1"/>
        </w:numPr>
        <w:spacing w:before="240" w:after="0"/>
        <w:ind w:hanging="0" w:left="0"/>
        <w:rPr/>
      </w:pPr>
      <w:r>
        <w:rPr/>
        <w:t>Scissors Mechanism: Fabricate leg members from heavy,[</w:t>
      </w:r>
      <w:r>
        <w:rPr>
          <w:b/>
        </w:rPr>
        <w:t> hot-dip galvanized</w:t>
      </w:r>
      <w:r>
        <w:rPr/>
        <w:t>] steel-formed tube or plate members to provide maximum strength and rigidity.</w:t>
      </w:r>
    </w:p>
    <w:p>
      <w:pPr>
        <w:pStyle w:val="PR2"/>
        <w:numPr>
          <w:ilvl w:val="5"/>
          <w:numId w:val="1"/>
        </w:numPr>
        <w:ind w:hanging="0" w:left="0"/>
        <w:rPr/>
      </w:pPr>
      <w:r>
        <w:rPr/>
        <w:t>Scissors Configuration: [</w:t>
      </w:r>
      <w:r>
        <w:rPr>
          <w:b/>
        </w:rPr>
        <w:t>Single leg</w:t>
      </w:r>
      <w:r>
        <w:rPr/>
        <w:t>] [</w:t>
      </w:r>
      <w:r>
        <w:rPr>
          <w:b/>
        </w:rPr>
        <w:t>Multiple width</w:t>
      </w:r>
      <w:r>
        <w:rPr/>
        <w:t>] [</w:t>
      </w:r>
      <w:r>
        <w:rPr>
          <w:b/>
        </w:rPr>
        <w:t>Multiple length</w:t>
      </w:r>
      <w:r>
        <w:rPr/>
        <w:t>].</w:t>
      </w:r>
    </w:p>
    <w:p>
      <w:pPr>
        <w:pStyle w:val="PR2"/>
        <w:numPr>
          <w:ilvl w:val="5"/>
          <w:numId w:val="1"/>
        </w:numPr>
        <w:ind w:hanging="0" w:left="0"/>
        <w:rPr/>
      </w:pPr>
      <w:r>
        <w:rPr/>
        <w:t>Bearings: Pivot points with permanently lubricated antifriction bushings or sealed ball-bearings for minimum maintenance.</w:t>
      </w:r>
    </w:p>
    <w:p>
      <w:pPr>
        <w:pStyle w:val="CMT"/>
        <w:rPr/>
      </w:pPr>
      <w:r>
        <w:rPr/>
        <w:t>Requirements in "Maintenance Leg" Subparagraph below are required by MH 29.1.</w:t>
      </w:r>
    </w:p>
    <w:p>
      <w:pPr>
        <w:pStyle w:val="PR2"/>
        <w:numPr>
          <w:ilvl w:val="5"/>
          <w:numId w:val="1"/>
        </w:numPr>
        <w:ind w:hanging="0" w:left="0"/>
        <w:rPr/>
      </w:pPr>
      <w:r>
        <w:rPr/>
        <w:t>Maintenance Leg: Removable, safety maintenance leg or hinged, safety maintenance bars.</w:t>
      </w:r>
    </w:p>
    <w:p>
      <w:pPr>
        <w:pStyle w:val="PR1"/>
        <w:numPr>
          <w:ilvl w:val="4"/>
          <w:numId w:val="1"/>
        </w:numPr>
        <w:ind w:hanging="0" w:left="0"/>
        <w:rPr/>
      </w:pPr>
      <w:r>
        <w:rPr/>
        <w:t>Materials:</w:t>
      </w:r>
    </w:p>
    <w:p>
      <w:pPr>
        <w:pStyle w:val="PR2"/>
        <w:numPr>
          <w:ilvl w:val="5"/>
          <w:numId w:val="1"/>
        </w:numPr>
        <w:spacing w:before="240" w:after="0"/>
        <w:ind w:hanging="0" w:left="0"/>
        <w:rPr/>
      </w:pPr>
      <w:r>
        <w:rPr/>
        <w:t>Steel Plates, Shapes, and Bars: ASTM A36/A36M.</w:t>
      </w:r>
    </w:p>
    <w:p>
      <w:pPr>
        <w:pStyle w:val="PR2"/>
        <w:numPr>
          <w:ilvl w:val="5"/>
          <w:numId w:val="1"/>
        </w:numPr>
        <w:ind w:hanging="0" w:left="0"/>
        <w:rPr/>
      </w:pPr>
      <w:r>
        <w:rPr/>
        <w:t>Rolled-Steel Floor Plate: ASTM A786/A786M, rolled from steel plate complying with ASTM A572/A572M, Grade </w:t>
      </w:r>
      <w:r>
        <w:rPr>
          <w:rStyle w:val="IP"/>
        </w:rPr>
        <w:t>55</w:t>
      </w:r>
      <w:r>
        <w:rPr>
          <w:rStyle w:val="SI"/>
        </w:rPr>
        <w:t xml:space="preserve"> (380)</w:t>
      </w:r>
      <w:r>
        <w:rPr/>
        <w:t>.</w:t>
      </w:r>
    </w:p>
    <w:p>
      <w:pPr>
        <w:pStyle w:val="PR2"/>
        <w:numPr>
          <w:ilvl w:val="5"/>
          <w:numId w:val="1"/>
        </w:numPr>
        <w:ind w:hanging="0" w:left="0"/>
        <w:rPr/>
      </w:pPr>
      <w:r>
        <w:rPr/>
        <w:t>Steel Tubing: ASTM A500/A500M, cold formed.</w:t>
      </w:r>
    </w:p>
    <w:p>
      <w:pPr>
        <w:pStyle w:val="ART"/>
        <w:numPr>
          <w:ilvl w:val="3"/>
          <w:numId w:val="1"/>
        </w:numPr>
        <w:ind w:hanging="0" w:left="0"/>
        <w:rPr/>
      </w:pPr>
      <w:r>
        <w:rPr/>
        <w:t>FINISH REQUIREMENTS</w:t>
      </w:r>
    </w:p>
    <w:p>
      <w:pPr>
        <w:pStyle w:val="PR1"/>
        <w:numPr>
          <w:ilvl w:val="4"/>
          <w:numId w:val="1"/>
        </w:numPr>
        <w:ind w:hanging="0" w:left="0"/>
        <w:rPr/>
      </w:pPr>
      <w:r>
        <w:rPr/>
        <w:t>Baked-on Factory Finish: Provide unless otherwise indicated. Clean, pretreat, and apply manufacturer's standard two-coat, baked-on finish consisting of prime coat and thermosetting topcoat in manufacturer's standard color.</w:t>
      </w:r>
    </w:p>
    <w:p>
      <w:pPr>
        <w:pStyle w:val="PR2"/>
        <w:numPr>
          <w:ilvl w:val="5"/>
          <w:numId w:val="1"/>
        </w:numPr>
        <w:spacing w:before="240" w:after="0"/>
        <w:ind w:hanging="0" w:left="0"/>
        <w:rPr/>
      </w:pPr>
      <w:r>
        <w:rPr/>
        <w:t>Toe Guards: Paint to comply with ANSI Z535.1.</w:t>
      </w:r>
    </w:p>
    <w:p>
      <w:pPr>
        <w:pStyle w:val="CMT"/>
        <w:rPr/>
      </w:pPr>
      <w:r>
        <w:rPr/>
        <w:t>Retain "Hot-Dip Galvanizing" Paragraph below if required.</w:t>
      </w:r>
    </w:p>
    <w:p>
      <w:pPr>
        <w:pStyle w:val="PR1"/>
        <w:numPr>
          <w:ilvl w:val="4"/>
          <w:numId w:val="1"/>
        </w:numPr>
        <w:ind w:hanging="0" w:left="0"/>
        <w:rPr/>
      </w:pPr>
      <w:r>
        <w:rPr/>
        <w:t>Hot-Dip Galvanizing: Comply with the following:</w:t>
      </w:r>
    </w:p>
    <w:p>
      <w:pPr>
        <w:pStyle w:val="PR2"/>
        <w:numPr>
          <w:ilvl w:val="5"/>
          <w:numId w:val="1"/>
        </w:numPr>
        <w:spacing w:before="240" w:after="0"/>
        <w:ind w:hanging="0" w:left="0"/>
        <w:rPr/>
      </w:pPr>
      <w:r>
        <w:rPr/>
        <w:t>ASTM A123/A123M for iron and steel portable dock equipment.</w:t>
      </w:r>
    </w:p>
    <w:p>
      <w:pPr>
        <w:pStyle w:val="PR2"/>
        <w:numPr>
          <w:ilvl w:val="5"/>
          <w:numId w:val="1"/>
        </w:numPr>
        <w:ind w:hanging="0" w:left="0"/>
        <w:rPr/>
      </w:pPr>
      <w:r>
        <w:rPr/>
        <w:t>ASTM A153/A153M or ASTM F2329/F2329M for iron and steel hardware for portable dock equipment.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with Installer present, for compliance with requirements for installation tolerances and other conditions affecting performance of the Work.</w:t>
      </w:r>
    </w:p>
    <w:p>
      <w:pPr>
        <w:pStyle w:val="PR1"/>
        <w:numPr>
          <w:ilvl w:val="4"/>
          <w:numId w:val="1"/>
        </w:numPr>
        <w:ind w:hanging="0" w:left="0"/>
        <w:rPr/>
      </w:pPr>
      <w:r>
        <w:rPr/>
        <w:t>Examine roughing-in for electrical systems for portable dock equipment to verify actual locations of connections before equipment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ind w:hanging="0" w:left="0"/>
        <w:rPr/>
      </w:pPr>
      <w:r>
        <w:rPr/>
        <w:t>Install portable dock equipment as required for a complete installation.</w:t>
      </w:r>
    </w:p>
    <w:p>
      <w:pPr>
        <w:pStyle w:val="ART"/>
        <w:numPr>
          <w:ilvl w:val="3"/>
          <w:numId w:val="1"/>
        </w:numPr>
        <w:ind w:hanging="0" w:left="0"/>
        <w:rPr/>
      </w:pPr>
      <w:r>
        <w:rPr/>
        <w:t>ADJUSTING</w:t>
      </w:r>
    </w:p>
    <w:p>
      <w:pPr>
        <w:pStyle w:val="PR1"/>
        <w:numPr>
          <w:ilvl w:val="4"/>
          <w:numId w:val="1"/>
        </w:numPr>
        <w:ind w:hanging="0" w:left="0"/>
        <w:rPr/>
      </w:pPr>
      <w:r>
        <w:rPr/>
        <w:t>Adjust portable dock equipment to function smoothly and safely, and lubricate as recommended by manufacturer.</w:t>
      </w:r>
    </w:p>
    <w:p>
      <w:pPr>
        <w:pStyle w:val="PR1"/>
        <w:numPr>
          <w:ilvl w:val="4"/>
          <w:numId w:val="1"/>
        </w:numPr>
        <w:ind w:hanging="0" w:left="0"/>
        <w:rPr/>
      </w:pPr>
      <w:r>
        <w:rPr/>
        <w:t>Test lifts for vertical travel and adjust to maintain operating range indicated.</w:t>
      </w:r>
    </w:p>
    <w:p>
      <w:pPr>
        <w:pStyle w:val="PR1"/>
        <w:numPr>
          <w:ilvl w:val="4"/>
          <w:numId w:val="1"/>
        </w:numPr>
        <w:ind w:hanging="0" w:left="0"/>
        <w:rPr/>
      </w:pPr>
      <w:r>
        <w:rPr/>
        <w:t>After completing installation of exposed, factory-finished portable dock equipment, inspect exposed finishes and repair damaged finishes.</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ind w:hanging="0" w:left="0"/>
        <w:rPr/>
      </w:pPr>
      <w:r>
        <w:rPr/>
        <w:t>Beginning at Substantial Completion, maintenance service shall include [</w:t>
      </w:r>
      <w:r>
        <w:rPr>
          <w:b/>
        </w:rPr>
        <w:t>three</w:t>
      </w:r>
      <w:r>
        <w:rPr/>
        <w:t>] [</w:t>
      </w:r>
      <w:r>
        <w:rPr>
          <w:b/>
        </w:rPr>
        <w:t>six</w:t>
      </w:r>
      <w:r>
        <w:rPr/>
        <w:t>] [</w:t>
      </w:r>
      <w:r>
        <w:rPr>
          <w:b/>
        </w:rPr>
        <w:t>nine</w:t>
      </w:r>
      <w:r>
        <w:rPr/>
        <w:t>] [</w:t>
      </w:r>
      <w:r>
        <w:rPr>
          <w:b/>
        </w:rPr>
        <w:t>12</w:t>
      </w:r>
      <w:r>
        <w:rPr/>
        <w:t>] months' full maintenance by [</w:t>
      </w:r>
      <w:r>
        <w:rPr>
          <w:b/>
        </w:rPr>
        <w:t>skilled employees of portable dock equipment Installer</w:t>
      </w:r>
      <w:r>
        <w:rPr/>
        <w:t>] [</w:t>
      </w:r>
      <w:r>
        <w:rPr>
          <w:b/>
        </w:rPr>
        <w:t>manufacturer's authorized service representative</w:t>
      </w:r>
      <w:r>
        <w:rPr/>
        <w:t>]. Include annual preventive maintenance, repair or replacement of worn or defective components, lubrication, cleaning, and adjusting as required for proper portable dock equipment operation. Parts and supplies shall be manufacturer's authorized replacement parts and supplies.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portable dock equipment.</w:t>
      </w:r>
    </w:p>
    <w:p>
      <w:pPr>
        <w:pStyle w:val="EOS"/>
        <w:rPr/>
      </w:pPr>
      <w:r>
        <w:rPr/>
        <w:t>END OF SECTION 111323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PORTABLE DOCK EQUIPMENT</w:t>
          </w:r>
        </w:p>
      </w:tc>
      <w:tc>
        <w:tcPr>
          <w:tcW w:w="1872" w:type="dxa"/>
          <w:tcBorders/>
        </w:tcPr>
        <w:p>
          <w:pPr>
            <w:pStyle w:val="RJUST"/>
            <w:rPr/>
          </w:pPr>
          <w:r>
            <w:rPr>
              <w:rStyle w:val="NUM"/>
            </w:rPr>
            <w:t>111323</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111323"/>
    <w:docVar w:name="MF95" w:val="11164"/>
    <w:docVar w:name="MFOrigin" w:val="MF04"/>
    <w:docVar w:name="SectionID" w:val="1787"/>
    <w:docVar w:name="SpecType" w:val="MasterSpec"/>
    <w:docVar w:name="Version" w:val="128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1323&amp;ver=09-01-17&amp;format=FL&amp;sid=12852&amp;utm_source=MasterSpec&amp;utm_medium=Word" TargetMode="External"/><Relationship Id="rId3" Type="http://schemas.openxmlformats.org/officeDocument/2006/relationships/hyperlink" Target="http://www.specagent.com/LookUp/?ulid=9089&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2022-09-26T02:34:00Z</dcterms:created>
  <dc:creator>Deltek, Inc.</dc:creator>
  <dc:description/>
  <cp:keywords>BAS-12345-MS80</cp:keywords>
  <dc:language>zh-CN</dc:language>
  <cp:lastModifiedBy>Janice Nacional</cp:lastModifiedBy>
  <dcterms:modified xsi:type="dcterms:W3CDTF">2022-09-26T02:34:00Z</dcterms:modified>
  <cp:revision>2</cp:revision>
  <dc:subject>PORTABLE DOCK EQUIPMENT</dc:subject>
  <dc:title>SECTION 111323 - PORTABLE DOCK EQUIPMENT</dc:title>
</cp:coreProperties>
</file>