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116123</w:t>
      </w:r>
      <w:r>
        <w:rPr/>
        <w:t xml:space="preserve"> - </w:t>
      </w:r>
      <w:r>
        <w:rPr>
          <w:rStyle w:val="NAM"/>
        </w:rPr>
        <w:t>FOLDING AND PORTABLE STAGES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Stage platforms.</w:t>
      </w:r>
    </w:p>
    <w:p>
      <w:pPr>
        <w:pStyle w:val="PR2"/>
        <w:numPr>
          <w:ilvl w:val="5"/>
          <w:numId w:val="1"/>
        </w:numPr>
        <w:rPr/>
      </w:pPr>
      <w:r>
        <w:rPr/>
        <w:t>Seating-platform risers.</w:t>
      </w:r>
    </w:p>
    <w:p>
      <w:pPr>
        <w:pStyle w:val="PR2"/>
        <w:numPr>
          <w:ilvl w:val="5"/>
          <w:numId w:val="1"/>
        </w:numPr>
        <w:rPr/>
      </w:pPr>
      <w:r>
        <w:rPr/>
        <w:t>Standing choral risers.</w:t>
      </w:r>
    </w:p>
    <w:p>
      <w:pPr>
        <w:pStyle w:val="PR2"/>
        <w:numPr>
          <w:ilvl w:val="5"/>
          <w:numId w:val="1"/>
        </w:numPr>
        <w:rPr/>
      </w:pPr>
      <w:r>
        <w:rPr/>
        <w:t>Acoustical-shell systems.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 for each type of unit and their various assembly configurations.</w:t>
      </w:r>
    </w:p>
    <w:p>
      <w:pPr>
        <w:pStyle w:val="PR2"/>
        <w:numPr>
          <w:ilvl w:val="5"/>
          <w:numId w:val="1"/>
        </w:numPr>
        <w:rPr/>
      </w:pPr>
      <w:r>
        <w:rPr/>
        <w:t>Include load capacities, assembly characteristics, and furnished accessories.</w:t>
      </w:r>
    </w:p>
    <w:p>
      <w:pPr>
        <w:pStyle w:val="PR1"/>
        <w:numPr>
          <w:ilvl w:val="4"/>
          <w:numId w:val="1"/>
        </w:numPr>
        <w:rPr/>
      </w:pPr>
      <w:r>
        <w:rPr/>
        <w:t>Shop Drawings: For folding and portable [</w:t>
      </w:r>
      <w:r>
        <w:rPr>
          <w:b/>
        </w:rPr>
        <w:t>stage platforms</w:t>
      </w:r>
      <w:r>
        <w:rPr/>
        <w:t>] [</w:t>
      </w:r>
      <w:r>
        <w:rPr>
          <w:b/>
        </w:rPr>
        <w:t>risers</w:t>
      </w:r>
      <w:r>
        <w:rPr/>
        <w:t>] [</w:t>
      </w:r>
      <w:r>
        <w:rPr>
          <w:b/>
        </w:rPr>
        <w:t>and</w:t>
      </w:r>
      <w:r>
        <w:rPr/>
        <w:t>] [</w:t>
      </w:r>
      <w:r>
        <w:rPr>
          <w:b/>
        </w:rPr>
        <w:t>acoustical-shell systems</w:t>
      </w:r>
      <w:r>
        <w:rPr/>
        <w:t>].</w:t>
      </w:r>
    </w:p>
    <w:p>
      <w:pPr>
        <w:pStyle w:val="PR2"/>
        <w:numPr>
          <w:ilvl w:val="5"/>
          <w:numId w:val="1"/>
        </w:numPr>
        <w:spacing w:before="240" w:after="0"/>
        <w:rPr/>
      </w:pPr>
      <w:r>
        <w:rPr/>
        <w:t>Include plans, elevations, sections, and details.</w:t>
      </w:r>
    </w:p>
    <w:p>
      <w:pPr>
        <w:pStyle w:val="PR2"/>
        <w:numPr>
          <w:ilvl w:val="5"/>
          <w:numId w:val="1"/>
        </w:numPr>
        <w:rPr/>
      </w:pPr>
      <w:r>
        <w:rPr/>
        <w:t>Include load capacities.</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each type of exposed finish and for each color and texture required and the following:</w:t>
      </w:r>
    </w:p>
    <w:p>
      <w:pPr>
        <w:pStyle w:val="PR2"/>
        <w:numPr>
          <w:ilvl w:val="5"/>
          <w:numId w:val="1"/>
        </w:numPr>
        <w:spacing w:before="240" w:after="0"/>
        <w:rPr/>
      </w:pPr>
      <w:r>
        <w:rPr/>
        <w:t>Drapery Fabric: Each type and color of fabric required, with specified treatments applied. Include color charts showing full range of colors, textures, and patterns available. Show complete pattern repeat if any.</w:t>
      </w:r>
    </w:p>
    <w:p>
      <w:pPr>
        <w:pStyle w:val="PR2"/>
        <w:numPr>
          <w:ilvl w:val="5"/>
          <w:numId w:val="1"/>
        </w:numPr>
        <w:rPr/>
      </w:pPr>
      <w:r>
        <w:rPr/>
        <w:t>Acoustical-Shell Samples: Acoustical-shell material with required finish. If finishes involve normal color and texture variations, include Sample sets showing the full range of variations expected.</w:t>
      </w:r>
    </w:p>
    <w:p>
      <w:pPr>
        <w:pStyle w:val="PR1"/>
        <w:numPr>
          <w:ilvl w:val="4"/>
          <w:numId w:val="1"/>
        </w:numPr>
        <w:rPr/>
      </w:pPr>
      <w:r>
        <w:rPr/>
        <w:t xml:space="preserve">Samples for Verification: For the following products, </w:t>
      </w:r>
      <w:r>
        <w:rPr>
          <w:rStyle w:val="IP"/>
        </w:rPr>
        <w:t>12 inches</w:t>
      </w:r>
      <w:r>
        <w:rPr>
          <w:rStyle w:val="SI"/>
        </w:rPr>
        <w:t xml:space="preserve"> (300 mm)</w:t>
      </w:r>
      <w:r>
        <w:rPr/>
        <w:t xml:space="preserve"> square:</w:t>
      </w:r>
    </w:p>
    <w:p>
      <w:pPr>
        <w:pStyle w:val="PR2"/>
        <w:numPr>
          <w:ilvl w:val="5"/>
          <w:numId w:val="1"/>
        </w:numPr>
        <w:spacing w:before="240" w:after="0"/>
        <w:rPr/>
      </w:pPr>
      <w:r>
        <w:rPr/>
        <w:t>Platform surface.</w:t>
      </w:r>
    </w:p>
    <w:p>
      <w:pPr>
        <w:pStyle w:val="PR2"/>
        <w:numPr>
          <w:ilvl w:val="5"/>
          <w:numId w:val="1"/>
        </w:numPr>
        <w:rPr/>
      </w:pPr>
      <w:r>
        <w:rPr/>
        <w:t>Drapery Fabric: From dye lot to be used for the Work, with specified treatments applied. Show complete pattern repeat if any. Mark top and face of fabric.</w:t>
      </w:r>
    </w:p>
    <w:p>
      <w:pPr>
        <w:pStyle w:val="PR2"/>
        <w:numPr>
          <w:ilvl w:val="5"/>
          <w:numId w:val="1"/>
        </w:numPr>
        <w:rPr/>
      </w:pPr>
      <w:r>
        <w:rPr/>
        <w:t>Acoustical-shell material.</w:t>
      </w:r>
    </w:p>
    <w:p>
      <w:pPr>
        <w:pStyle w:val="ART"/>
        <w:numPr>
          <w:ilvl w:val="3"/>
          <w:numId w:val="1"/>
        </w:numPr>
        <w:ind w:hanging="0" w:left="0"/>
        <w:rPr/>
      </w:pPr>
      <w:r>
        <w:rPr/>
        <w:t>INFORMATIONAL SUBMITTALS</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w:t>
      </w:r>
      <w:r>
        <w:rPr>
          <w:b/>
        </w:rPr>
        <w:t>drapery fabric</w:t>
      </w:r>
      <w:r>
        <w:rPr/>
        <w:t>] [</w:t>
      </w:r>
      <w:r>
        <w:rPr>
          <w:b/>
        </w:rPr>
        <w:t>carpet platform covering</w:t>
      </w:r>
      <w:r>
        <w:rPr/>
        <w:t>] [</w:t>
      </w:r>
      <w:r>
        <w:rPr>
          <w:b/>
        </w:rPr>
        <w:t>vinyl platform covering</w:t>
      </w:r>
      <w:r>
        <w:rPr/>
        <w:t>].</w:t>
      </w:r>
    </w:p>
    <w:p>
      <w:pPr>
        <w:pStyle w:val="ART"/>
        <w:numPr>
          <w:ilvl w:val="3"/>
          <w:numId w:val="1"/>
        </w:numPr>
        <w:ind w:hanging="0" w:left="0"/>
        <w:rPr/>
      </w:pPr>
      <w:r>
        <w:rPr/>
        <w:t>CLOSEOUT SUBMITTALS</w:t>
      </w:r>
    </w:p>
    <w:p>
      <w:pPr>
        <w:pStyle w:val="PR1"/>
        <w:numPr>
          <w:ilvl w:val="4"/>
          <w:numId w:val="1"/>
        </w:numPr>
        <w:rPr/>
      </w:pPr>
      <w:r>
        <w:rPr/>
        <w:t>Operation and Maintenance Data: For folding and portable stages to include in operation and maintenance manuals.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Structural Performance: Folding and portable stages and components shall withstand the effects of gravity loads and the following loads and stresses within limits and under conditions indicated:</w:t>
      </w:r>
    </w:p>
    <w:p>
      <w:pPr>
        <w:pStyle w:val="CMT"/>
        <w:rPr/>
      </w:pPr>
      <w:r>
        <w:rPr/>
        <w:t>Consult a structural engineer experienced in engineering the types of portable units required to quantify design loads applicable to Project. See the Evaluations.</w:t>
      </w:r>
    </w:p>
    <w:p>
      <w:pPr>
        <w:pStyle w:val="CMT"/>
        <w:rPr/>
      </w:pPr>
      <w:r>
        <w:rPr/>
        <w:t>Retain one or more of "Stage Platforms," "Risers," "Stair Treads and Platforms," and "Guards and Handrails" subparagraphs below if design loads and load combinations are not indicated on Drawings; revise to suit Project. Availability of products with components designed to comply with loading requirements varies with manufacturer.</w:t>
      </w:r>
    </w:p>
    <w:p>
      <w:pPr>
        <w:pStyle w:val="PR2"/>
        <w:numPr>
          <w:ilvl w:val="5"/>
          <w:numId w:val="1"/>
        </w:numPr>
        <w:spacing w:before="240" w:after="0"/>
        <w:rPr/>
      </w:pPr>
      <w:r>
        <w:rPr/>
        <w:t>Stage Platforms: &lt;</w:t>
      </w:r>
      <w:r>
        <w:rPr>
          <w:b/>
        </w:rPr>
        <w:t>Insert loads or load combinations</w:t>
      </w:r>
      <w:r>
        <w:rPr/>
        <w:t>&gt;.</w:t>
      </w:r>
    </w:p>
    <w:p>
      <w:pPr>
        <w:pStyle w:val="PR2"/>
        <w:numPr>
          <w:ilvl w:val="5"/>
          <w:numId w:val="1"/>
        </w:numPr>
        <w:rPr/>
      </w:pPr>
      <w:r>
        <w:rPr/>
        <w:t>Risers: &lt;</w:t>
      </w:r>
      <w:r>
        <w:rPr>
          <w:b/>
        </w:rPr>
        <w:t>Insert loads or load combinations</w:t>
      </w:r>
      <w:r>
        <w:rPr/>
        <w:t>&gt;.</w:t>
      </w:r>
    </w:p>
    <w:p>
      <w:pPr>
        <w:pStyle w:val="PR2"/>
        <w:numPr>
          <w:ilvl w:val="5"/>
          <w:numId w:val="1"/>
        </w:numPr>
        <w:rPr/>
      </w:pPr>
      <w:r>
        <w:rPr/>
        <w:t>Stair Treads and Platforms: &lt;</w:t>
      </w:r>
      <w:r>
        <w:rPr>
          <w:b/>
        </w:rPr>
        <w:t>Insert loads or load combinations</w:t>
      </w:r>
      <w:r>
        <w:rPr/>
        <w:t>&gt;.</w:t>
      </w:r>
    </w:p>
    <w:p>
      <w:pPr>
        <w:pStyle w:val="PR2"/>
        <w:numPr>
          <w:ilvl w:val="5"/>
          <w:numId w:val="1"/>
        </w:numPr>
        <w:rPr/>
      </w:pPr>
      <w:r>
        <w:rPr/>
        <w:t>Guards and Handrails: &lt;</w:t>
      </w:r>
      <w:r>
        <w:rPr>
          <w:b/>
        </w:rPr>
        <w:t>Insert loads or load combinations</w:t>
      </w:r>
      <w:r>
        <w:rPr/>
        <w:t>&gt;.</w:t>
      </w:r>
    </w:p>
    <w:p>
      <w:pPr>
        <w:pStyle w:val="PR1"/>
        <w:numPr>
          <w:ilvl w:val="4"/>
          <w:numId w:val="1"/>
        </w:numPr>
        <w:rPr/>
      </w:pPr>
      <w:r>
        <w:rPr/>
        <w:t>Fire-Test-Response Characteristics: As determined by testing identical products according to test method indicated below, by a qualified testing agency.</w:t>
      </w:r>
    </w:p>
    <w:p>
      <w:pPr>
        <w:pStyle w:val="CMT"/>
        <w:rPr/>
      </w:pPr>
      <w:r>
        <w:rPr/>
        <w:t>Retain "Flame-Propagation Resistance of Drapery Fabric" Subparagraph below if stage drapery is considered by authorities having jurisdiction to be subject to vertical ignition tests. Revise according to requirements of authorities having jurisdiction.</w:t>
      </w:r>
    </w:p>
    <w:p>
      <w:pPr>
        <w:pStyle w:val="PR2"/>
        <w:numPr>
          <w:ilvl w:val="5"/>
          <w:numId w:val="1"/>
        </w:numPr>
        <w:spacing w:before="240" w:after="0"/>
        <w:rPr/>
      </w:pPr>
      <w:r>
        <w:rPr/>
        <w:t>Flame-Propagation Resistance of Drapery Fabric: Passes NFPA 701.</w:t>
      </w:r>
    </w:p>
    <w:p>
      <w:pPr>
        <w:pStyle w:val="PR3"/>
        <w:numPr>
          <w:ilvl w:val="6"/>
          <w:numId w:val="1"/>
        </w:numPr>
        <w:spacing w:before="240" w:after="0"/>
        <w:rPr/>
      </w:pPr>
      <w:r>
        <w:rPr/>
        <w:t>Permanently attach label to fabric indicating whether fabric is inherently and permanently flame resistant, or is treated with flame-retardant chemicals, and whether it requires retreatment after cleaning or after a designated time period of use.</w:t>
      </w:r>
    </w:p>
    <w:p>
      <w:pPr>
        <w:pStyle w:val="CMT"/>
        <w:rPr/>
      </w:pPr>
      <w:r>
        <w:rPr/>
        <w:t>Retain "Carpet and Resilient Floor Covering" Subparagraph below if products listed in Part 2 are required to have a critical radiant flux classification. Revise if authorities having jurisdiction require other fire tests.</w:t>
      </w:r>
    </w:p>
    <w:p>
      <w:pPr>
        <w:pStyle w:val="PR2"/>
        <w:numPr>
          <w:ilvl w:val="5"/>
          <w:numId w:val="1"/>
        </w:numPr>
        <w:spacing w:before="240" w:after="0"/>
        <w:rPr/>
      </w:pPr>
      <w:r>
        <w:rPr/>
        <w:t>Carpet and Resilient Floor Covering: Critical radiant flux [</w:t>
      </w:r>
      <w:r>
        <w:rPr>
          <w:b/>
        </w:rPr>
        <w:t>Class I, not less than 0.45 W/sq. cm</w:t>
      </w:r>
      <w:r>
        <w:rPr/>
        <w:t>] [</w:t>
      </w:r>
      <w:r>
        <w:rPr>
          <w:b/>
        </w:rPr>
        <w:t>Class II, not less than 0.22 W/sq. cm</w:t>
      </w:r>
      <w:r>
        <w:rPr/>
        <w:t>] when tested according to NFPA 253.</w:t>
      </w:r>
    </w:p>
    <w:p>
      <w:pPr>
        <w:pStyle w:val="CMT"/>
        <w:rPr/>
      </w:pPr>
      <w:r>
        <w:rPr/>
        <w:t>Retain "Accessibility Standard" Paragraph below if direct circulation path from the seating area to the stage is required. Generally, retain only one of first two options below. Retain the first option for facilities covered under the Americans with Disabilities Act of 1990 (ADA). Retain the second option for facilities covered under the Architectural Barriers Act (ABA). See the Evaluations.</w:t>
      </w:r>
    </w:p>
    <w:p>
      <w:pPr>
        <w:pStyle w:val="PR1"/>
        <w:numPr>
          <w:ilvl w:val="4"/>
          <w:numId w:val="1"/>
        </w:numPr>
        <w:rPr/>
      </w:pPr>
      <w:r>
        <w:rPr/>
        <w:t>Accessibility Standard: Comply with applicable provisions in [</w:t>
      </w:r>
      <w:r>
        <w:rPr>
          <w:b/>
        </w:rPr>
        <w:t>the DOJ's 2010 ADA Standards for Accessible Design</w:t>
      </w:r>
      <w:r>
        <w:rPr/>
        <w:t>] [</w:t>
      </w:r>
      <w:r>
        <w:rPr>
          <w:b/>
        </w:rPr>
        <w:t>the ABA Standards of the Federal agency having jurisdiction</w:t>
      </w:r>
      <w:r>
        <w:rPr/>
        <w:t>] [</w:t>
      </w:r>
      <w:r>
        <w:rPr>
          <w:b/>
        </w:rPr>
        <w:t>and</w:t>
      </w:r>
      <w:r>
        <w:rPr/>
        <w:t>] [</w:t>
      </w:r>
      <w:r>
        <w:rPr>
          <w:b/>
        </w:rPr>
        <w:t>ICC A117.1</w:t>
      </w:r>
      <w:r>
        <w:rPr/>
        <w:t>] &lt;</w:t>
      </w:r>
      <w:r>
        <w:rPr>
          <w:b/>
        </w:rPr>
        <w:t>Insert requirement</w:t>
      </w:r>
      <w:r>
        <w:rPr/>
        <w:t>&gt; for accessibility to folding and portable stages if direct circulation path from the seating area to the stage is required.</w:t>
      </w:r>
    </w:p>
    <w:p>
      <w:pPr>
        <w:pStyle w:val="ART"/>
        <w:numPr>
          <w:ilvl w:val="3"/>
          <w:numId w:val="1"/>
        </w:numPr>
        <w:ind w:hanging="0" w:left="0"/>
        <w:rPr/>
      </w:pPr>
      <w:r>
        <w:rPr/>
        <w:t>STAGE PLATFORMS</w:t>
      </w:r>
    </w:p>
    <w:p>
      <w:pPr>
        <w:pStyle w:val="CMT"/>
        <w:rPr/>
      </w:pPr>
      <w:r>
        <w:rPr/>
        <w:t>Coordinate description in "Folding and Portable Stage Platforms" Paragraph below with stage-platform dimensions on Drawings. If multiheight stage platforms are required, delete height dimensions below and indicate heights on Drawings along with other dimensions. Height dimensions below are common for most products. Adjustable height units are available from some manufacturers.</w:t>
      </w:r>
    </w:p>
    <w:p>
      <w:pPr>
        <w:pStyle w:val="PR1"/>
        <w:numPr>
          <w:ilvl w:val="4"/>
          <w:numId w:val="1"/>
        </w:numPr>
        <w:rPr/>
      </w:pPr>
      <w:r>
        <w:rPr/>
        <w:t>Folding and Portable Stage Platforms: Modular, stage platforms [</w:t>
      </w:r>
      <w:r>
        <w:rPr>
          <w:rStyle w:val="IP"/>
          <w:b/>
        </w:rPr>
        <w:t>8 inches</w:t>
      </w:r>
      <w:r>
        <w:rPr>
          <w:rStyle w:val="SI"/>
          <w:b/>
        </w:rPr>
        <w:t xml:space="preserve"> (203 mm)</w:t>
      </w:r>
      <w:r>
        <w:rPr/>
        <w:t>] [</w:t>
      </w:r>
      <w:r>
        <w:rPr>
          <w:rStyle w:val="IP"/>
          <w:b/>
        </w:rPr>
        <w:t>16 inches</w:t>
      </w:r>
      <w:r>
        <w:rPr>
          <w:rStyle w:val="SI"/>
          <w:b/>
        </w:rPr>
        <w:t xml:space="preserve"> (406 mm)</w:t>
      </w:r>
      <w:r>
        <w:rPr/>
        <w:t>] [</w:t>
      </w:r>
      <w:r>
        <w:rPr>
          <w:rStyle w:val="IP"/>
          <w:b/>
        </w:rPr>
        <w:t>24 inches</w:t>
      </w:r>
      <w:r>
        <w:rPr>
          <w:rStyle w:val="SI"/>
          <w:b/>
        </w:rPr>
        <w:t xml:space="preserve"> (610 mm)</w:t>
      </w:r>
      <w:r>
        <w:rPr/>
        <w:t>] [</w:t>
      </w:r>
      <w:r>
        <w:rPr>
          <w:rStyle w:val="IP"/>
          <w:b/>
        </w:rPr>
        <w:t>32 inches</w:t>
      </w:r>
      <w:r>
        <w:rPr>
          <w:rStyle w:val="SI"/>
          <w:b/>
        </w:rPr>
        <w:t xml:space="preserve"> (810 mm)</w:t>
      </w:r>
      <w:r>
        <w:rPr/>
        <w:t>] [</w:t>
      </w:r>
      <w:r>
        <w:rPr>
          <w:rStyle w:val="IP"/>
          <w:b/>
        </w:rPr>
        <w:t>40 inches</w:t>
      </w:r>
      <w:r>
        <w:rPr>
          <w:rStyle w:val="SI"/>
          <w:b/>
        </w:rPr>
        <w:t xml:space="preserve"> (1016 mm)</w:t>
      </w:r>
      <w:r>
        <w:rPr/>
        <w:t>] &lt;</w:t>
      </w:r>
      <w:r>
        <w:rPr>
          <w:b/>
        </w:rPr>
        <w:t>Insert dimension</w:t>
      </w:r>
      <w:r>
        <w:rPr/>
        <w:t>&gt; high.</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CMT"/>
        <w:rPr/>
      </w:pPr>
      <w:r>
        <w:rPr/>
        <w:t>Retain last option in "Frame" Paragraph below if maximum ease of portability is required. Midwest, SICO, Staging Concepts, and perhaps other manufacturers offer this ability for some models.</w:t>
      </w:r>
    </w:p>
    <w:p>
      <w:pPr>
        <w:pStyle w:val="PR1"/>
        <w:numPr>
          <w:ilvl w:val="4"/>
          <w:numId w:val="1"/>
        </w:numPr>
        <w:rPr/>
      </w:pPr>
      <w:r>
        <w:rPr/>
        <w:t>Frame: Platform frame, legs, and braces shall be cold-rolled galvanized steel, cold-formed steel tubing, steel mechanical tubing, or extruded-aluminum shapes. Supporting members shall fold[</w:t>
      </w:r>
      <w:r>
        <w:rPr>
          <w:b/>
        </w:rPr>
        <w:t> within platform frame</w:t>
      </w:r>
      <w:r>
        <w:rPr/>
        <w:t>] for minimum storage volume, with fail-safe catches and bracing members to securely lock supports in open position. Provide[</w:t>
      </w:r>
      <w:r>
        <w:rPr>
          <w:b/>
        </w:rPr>
        <w:t> with integral, nonmarking wheels or casters for transporting units from storage location,</w:t>
      </w:r>
      <w:r>
        <w:rPr/>
        <w:t>] nonmarking plastic or rubber tips for legs to protect permanent flooring, and coupler devices designed to lock platform units together securely and in correct position.</w:t>
      </w:r>
    </w:p>
    <w:p>
      <w:pPr>
        <w:pStyle w:val="PR1"/>
        <w:numPr>
          <w:ilvl w:val="4"/>
          <w:numId w:val="1"/>
        </w:numPr>
        <w:rPr/>
      </w:pPr>
      <w:r>
        <w:rPr/>
        <w:t>Platform Deck: Manufacturer's standard platform panel construction, with steel or aluminum trim at perimeter of each panel, and the following:</w:t>
      </w:r>
    </w:p>
    <w:p>
      <w:pPr>
        <w:pStyle w:val="PR2"/>
        <w:numPr>
          <w:ilvl w:val="5"/>
          <w:numId w:val="1"/>
        </w:numPr>
        <w:spacing w:before="240" w:after="0"/>
        <w:rPr/>
      </w:pPr>
      <w:r>
        <w:rPr/>
        <w:t>Finish: [</w:t>
      </w:r>
      <w:r>
        <w:rPr>
          <w:b/>
        </w:rPr>
        <w:t>Unfinished hardboard</w:t>
      </w:r>
      <w:r>
        <w:rPr/>
        <w:t>] [</w:t>
      </w:r>
      <w:r>
        <w:rPr>
          <w:b/>
        </w:rPr>
        <w:t>Carpet</w:t>
      </w:r>
      <w:r>
        <w:rPr/>
        <w:t>] [</w:t>
      </w:r>
      <w:r>
        <w:rPr>
          <w:b/>
        </w:rPr>
        <w:t>Vinyl flooring</w:t>
      </w:r>
      <w:r>
        <w:rPr/>
        <w:t>] [</w:t>
      </w:r>
      <w:r>
        <w:rPr>
          <w:b/>
        </w:rPr>
        <w:t>Painted</w:t>
      </w:r>
      <w:r>
        <w:rPr/>
        <w:t>] [</w:t>
      </w:r>
      <w:r>
        <w:rPr>
          <w:b/>
        </w:rPr>
        <w:t>Manufacturer's standard</w:t>
      </w:r>
      <w:r>
        <w:rPr/>
        <w:t>] &lt;</w:t>
      </w:r>
      <w:r>
        <w:rPr>
          <w:b/>
        </w:rPr>
        <w:t>Insert requirement</w:t>
      </w:r>
      <w:r>
        <w:rPr/>
        <w:t>&gt;.</w:t>
      </w:r>
    </w:p>
    <w:p>
      <w:pPr>
        <w:pStyle w:val="PR2"/>
        <w:numPr>
          <w:ilvl w:val="5"/>
          <w:numId w:val="1"/>
        </w:numPr>
        <w:rPr/>
      </w:pPr>
      <w:r>
        <w:rPr/>
        <w:t>Color: [</w:t>
      </w:r>
      <w:r>
        <w:rPr>
          <w:b/>
        </w:rPr>
        <w:t>As indicated by manufacturer's designations</w:t>
      </w:r>
      <w:r>
        <w:rPr/>
        <w:t>] [</w:t>
      </w:r>
      <w:r>
        <w:rPr>
          <w:b/>
        </w:rPr>
        <w:t>Manufacturer's standard neutral color</w:t>
      </w:r>
      <w:r>
        <w:rPr/>
        <w:t>] [</w:t>
      </w:r>
      <w:r>
        <w:rPr>
          <w:b/>
        </w:rPr>
        <w:t>As selected by Architect from manufacturer's full range</w:t>
      </w:r>
      <w:r>
        <w:rPr/>
        <w:t>] &lt;</w:t>
      </w:r>
      <w:r>
        <w:rPr>
          <w:b/>
        </w:rPr>
        <w:t>Insert color</w:t>
      </w:r>
      <w:r>
        <w:rPr/>
        <w:t>&gt;.</w:t>
      </w:r>
    </w:p>
    <w:p>
      <w:pPr>
        <w:pStyle w:val="ART"/>
        <w:numPr>
          <w:ilvl w:val="3"/>
          <w:numId w:val="1"/>
        </w:numPr>
        <w:ind w:hanging="0" w:left="0"/>
        <w:rPr/>
      </w:pPr>
      <w:r>
        <w:rPr/>
        <w:t>SEATING-PLATFORM RISERS</w:t>
      </w:r>
    </w:p>
    <w:p>
      <w:pPr>
        <w:pStyle w:val="CMT"/>
        <w:rPr/>
      </w:pPr>
      <w:r>
        <w:rPr/>
        <w:t>Coordinate description in "Folding and Portable Seating-Platform Risers" Paragraph below with platform and system dimensions on Drawings. See the Evaluations for discussion of platform sizes and shapes.</w:t>
      </w:r>
    </w:p>
    <w:p>
      <w:pPr>
        <w:pStyle w:val="PR1"/>
        <w:numPr>
          <w:ilvl w:val="4"/>
          <w:numId w:val="1"/>
        </w:numPr>
        <w:rPr/>
      </w:pPr>
      <w:r>
        <w:rPr/>
        <w:t>Folding and Portable Seating-Platform Risers: Modular, seating-platform risers fabricated with [</w:t>
      </w:r>
      <w:r>
        <w:rPr>
          <w:b/>
        </w:rPr>
        <w:t>two</w:t>
      </w:r>
      <w:r>
        <w:rPr/>
        <w:t>] [</w:t>
      </w:r>
      <w:r>
        <w:rPr>
          <w:b/>
        </w:rPr>
        <w:t>three</w:t>
      </w:r>
      <w:r>
        <w:rPr/>
        <w:t>] [</w:t>
      </w:r>
      <w:r>
        <w:rPr>
          <w:b/>
        </w:rPr>
        <w:t>four</w:t>
      </w:r>
      <w:r>
        <w:rPr/>
        <w:t>] &lt;</w:t>
      </w:r>
      <w:r>
        <w:rPr>
          <w:b/>
        </w:rPr>
        <w:t>Insert number</w:t>
      </w:r>
      <w:r>
        <w:rPr/>
        <w:t>&gt; risers with chair surface not less than [</w:t>
      </w:r>
      <w:r>
        <w:rPr>
          <w:rStyle w:val="IP"/>
          <w:b/>
        </w:rPr>
        <w:t>36 inches</w:t>
      </w:r>
      <w:r>
        <w:rPr>
          <w:rStyle w:val="SI"/>
          <w:b/>
        </w:rPr>
        <w:t xml:space="preserve"> (914 mm)</w:t>
      </w:r>
      <w:r>
        <w:rPr/>
        <w:t>] [</w:t>
      </w:r>
      <w:r>
        <w:rPr>
          <w:rStyle w:val="IP"/>
          <w:b/>
        </w:rPr>
        <w:t>48 inches</w:t>
      </w:r>
      <w:r>
        <w:rPr>
          <w:rStyle w:val="SI"/>
          <w:b/>
        </w:rPr>
        <w:t xml:space="preserve"> (1219 mm)</w:t>
      </w:r>
      <w:r>
        <w:rPr/>
        <w:t xml:space="preserve">] deep, riser heights in </w:t>
      </w:r>
      <w:r>
        <w:rPr>
          <w:rStyle w:val="IP"/>
        </w:rPr>
        <w:t>8-inch</w:t>
      </w:r>
      <w:r>
        <w:rPr>
          <w:rStyle w:val="SI"/>
        </w:rPr>
        <w:t xml:space="preserve"> (203-mm)</w:t>
      </w:r>
      <w:r>
        <w:rPr/>
        <w:t xml:space="preserve"> increments.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Retain last option in "Frame" Paragraph below if maximum ease of portability is required. SICO and perhaps other manufacturers offer this ability for some models.</w:t>
      </w:r>
    </w:p>
    <w:p>
      <w:pPr>
        <w:pStyle w:val="PR1"/>
        <w:numPr>
          <w:ilvl w:val="4"/>
          <w:numId w:val="1"/>
        </w:numPr>
        <w:rPr/>
      </w:pPr>
      <w:r>
        <w:rPr/>
        <w:t>Frame: Platform frame, legs, and braces shall be cold-rolled galvanized steel, cold-formed steel tubing, steel mechanical tubing, or extruded-aluminum shapes. Supporting members shall fold[</w:t>
      </w:r>
      <w:r>
        <w:rPr>
          <w:b/>
        </w:rPr>
        <w:t> within platform frame</w:t>
      </w:r>
      <w:r>
        <w:rPr/>
        <w:t>] for minimum storage volume, with fail-safe catches and bracing members to securely lock supports in open position. Provide[</w:t>
      </w:r>
      <w:r>
        <w:rPr>
          <w:b/>
        </w:rPr>
        <w:t> with integral, nonmarking wheels or casters for transporting units from storage location,</w:t>
      </w:r>
      <w:r>
        <w:rPr/>
        <w:t>] nonmarking plastic or rubber leg tips to protect permanent flooring, and coupler devices designed to lock platform units together securely and in correct position.</w:t>
      </w:r>
    </w:p>
    <w:p>
      <w:pPr>
        <w:pStyle w:val="PR1"/>
        <w:numPr>
          <w:ilvl w:val="4"/>
          <w:numId w:val="1"/>
        </w:numPr>
        <w:rPr/>
      </w:pPr>
      <w:r>
        <w:rPr/>
        <w:t>Platform Deck: Manufacturer's standard platform panel construction, with steel or aluminum trim at perimeter of each panel, and the following:</w:t>
      </w:r>
    </w:p>
    <w:p>
      <w:pPr>
        <w:pStyle w:val="PR2"/>
        <w:numPr>
          <w:ilvl w:val="5"/>
          <w:numId w:val="1"/>
        </w:numPr>
        <w:spacing w:before="240" w:after="0"/>
        <w:rPr/>
      </w:pPr>
      <w:r>
        <w:rPr/>
        <w:t>Finish: [</w:t>
      </w:r>
      <w:r>
        <w:rPr>
          <w:b/>
        </w:rPr>
        <w:t>Unfinished hardboard</w:t>
      </w:r>
      <w:r>
        <w:rPr/>
        <w:t>] [</w:t>
      </w:r>
      <w:r>
        <w:rPr>
          <w:b/>
        </w:rPr>
        <w:t>Carpet</w:t>
      </w:r>
      <w:r>
        <w:rPr/>
        <w:t>] [</w:t>
      </w:r>
      <w:r>
        <w:rPr>
          <w:b/>
        </w:rPr>
        <w:t>Vinyl flooring</w:t>
      </w:r>
      <w:r>
        <w:rPr/>
        <w:t>] [</w:t>
      </w:r>
      <w:r>
        <w:rPr>
          <w:b/>
        </w:rPr>
        <w:t>Painted</w:t>
      </w:r>
      <w:r>
        <w:rPr/>
        <w:t>] [</w:t>
      </w:r>
      <w:r>
        <w:rPr>
          <w:b/>
        </w:rPr>
        <w:t>Manufacturer's standard</w:t>
      </w:r>
      <w:r>
        <w:rPr/>
        <w:t>] &lt;</w:t>
      </w:r>
      <w:r>
        <w:rPr>
          <w:b/>
        </w:rPr>
        <w:t>Insert requirement</w:t>
      </w:r>
      <w:r>
        <w:rPr/>
        <w:t>&gt;.</w:t>
      </w:r>
    </w:p>
    <w:p>
      <w:pPr>
        <w:pStyle w:val="PR2"/>
        <w:numPr>
          <w:ilvl w:val="5"/>
          <w:numId w:val="1"/>
        </w:numPr>
        <w:rPr/>
      </w:pPr>
      <w:r>
        <w:rPr/>
        <w:t>Color: [</w:t>
      </w:r>
      <w:r>
        <w:rPr>
          <w:b/>
        </w:rPr>
        <w:t>As indicated by manufacturer's designations</w:t>
      </w:r>
      <w:r>
        <w:rPr/>
        <w:t>] [</w:t>
      </w:r>
      <w:r>
        <w:rPr>
          <w:b/>
        </w:rPr>
        <w:t>Manufacturer's standard neutral color</w:t>
      </w:r>
      <w:r>
        <w:rPr/>
        <w:t>] [</w:t>
      </w:r>
      <w:r>
        <w:rPr>
          <w:b/>
        </w:rPr>
        <w:t>As selected by Architect from manufacturer's full range</w:t>
      </w:r>
      <w:r>
        <w:rPr/>
        <w:t>] &lt;</w:t>
      </w:r>
      <w:r>
        <w:rPr>
          <w:b/>
        </w:rPr>
        <w:t>Insert color</w:t>
      </w:r>
      <w:r>
        <w:rPr/>
        <w:t>&gt;.</w:t>
      </w:r>
    </w:p>
    <w:p>
      <w:pPr>
        <w:pStyle w:val="ART"/>
        <w:numPr>
          <w:ilvl w:val="3"/>
          <w:numId w:val="1"/>
        </w:numPr>
        <w:ind w:hanging="0" w:left="0"/>
        <w:rPr/>
      </w:pPr>
      <w:r>
        <w:rPr/>
        <w:t>STANDING CHORAL RISERS</w:t>
      </w:r>
    </w:p>
    <w:p>
      <w:pPr>
        <w:pStyle w:val="CMT"/>
        <w:rPr/>
      </w:pPr>
      <w:r>
        <w:rPr/>
        <w:t>Coordinate description in "Folding and Portable Standing Choral Risers" Paragraph below with unit and system dimensions on Drawings.</w:t>
      </w:r>
    </w:p>
    <w:p>
      <w:pPr>
        <w:pStyle w:val="PR1"/>
        <w:numPr>
          <w:ilvl w:val="4"/>
          <w:numId w:val="1"/>
        </w:numPr>
        <w:rPr/>
      </w:pPr>
      <w:r>
        <w:rPr/>
        <w:t>Folding and Portable Standing Choral Risers: Modular, standing choral risers fabricated as [</w:t>
      </w:r>
      <w:r>
        <w:rPr>
          <w:b/>
        </w:rPr>
        <w:t>two</w:t>
      </w:r>
      <w:r>
        <w:rPr/>
        <w:t>] [</w:t>
      </w:r>
      <w:r>
        <w:rPr>
          <w:b/>
        </w:rPr>
        <w:t>three</w:t>
      </w:r>
      <w:r>
        <w:rPr/>
        <w:t>] &lt;</w:t>
      </w:r>
      <w:r>
        <w:rPr>
          <w:b/>
        </w:rPr>
        <w:t>Insert number</w:t>
      </w:r>
      <w:r>
        <w:rPr/>
        <w:t>&gt;-riser units with treads not less than [</w:t>
      </w:r>
      <w:r>
        <w:rPr>
          <w:rStyle w:val="IP"/>
          <w:b/>
        </w:rPr>
        <w:t>16 inches</w:t>
      </w:r>
      <w:r>
        <w:rPr>
          <w:rStyle w:val="SI"/>
          <w:b/>
        </w:rPr>
        <w:t xml:space="preserve"> (406 mm)</w:t>
      </w:r>
      <w:r>
        <w:rPr/>
        <w:t>] [</w:t>
      </w:r>
      <w:r>
        <w:rPr>
          <w:rStyle w:val="IP"/>
          <w:b/>
        </w:rPr>
        <w:t>18 inches</w:t>
      </w:r>
      <w:r>
        <w:rPr>
          <w:rStyle w:val="SI"/>
          <w:b/>
        </w:rPr>
        <w:t xml:space="preserve"> (457 mm)</w:t>
      </w:r>
      <w:r>
        <w:rPr/>
        <w:t xml:space="preserve">] deep, riser heights in </w:t>
      </w:r>
      <w:r>
        <w:rPr>
          <w:rStyle w:val="IP"/>
        </w:rPr>
        <w:t>8-inch</w:t>
      </w:r>
      <w:r>
        <w:rPr>
          <w:rStyle w:val="SI"/>
        </w:rPr>
        <w:t xml:space="preserve"> (203-mm)</w:t>
      </w:r>
      <w:r>
        <w:rPr/>
        <w:t xml:space="preserve"> increments beginning at </w:t>
      </w:r>
      <w:r>
        <w:rPr>
          <w:rStyle w:val="IP"/>
        </w:rPr>
        <w:t>8 inches</w:t>
      </w:r>
      <w:r>
        <w:rPr>
          <w:rStyle w:val="SI"/>
        </w:rPr>
        <w:t xml:space="preserve"> (203 mm)</w:t>
      </w:r>
      <w:r>
        <w:rPr/>
        <w:t xml:space="preserve"> above floor.</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CMT"/>
        <w:rPr/>
      </w:pPr>
      <w:r>
        <w:rPr/>
        <w:t>Retain option in "Frame" Paragraph below if maximum ease of portability is required. Midwest, SICO, StageRight, and Staging Concepts offer this ability for some models.</w:t>
      </w:r>
    </w:p>
    <w:p>
      <w:pPr>
        <w:pStyle w:val="PR1"/>
        <w:numPr>
          <w:ilvl w:val="4"/>
          <w:numId w:val="1"/>
        </w:numPr>
        <w:rPr/>
      </w:pPr>
      <w:r>
        <w:rPr/>
        <w:t>Frame: Platform frame, legs, and braces shall be cold-rolled galvanized steel, cold-formed steel tubing, steel mechanical tubing, or extruded-aluminum shapes. Supporting members shall fold for minimum storage volume, with fail-safe catches and bracing members to securely lock supports in open position. Provide[</w:t>
      </w:r>
      <w:r>
        <w:rPr>
          <w:b/>
        </w:rPr>
        <w:t> with nonmarking, integral wheels or casters for transporting units from storage location,</w:t>
      </w:r>
      <w:r>
        <w:rPr/>
        <w:t>] nonmarking plastic or rubber leg tips to protect permanent flooring, and coupler devices designed to lock platform units together securely and in correct position.</w:t>
      </w:r>
    </w:p>
    <w:p>
      <w:pPr>
        <w:pStyle w:val="PR1"/>
        <w:numPr>
          <w:ilvl w:val="4"/>
          <w:numId w:val="1"/>
        </w:numPr>
        <w:rPr/>
      </w:pPr>
      <w:r>
        <w:rPr/>
        <w:t>Treads: Manufacturer's standard tread construction, with steel or aluminum trim at perimeter of each unit, and with the following:</w:t>
      </w:r>
    </w:p>
    <w:p>
      <w:pPr>
        <w:pStyle w:val="PR2"/>
        <w:numPr>
          <w:ilvl w:val="5"/>
          <w:numId w:val="1"/>
        </w:numPr>
        <w:spacing w:before="240" w:after="0"/>
        <w:rPr/>
      </w:pPr>
      <w:r>
        <w:rPr/>
        <w:t>Finish: [</w:t>
      </w:r>
      <w:r>
        <w:rPr>
          <w:b/>
        </w:rPr>
        <w:t>Unfinished hardboard</w:t>
      </w:r>
      <w:r>
        <w:rPr/>
        <w:t>] [</w:t>
      </w:r>
      <w:r>
        <w:rPr>
          <w:b/>
        </w:rPr>
        <w:t>Carpet</w:t>
      </w:r>
      <w:r>
        <w:rPr/>
        <w:t>] [</w:t>
      </w:r>
      <w:r>
        <w:rPr>
          <w:b/>
        </w:rPr>
        <w:t>Vinyl flooring</w:t>
      </w:r>
      <w:r>
        <w:rPr/>
        <w:t>] [</w:t>
      </w:r>
      <w:r>
        <w:rPr>
          <w:b/>
        </w:rPr>
        <w:t>Painted</w:t>
      </w:r>
      <w:r>
        <w:rPr/>
        <w:t>] [</w:t>
      </w:r>
      <w:r>
        <w:rPr>
          <w:b/>
        </w:rPr>
        <w:t>Manufacturer's standard</w:t>
      </w:r>
      <w:r>
        <w:rPr/>
        <w:t>] &lt;</w:t>
      </w:r>
      <w:r>
        <w:rPr>
          <w:b/>
        </w:rPr>
        <w:t>Insert requirement</w:t>
      </w:r>
      <w:r>
        <w:rPr/>
        <w:t>&gt;.</w:t>
      </w:r>
    </w:p>
    <w:p>
      <w:pPr>
        <w:pStyle w:val="PR2"/>
        <w:numPr>
          <w:ilvl w:val="5"/>
          <w:numId w:val="1"/>
        </w:numPr>
        <w:rPr/>
      </w:pPr>
      <w:r>
        <w:rPr/>
        <w:t>Color: [</w:t>
      </w:r>
      <w:r>
        <w:rPr>
          <w:b/>
        </w:rPr>
        <w:t>As indicated by manufacturer's designations</w:t>
      </w:r>
      <w:r>
        <w:rPr/>
        <w:t>] [</w:t>
      </w:r>
      <w:r>
        <w:rPr>
          <w:b/>
        </w:rPr>
        <w:t>Manufacturer's standard neutral color</w:t>
      </w:r>
      <w:r>
        <w:rPr/>
        <w:t>] [</w:t>
      </w:r>
      <w:r>
        <w:rPr>
          <w:b/>
        </w:rPr>
        <w:t>As selected by Architect from manufacturer's full range</w:t>
      </w:r>
      <w:r>
        <w:rPr/>
        <w:t>] &lt;</w:t>
      </w:r>
      <w:r>
        <w:rPr>
          <w:b/>
        </w:rPr>
        <w:t>Insert color</w:t>
      </w:r>
      <w:r>
        <w:rPr/>
        <w:t>&gt;.</w:t>
      </w:r>
    </w:p>
    <w:p>
      <w:pPr>
        <w:pStyle w:val="CMT"/>
        <w:rPr/>
      </w:pPr>
      <w:r>
        <w:rPr/>
        <w:t>Revise "Fabrication" Paragraph below to suit Project or delete for Contractor's option.</w:t>
      </w:r>
    </w:p>
    <w:p>
      <w:pPr>
        <w:pStyle w:val="PR1"/>
        <w:numPr>
          <w:ilvl w:val="4"/>
          <w:numId w:val="1"/>
        </w:numPr>
        <w:rPr/>
      </w:pPr>
      <w:r>
        <w:rPr/>
        <w:t>Fabrication: Separate units[</w:t>
      </w:r>
      <w:r>
        <w:rPr>
          <w:b/>
        </w:rPr>
        <w:t> designed to fold without disassembling and</w:t>
      </w:r>
      <w:r>
        <w:rPr/>
        <w:t>] with integral coupler devices designed to lock together adjoining units to form required layouts.</w:t>
      </w:r>
    </w:p>
    <w:p>
      <w:pPr>
        <w:pStyle w:val="ART"/>
        <w:numPr>
          <w:ilvl w:val="3"/>
          <w:numId w:val="1"/>
        </w:numPr>
        <w:ind w:hanging="0" w:left="0"/>
        <w:rPr/>
      </w:pPr>
      <w:r>
        <w:rPr/>
        <w:t>ACOUSTICAL-SHELL SYSTEMS</w:t>
      </w:r>
    </w:p>
    <w:p>
      <w:pPr>
        <w:pStyle w:val="PR1"/>
        <w:numPr>
          <w:ilvl w:val="4"/>
          <w:numId w:val="1"/>
        </w:numPr>
        <w:rPr/>
      </w:pPr>
      <w:r>
        <w:rPr/>
        <w:t>Folding and Portable Acoustical-Shell Systems: Modular, acoustical-shell systems consisting of individual folding units that are self-supporting, portable, designed to be erected by one person, easily cleaned, and capable of being grouped in a variety of configurations.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Paragraphs below are examples of nonproprietary descriptions based on StageRight's "Alla Breve" and Wenger's "Legacy Basic," "Legacy Classic," and "Legacy Select" units; revise to suit Project.</w:t>
      </w:r>
    </w:p>
    <w:p>
      <w:pPr>
        <w:pStyle w:val="PR1"/>
        <w:numPr>
          <w:ilvl w:val="4"/>
          <w:numId w:val="1"/>
        </w:numPr>
        <w:rPr/>
      </w:pPr>
      <w:r>
        <w:rPr/>
        <w:t>Construction: Individual acoustical-shell units fabricated of sound-reflecting panels on adjustable metal framework. Mount units on counterweighted base assembly equipped with nonmarking, swivel casters.</w:t>
      </w:r>
    </w:p>
    <w:p>
      <w:pPr>
        <w:pStyle w:val="PR1"/>
        <w:numPr>
          <w:ilvl w:val="4"/>
          <w:numId w:val="1"/>
        </w:numPr>
        <w:rPr/>
      </w:pPr>
      <w:r>
        <w:rPr/>
        <w:t>Frame: Steel or extruded-aluminum framing members, base assembly, hardware, and braces.</w:t>
      </w:r>
    </w:p>
    <w:p>
      <w:pPr>
        <w:pStyle w:val="PR1"/>
        <w:numPr>
          <w:ilvl w:val="4"/>
          <w:numId w:val="1"/>
        </w:numPr>
        <w:rPr/>
      </w:pPr>
      <w:r>
        <w:rPr/>
        <w:t>Panels: Manufacturer's standard acoustic panel designed to mix and blend sound and reflect a maximum range of audible frequencies to both audience and performers.</w:t>
      </w:r>
    </w:p>
    <w:p>
      <w:pPr>
        <w:pStyle w:val="PR1"/>
        <w:numPr>
          <w:ilvl w:val="4"/>
          <w:numId w:val="1"/>
        </w:numPr>
        <w:rPr/>
      </w:pPr>
      <w:r>
        <w:rPr/>
        <w:t xml:space="preserve">Hardware: Manufacturer's steel or aluminum hardware permitting upper panels to be adjusted for optimum angle and acoustical-shell systems to fold into a small volume that allows system to be moved through the clear opening of conventional doorways </w:t>
      </w:r>
      <w:r>
        <w:rPr>
          <w:rStyle w:val="IP"/>
        </w:rPr>
        <w:t>36 by 80 inches</w:t>
      </w:r>
      <w:r>
        <w:rPr>
          <w:rStyle w:val="SI"/>
        </w:rPr>
        <w:t xml:space="preserve"> (914 by 2032 mm)</w:t>
      </w:r>
      <w:r>
        <w:rPr/>
        <w:t>.</w:t>
      </w:r>
    </w:p>
    <w:p>
      <w:pPr>
        <w:pStyle w:val="CMT"/>
        <w:rPr/>
      </w:pPr>
      <w:r>
        <w:rPr/>
        <w:t>Insert requirements here if overhead reflector panels suspended and flown from stage rigging are required.</w:t>
      </w:r>
    </w:p>
    <w:p>
      <w:pPr>
        <w:pStyle w:val="PR1"/>
        <w:numPr>
          <w:ilvl w:val="4"/>
          <w:numId w:val="1"/>
        </w:numPr>
        <w:rPr/>
      </w:pPr>
      <w:r>
        <w:rPr/>
        <w:t>Finish: [</w:t>
      </w:r>
      <w:r>
        <w:rPr>
          <w:b/>
        </w:rPr>
        <w:t>As indicated by manufacturer's designations</w:t>
      </w:r>
      <w:r>
        <w:rPr/>
        <w:t>] [</w:t>
      </w:r>
      <w:r>
        <w:rPr>
          <w:b/>
        </w:rPr>
        <w:t>Manufacturer's standard neutral color</w:t>
      </w:r>
      <w:r>
        <w:rPr/>
        <w:t>] [</w:t>
      </w:r>
      <w:r>
        <w:rPr>
          <w:b/>
        </w:rPr>
        <w:t>As selected by Architect from manufacturer's full range</w:t>
      </w:r>
      <w:r>
        <w:rPr/>
        <w:t>] &lt;</w:t>
      </w:r>
      <w:r>
        <w:rPr>
          <w:b/>
        </w:rPr>
        <w:t>Insert colors and textures</w:t>
      </w:r>
      <w:r>
        <w:rPr/>
        <w:t>&gt;.</w:t>
      </w:r>
    </w:p>
    <w:p>
      <w:pPr>
        <w:pStyle w:val="ART"/>
        <w:numPr>
          <w:ilvl w:val="3"/>
          <w:numId w:val="1"/>
        </w:numPr>
        <w:ind w:hanging="0" w:left="0"/>
        <w:rPr/>
      </w:pPr>
      <w:r>
        <w:rPr/>
        <w:t>ACCESSORIES</w:t>
      </w:r>
    </w:p>
    <w:p>
      <w:pPr>
        <w:pStyle w:val="CMT"/>
        <w:rPr/>
      </w:pPr>
      <w:r>
        <w:rPr/>
        <w:t>Retain required accessories in this article. Insert other specialty items to suit Project. Revise if customized components are indicated on Drawings or to comply with requirements of authorities having jurisdiction.</w:t>
      </w:r>
    </w:p>
    <w:p>
      <w:pPr>
        <w:pStyle w:val="PR1"/>
        <w:numPr>
          <w:ilvl w:val="4"/>
          <w:numId w:val="1"/>
        </w:numPr>
        <w:rPr/>
      </w:pPr>
      <w:r>
        <w:rPr/>
        <w:t xml:space="preserve">Stairs: Stage manufacturer's portable stair assembly not less than </w:t>
      </w:r>
      <w:r>
        <w:rPr>
          <w:rStyle w:val="IP"/>
        </w:rPr>
        <w:t>36 inches</w:t>
      </w:r>
      <w:r>
        <w:rPr>
          <w:rStyle w:val="SI"/>
        </w:rPr>
        <w:t xml:space="preserve"> (914 mm)</w:t>
      </w:r>
      <w:r>
        <w:rPr/>
        <w:t xml:space="preserve"> in nominal width, with treads and framing to match stage system.</w:t>
      </w:r>
    </w:p>
    <w:p>
      <w:pPr>
        <w:pStyle w:val="CMT"/>
        <w:rPr/>
      </w:pPr>
      <w:r>
        <w:rPr/>
        <w:t>Retain one option in subparagraph below or delete both.</w:t>
      </w:r>
    </w:p>
    <w:p>
      <w:pPr>
        <w:pStyle w:val="PR2"/>
        <w:numPr>
          <w:ilvl w:val="5"/>
          <w:numId w:val="1"/>
        </w:numPr>
        <w:spacing w:before="240" w:after="0"/>
        <w:rPr/>
      </w:pPr>
      <w:r>
        <w:rPr/>
        <w:t>Provide detachable railing [</w:t>
      </w:r>
      <w:r>
        <w:rPr>
          <w:b/>
        </w:rPr>
        <w:t>on one side</w:t>
      </w:r>
      <w:r>
        <w:rPr/>
        <w:t>] [</w:t>
      </w:r>
      <w:r>
        <w:rPr>
          <w:b/>
        </w:rPr>
        <w:t>on both sides</w:t>
      </w:r>
      <w:r>
        <w:rPr/>
        <w:t>].</w:t>
      </w:r>
    </w:p>
    <w:p>
      <w:pPr>
        <w:pStyle w:val="CMT"/>
        <w:rPr/>
      </w:pPr>
      <w:r>
        <w:rPr/>
        <w:t>Retain "Step-Lighting System" Paragraph below only after verifying availability with manufacturers. Retain one or more options only to indicate location of step lights, which varies with manufacturer. Staging Concepts and perhaps other manufacturers offer the first option, Staging Dimensions and perhaps other manufacturers offer the second option.</w:t>
      </w:r>
    </w:p>
    <w:p>
      <w:pPr>
        <w:pStyle w:val="PR1"/>
        <w:numPr>
          <w:ilvl w:val="4"/>
          <w:numId w:val="1"/>
        </w:numPr>
        <w:rPr/>
      </w:pPr>
      <w:r>
        <w:rPr/>
        <w:t>Step-Lighting System: Equip steps with manufacturer's standard low-voltage step-lighting system[</w:t>
      </w:r>
      <w:r>
        <w:rPr>
          <w:b/>
        </w:rPr>
        <w:t> for riser closure panels at aisle locations</w:t>
      </w:r>
      <w:r>
        <w:rPr/>
        <w:t>] [</w:t>
      </w:r>
      <w:r>
        <w:rPr>
          <w:b/>
        </w:rPr>
        <w:t>or</w:t>
      </w:r>
      <w:r>
        <w:rPr/>
        <w:t>] [</w:t>
      </w:r>
      <w:r>
        <w:rPr>
          <w:b/>
        </w:rPr>
        <w:t> for stair units</w:t>
      </w:r>
      <w:r>
        <w:rPr/>
        <w:t>] &lt;</w:t>
      </w:r>
      <w:r>
        <w:rPr>
          <w:b/>
        </w:rPr>
        <w:t>Insert requirement</w:t>
      </w:r>
      <w:r>
        <w:rPr/>
        <w:t>&gt;.</w:t>
      </w:r>
    </w:p>
    <w:p>
      <w:pPr>
        <w:pStyle w:val="PR1"/>
        <w:numPr>
          <w:ilvl w:val="4"/>
          <w:numId w:val="1"/>
        </w:numPr>
        <w:rPr/>
      </w:pPr>
      <w:r>
        <w:rPr/>
        <w:t xml:space="preserve">Ramps: Stage manufacturer's portable ramp assembly not less than </w:t>
      </w:r>
      <w:r>
        <w:rPr>
          <w:rStyle w:val="IP"/>
        </w:rPr>
        <w:t>48 inches</w:t>
      </w:r>
      <w:r>
        <w:rPr>
          <w:rStyle w:val="SI"/>
        </w:rPr>
        <w:t xml:space="preserve"> (1219 mm)</w:t>
      </w:r>
      <w:r>
        <w:rPr/>
        <w:t xml:space="preserve"> in nominal width, with surface and framing system to match stage system.</w:t>
      </w:r>
    </w:p>
    <w:p>
      <w:pPr>
        <w:pStyle w:val="CMT"/>
        <w:rPr/>
      </w:pPr>
      <w:r>
        <w:rPr/>
        <w:t>Retain one option in subparagraph below.</w:t>
      </w:r>
    </w:p>
    <w:p>
      <w:pPr>
        <w:pStyle w:val="PR2"/>
        <w:numPr>
          <w:ilvl w:val="5"/>
          <w:numId w:val="1"/>
        </w:numPr>
        <w:spacing w:before="240" w:after="0"/>
        <w:rPr/>
      </w:pPr>
      <w:r>
        <w:rPr/>
        <w:t>Provide detachable railing [</w:t>
      </w:r>
      <w:r>
        <w:rPr>
          <w:b/>
        </w:rPr>
        <w:t>on one side</w:t>
      </w:r>
      <w:r>
        <w:rPr/>
        <w:t>] [</w:t>
      </w:r>
      <w:r>
        <w:rPr>
          <w:b/>
        </w:rPr>
        <w:t>on both sides</w:t>
      </w:r>
      <w:r>
        <w:rPr/>
        <w:t>].</w:t>
      </w:r>
    </w:p>
    <w:p>
      <w:pPr>
        <w:pStyle w:val="CMT"/>
        <w:rPr/>
      </w:pPr>
      <w:r>
        <w:rPr/>
        <w:t>Revise "Railings" or "Guardrails" Paragraph below, or both, if customized components are required.</w:t>
      </w:r>
    </w:p>
    <w:p>
      <w:pPr>
        <w:pStyle w:val="PR1"/>
        <w:numPr>
          <w:ilvl w:val="4"/>
          <w:numId w:val="1"/>
        </w:numPr>
        <w:rPr/>
      </w:pPr>
      <w:r>
        <w:rPr/>
        <w:t xml:space="preserve">Railings: Platform or riser manufacturer's metal railing system consisting of </w:t>
      </w:r>
      <w:r>
        <w:rPr>
          <w:rStyle w:val="IP"/>
        </w:rPr>
        <w:t>1-1/4- or 1-1/2-inch</w:t>
      </w:r>
      <w:r>
        <w:rPr>
          <w:rStyle w:val="SI"/>
        </w:rPr>
        <w:t xml:space="preserve"> (32- or 38-mm)</w:t>
      </w:r>
      <w:r>
        <w:rPr/>
        <w:t xml:space="preserve"> OD tubing and necessary fittings to attach to platforms or risers.</w:t>
      </w:r>
    </w:p>
    <w:p>
      <w:pPr>
        <w:pStyle w:val="PR1"/>
        <w:numPr>
          <w:ilvl w:val="4"/>
          <w:numId w:val="1"/>
        </w:numPr>
        <w:rPr/>
      </w:pPr>
      <w:r>
        <w:rPr/>
        <w:t xml:space="preserve">Guardrails: Platform or riser manufacturer's guardrail system consisting of </w:t>
      </w:r>
      <w:r>
        <w:rPr>
          <w:rStyle w:val="IP"/>
        </w:rPr>
        <w:t>1-1/4- or 1-1/2-inch</w:t>
      </w:r>
      <w:r>
        <w:rPr>
          <w:rStyle w:val="SI"/>
        </w:rPr>
        <w:t xml:space="preserve"> (32- or 38-mm)</w:t>
      </w:r>
      <w:r>
        <w:rPr/>
        <w:t xml:space="preserve"> OD tubing and necessary fittings to attach to platforms or risers[</w:t>
      </w:r>
      <w:r>
        <w:rPr>
          <w:b/>
        </w:rPr>
        <w:t xml:space="preserve"> not less than </w:t>
      </w:r>
      <w:r>
        <w:rPr>
          <w:rStyle w:val="IP"/>
          <w:b/>
        </w:rPr>
        <w:t>42 inches</w:t>
      </w:r>
      <w:r>
        <w:rPr>
          <w:rStyle w:val="SI"/>
          <w:b/>
        </w:rPr>
        <w:t xml:space="preserve"> (1067 mm)</w:t>
      </w:r>
      <w:r>
        <w:rPr>
          <w:b/>
        </w:rPr>
        <w:t xml:space="preserve"> high</w:t>
      </w:r>
      <w:r>
        <w:rPr/>
        <w:t>].</w:t>
      </w:r>
    </w:p>
    <w:p>
      <w:pPr>
        <w:pStyle w:val="PR2"/>
        <w:numPr>
          <w:ilvl w:val="5"/>
          <w:numId w:val="1"/>
        </w:numPr>
        <w:spacing w:before="240" w:after="0"/>
        <w:rPr/>
      </w:pPr>
      <w:r>
        <w:rPr/>
        <w:t>Infill Balusters: Spaced less than [</w:t>
      </w:r>
      <w:r>
        <w:rPr>
          <w:rStyle w:val="IP"/>
          <w:b/>
        </w:rPr>
        <w:t>4 inches</w:t>
      </w:r>
      <w:r>
        <w:rPr>
          <w:rStyle w:val="SI"/>
          <w:b/>
        </w:rPr>
        <w:t xml:space="preserve"> (102 mm)</w:t>
      </w:r>
      <w:r>
        <w:rPr/>
        <w:t>] &lt;</w:t>
      </w:r>
      <w:r>
        <w:rPr>
          <w:b/>
        </w:rPr>
        <w:t>Insert dimension</w:t>
      </w:r>
      <w:r>
        <w:rPr/>
        <w:t>&gt; apart.</w:t>
      </w:r>
    </w:p>
    <w:p>
      <w:pPr>
        <w:pStyle w:val="CMT"/>
        <w:rPr/>
      </w:pPr>
      <w:r>
        <w:rPr/>
        <w:t>Retain "Chair Stops and Toe Boards" Paragraph below and show extent and locations of each on Drawings or insert locations here. Toe boards are typically taller than chair stops. Standard chair stops and toe boards differ in materials and profiles among manufacturers.</w:t>
      </w:r>
    </w:p>
    <w:p>
      <w:pPr>
        <w:pStyle w:val="PR1"/>
        <w:numPr>
          <w:ilvl w:val="4"/>
          <w:numId w:val="1"/>
        </w:numPr>
        <w:rPr/>
      </w:pPr>
      <w:r>
        <w:rPr/>
        <w:t>Chair Stops and Toe Boards: Chair stops or toe board, or both, at platform around openings and at edges where railings and open-sided platforms are located.</w:t>
      </w:r>
    </w:p>
    <w:p>
      <w:pPr>
        <w:pStyle w:val="CMT"/>
        <w:rPr/>
      </w:pPr>
      <w:r>
        <w:rPr/>
        <w:t>Dimension in "Toe-Board Height" Subparagraph below may be required by authorities having jurisdiction.</w:t>
      </w:r>
    </w:p>
    <w:p>
      <w:pPr>
        <w:pStyle w:val="PR2"/>
        <w:numPr>
          <w:ilvl w:val="5"/>
          <w:numId w:val="1"/>
        </w:numPr>
        <w:spacing w:before="240" w:after="0"/>
        <w:rPr/>
      </w:pPr>
      <w:r>
        <w:rPr/>
        <w:t xml:space="preserve">Toe-Board Height: Not less than </w:t>
      </w:r>
      <w:r>
        <w:rPr>
          <w:rStyle w:val="IP"/>
        </w:rPr>
        <w:t>4 inches</w:t>
      </w:r>
      <w:r>
        <w:rPr>
          <w:rStyle w:val="SI"/>
        </w:rPr>
        <w:t xml:space="preserve"> (102 mm)</w:t>
      </w:r>
      <w:r>
        <w:rPr/>
        <w:t>.</w:t>
      </w:r>
    </w:p>
    <w:p>
      <w:pPr>
        <w:pStyle w:val="CMT"/>
        <w:rPr/>
      </w:pPr>
      <w:r>
        <w:rPr/>
        <w:t>Some manufacturers have platform and risers on wheels or casters and do not need storage trucks; however, storage trucks may be required for decking and accessories.</w:t>
      </w:r>
    </w:p>
    <w:p>
      <w:pPr>
        <w:pStyle w:val="PR1"/>
        <w:numPr>
          <w:ilvl w:val="4"/>
          <w:numId w:val="1"/>
        </w:numPr>
        <w:rPr/>
      </w:pPr>
      <w:r>
        <w:rPr/>
        <w:t>Storage Trucks: Manufacturer's standard wheeled storage platforms designed to store entire quantity of stage units and accessories required for Project. Fabricate trucks of welded steel with four heavy-duty wheels or casters, including not less than two swivel casters. Fabricate wheels and casters from materials that will not damage or mark floors.</w:t>
      </w:r>
    </w:p>
    <w:p>
      <w:pPr>
        <w:pStyle w:val="CMT"/>
        <w:rPr/>
      </w:pPr>
      <w:r>
        <w:rPr/>
        <w:t>Insert finish in "Closure Panels" Paragraph below if specific finish is required for closure panels. Skirting closures, specified in "Curtain Closures" Paragraph below, are often used for the perimeter of stage platforms.</w:t>
      </w:r>
    </w:p>
    <w:p>
      <w:pPr>
        <w:pStyle w:val="PR1"/>
        <w:numPr>
          <w:ilvl w:val="4"/>
          <w:numId w:val="1"/>
        </w:numPr>
        <w:rPr/>
      </w:pPr>
      <w:r>
        <w:rPr/>
        <w:t>Closure Panels: Equip [</w:t>
      </w:r>
      <w:r>
        <w:rPr>
          <w:b/>
        </w:rPr>
        <w:t>stage platforms</w:t>
      </w:r>
      <w:r>
        <w:rPr/>
        <w:t>] [</w:t>
      </w:r>
      <w:r>
        <w:rPr>
          <w:b/>
        </w:rPr>
        <w:t>and</w:t>
      </w:r>
      <w:r>
        <w:rPr/>
        <w:t>] [</w:t>
      </w:r>
      <w:r>
        <w:rPr>
          <w:b/>
        </w:rPr>
        <w:t>risers</w:t>
      </w:r>
      <w:r>
        <w:rPr/>
        <w:t xml:space="preserve">] with perimeter closure panels to match horizontal surfaces, not less than </w:t>
      </w:r>
      <w:r>
        <w:rPr>
          <w:rStyle w:val="IP"/>
        </w:rPr>
        <w:t>3/4-inch</w:t>
      </w:r>
      <w:r>
        <w:rPr>
          <w:rStyle w:val="SI"/>
        </w:rPr>
        <w:t xml:space="preserve"> (19-mm)</w:t>
      </w:r>
      <w:r>
        <w:rPr/>
        <w:t xml:space="preserve"> plywood or medium-density fiberboard, or </w:t>
      </w:r>
      <w:r>
        <w:rPr>
          <w:rStyle w:val="IP"/>
        </w:rPr>
        <w:t>1/2-inch</w:t>
      </w:r>
      <w:r>
        <w:rPr>
          <w:rStyle w:val="SI"/>
        </w:rPr>
        <w:t xml:space="preserve"> (12.7-mm)</w:t>
      </w:r>
      <w:r>
        <w:rPr/>
        <w:t xml:space="preserve"> plywood and hardboard lamination.</w:t>
      </w:r>
    </w:p>
    <w:p>
      <w:pPr>
        <w:pStyle w:val="CMT"/>
        <w:rPr/>
      </w:pPr>
      <w:r>
        <w:rPr/>
        <w:t>Revise "Curtain Closures" Paragraph below to suit types of curtain-fabric closures required. Show extent of closures on Drawings or insert quantity here.</w:t>
      </w:r>
    </w:p>
    <w:p>
      <w:pPr>
        <w:pStyle w:val="PR1"/>
        <w:numPr>
          <w:ilvl w:val="4"/>
          <w:numId w:val="1"/>
        </w:numPr>
        <w:rPr/>
      </w:pPr>
      <w:r>
        <w:rPr/>
        <w:t>Curtain Closures: Manufacturer's standard drapery-fabric closures, including accessories necessary for attaching drapery fabric.</w:t>
      </w:r>
    </w:p>
    <w:p>
      <w:pPr>
        <w:pStyle w:val="CMT"/>
        <w:rPr/>
      </w:pPr>
      <w:r>
        <w:rPr/>
        <w:t>Retain one pleat option in "Skirting Closures" Subparagraph below if required. Delete pleat requirement if manufacturer's standard is acceptable.</w:t>
      </w:r>
    </w:p>
    <w:p>
      <w:pPr>
        <w:pStyle w:val="PR2"/>
        <w:numPr>
          <w:ilvl w:val="5"/>
          <w:numId w:val="1"/>
        </w:numPr>
        <w:spacing w:before="240" w:after="0"/>
        <w:rPr/>
      </w:pPr>
      <w:r>
        <w:rPr/>
        <w:t>Skirting Closures: Manufacturer's standard metal supports and [</w:t>
      </w:r>
      <w:r>
        <w:rPr>
          <w:b/>
        </w:rPr>
        <w:t>box-pleated,</w:t>
      </w:r>
      <w:r>
        <w:rPr/>
        <w:t>] [</w:t>
      </w:r>
      <w:r>
        <w:rPr>
          <w:b/>
        </w:rPr>
        <w:t>shirred,</w:t>
      </w:r>
      <w:r>
        <w:rPr/>
        <w:t>] [</w:t>
      </w:r>
      <w:r>
        <w:rPr>
          <w:b/>
        </w:rPr>
        <w:t>flat (without pleats),</w:t>
      </w:r>
      <w:r>
        <w:rPr/>
        <w:t>] &lt;</w:t>
      </w:r>
      <w:r>
        <w:rPr>
          <w:b/>
        </w:rPr>
        <w:t>Insert requirement,</w:t>
      </w:r>
      <w:r>
        <w:rPr/>
        <w:t>&gt; drapery-fabric curtain skirting at perimeter edge of platform system.</w:t>
      </w:r>
    </w:p>
    <w:p>
      <w:pPr>
        <w:pStyle w:val="CMT"/>
        <w:rPr/>
      </w:pPr>
      <w:r>
        <w:rPr/>
        <w:t>Retain "Backdrop Frame" or "Telescoping Backdrop Frame" Subparagraph below if required.</w:t>
      </w:r>
    </w:p>
    <w:p>
      <w:pPr>
        <w:pStyle w:val="PR2"/>
        <w:numPr>
          <w:ilvl w:val="5"/>
          <w:numId w:val="1"/>
        </w:numPr>
        <w:rPr/>
      </w:pPr>
      <w:r>
        <w:rPr/>
        <w:t>Backdrop Frame: Manufacturer's standard, portable, freestanding, [</w:t>
      </w:r>
      <w:r>
        <w:rPr>
          <w:rStyle w:val="IP"/>
          <w:b/>
        </w:rPr>
        <w:t>8-foot-</w:t>
      </w:r>
      <w:r>
        <w:rPr>
          <w:rStyle w:val="SI"/>
          <w:b/>
        </w:rPr>
        <w:t xml:space="preserve"> (2.4-m-)</w:t>
      </w:r>
      <w:r>
        <w:rPr/>
        <w:t>] [</w:t>
      </w:r>
      <w:r>
        <w:rPr>
          <w:rStyle w:val="IP"/>
          <w:b/>
        </w:rPr>
        <w:t>10-foot-</w:t>
      </w:r>
      <w:r>
        <w:rPr>
          <w:rStyle w:val="SI"/>
          <w:b/>
        </w:rPr>
        <w:t xml:space="preserve"> (3-m-)</w:t>
      </w:r>
      <w:r>
        <w:rPr/>
        <w:t>] [</w:t>
      </w:r>
      <w:r>
        <w:rPr>
          <w:rStyle w:val="IP"/>
          <w:b/>
        </w:rPr>
        <w:t>12-foot-</w:t>
      </w:r>
      <w:r>
        <w:rPr>
          <w:rStyle w:val="SI"/>
          <w:b/>
        </w:rPr>
        <w:t xml:space="preserve"> (3.7-m-)</w:t>
      </w:r>
      <w:r>
        <w:rPr/>
        <w:t>] high metal frame to accommodate a backdrop curtain.</w:t>
      </w:r>
    </w:p>
    <w:p>
      <w:pPr>
        <w:pStyle w:val="CMT"/>
        <w:rPr/>
      </w:pPr>
      <w:r>
        <w:rPr/>
        <w:t>Frame in "Telescoping Backdrop Frame" Subparagraph below is available from SICO.</w:t>
      </w:r>
    </w:p>
    <w:p>
      <w:pPr>
        <w:pStyle w:val="PR2"/>
        <w:numPr>
          <w:ilvl w:val="5"/>
          <w:numId w:val="1"/>
        </w:numPr>
        <w:rPr/>
      </w:pPr>
      <w:r>
        <w:rPr/>
        <w:t xml:space="preserve">Telescoping Backdrop Frame: Manufacturer's standard, portable, freestanding, </w:t>
      </w:r>
      <w:r>
        <w:rPr>
          <w:rStyle w:val="IP"/>
        </w:rPr>
        <w:t>10-foot-</w:t>
      </w:r>
      <w:r>
        <w:rPr>
          <w:rStyle w:val="SI"/>
        </w:rPr>
        <w:t xml:space="preserve"> (3-m-)</w:t>
      </w:r>
      <w:r>
        <w:rPr/>
        <w:t xml:space="preserve"> high, telescoping metal frame adjustable to accommodate a </w:t>
      </w:r>
      <w:r>
        <w:rPr>
          <w:rStyle w:val="IP"/>
        </w:rPr>
        <w:t>16-foot-</w:t>
      </w:r>
      <w:r>
        <w:rPr>
          <w:rStyle w:val="SI"/>
        </w:rPr>
        <w:t xml:space="preserve"> (4.9-m-)</w:t>
      </w:r>
      <w:r>
        <w:rPr/>
        <w:t xml:space="preserve"> high backdrop curtain.</w:t>
      </w:r>
    </w:p>
    <w:p>
      <w:pPr>
        <w:pStyle w:val="CMT"/>
        <w:rPr/>
      </w:pPr>
      <w:r>
        <w:rPr/>
        <w:t>Retain one pleat option in "Backdrop Curtain" Subparagraph below if required. Delete pleat requirement if manufacturer's standard is acceptable.</w:t>
      </w:r>
    </w:p>
    <w:p>
      <w:pPr>
        <w:pStyle w:val="PR2"/>
        <w:numPr>
          <w:ilvl w:val="5"/>
          <w:numId w:val="1"/>
        </w:numPr>
        <w:rPr/>
      </w:pPr>
      <w:r>
        <w:rPr/>
        <w:t>Backdrop Curtain: Manufacturer's standard, [</w:t>
      </w:r>
      <w:r>
        <w:rPr>
          <w:rStyle w:val="IP"/>
          <w:b/>
        </w:rPr>
        <w:t>8-foot-</w:t>
      </w:r>
      <w:r>
        <w:rPr>
          <w:rStyle w:val="SI"/>
          <w:b/>
        </w:rPr>
        <w:t xml:space="preserve"> (2.4-m-)</w:t>
      </w:r>
      <w:r>
        <w:rPr/>
        <w:t>] [</w:t>
      </w:r>
      <w:r>
        <w:rPr>
          <w:rStyle w:val="IP"/>
          <w:b/>
        </w:rPr>
        <w:t>10-foot-</w:t>
      </w:r>
      <w:r>
        <w:rPr>
          <w:rStyle w:val="SI"/>
          <w:b/>
        </w:rPr>
        <w:t xml:space="preserve"> (3-m-)</w:t>
      </w:r>
      <w:r>
        <w:rPr/>
        <w:t>] [</w:t>
      </w:r>
      <w:r>
        <w:rPr>
          <w:rStyle w:val="IP"/>
          <w:b/>
        </w:rPr>
        <w:t>12-foot-</w:t>
      </w:r>
      <w:r>
        <w:rPr>
          <w:rStyle w:val="SI"/>
          <w:b/>
        </w:rPr>
        <w:t xml:space="preserve"> (3.7-m-)</w:t>
      </w:r>
      <w:r>
        <w:rPr/>
        <w:t>] &lt;</w:t>
      </w:r>
      <w:r>
        <w:rPr>
          <w:b/>
        </w:rPr>
        <w:t>Insert dimension</w:t>
      </w:r>
      <w:r>
        <w:rPr/>
        <w:t>&gt; high, [</w:t>
      </w:r>
      <w:r>
        <w:rPr>
          <w:b/>
        </w:rPr>
        <w:t>box-pleated</w:t>
      </w:r>
      <w:r>
        <w:rPr/>
        <w:t>] [</w:t>
      </w:r>
      <w:r>
        <w:rPr>
          <w:b/>
        </w:rPr>
        <w:t>shirred</w:t>
      </w:r>
      <w:r>
        <w:rPr/>
        <w:t>] [</w:t>
      </w:r>
      <w:r>
        <w:rPr>
          <w:b/>
        </w:rPr>
        <w:t>flat (without pleats)</w:t>
      </w:r>
      <w:r>
        <w:rPr/>
        <w:t>] &lt;</w:t>
      </w:r>
      <w:r>
        <w:rPr>
          <w:b/>
        </w:rPr>
        <w:t>Insert requirement</w:t>
      </w:r>
      <w:r>
        <w:rPr/>
        <w:t>&gt; curtain fabricated from drapery fabric.</w:t>
      </w:r>
    </w:p>
    <w:p>
      <w:pPr>
        <w:pStyle w:val="PR2"/>
        <w:numPr>
          <w:ilvl w:val="5"/>
          <w:numId w:val="1"/>
        </w:numPr>
        <w:rPr/>
      </w:pPr>
      <w:r>
        <w:rPr/>
        <w:t>Guardrail Covers: Manufacturer's standard covers fabricated from drapery fabric and sized to fit required guardrails.</w:t>
      </w:r>
    </w:p>
    <w:p>
      <w:pPr>
        <w:pStyle w:val="CMT"/>
        <w:rPr/>
      </w:pPr>
      <w:r>
        <w:rPr/>
        <w:t>Retain "Drapery Fabric" Subparagraph below if required. Revise if more than one fabric type, color, or pattern is required. Insert fabric type and weight if specific requirements are known.</w:t>
      </w:r>
    </w:p>
    <w:p>
      <w:pPr>
        <w:pStyle w:val="PR2"/>
        <w:numPr>
          <w:ilvl w:val="5"/>
          <w:numId w:val="1"/>
        </w:numPr>
        <w:rPr/>
      </w:pPr>
      <w:r>
        <w:rPr/>
        <w:t>Drapery Fabric: Manufacturer's standard [</w:t>
      </w:r>
      <w:r>
        <w:rPr>
          <w:b/>
        </w:rPr>
        <w:t>solid-color</w:t>
      </w:r>
      <w:r>
        <w:rPr/>
        <w:t>] [</w:t>
      </w:r>
      <w:r>
        <w:rPr>
          <w:b/>
        </w:rPr>
        <w:t>or</w:t>
      </w:r>
      <w:r>
        <w:rPr/>
        <w:t>] [</w:t>
      </w:r>
      <w:r>
        <w:rPr>
          <w:b/>
        </w:rPr>
        <w:t>fine-patterned</w:t>
      </w:r>
      <w:r>
        <w:rPr/>
        <w:t>] &lt;</w:t>
      </w:r>
      <w:r>
        <w:rPr>
          <w:b/>
        </w:rPr>
        <w:t>Insert requirement</w:t>
      </w:r>
      <w:r>
        <w:rPr/>
        <w:t>&gt; fabric.</w:t>
      </w:r>
    </w:p>
    <w:p>
      <w:pPr>
        <w:pStyle w:val="CMT"/>
        <w:rPr/>
      </w:pPr>
      <w:r>
        <w:rPr/>
        <w:t>Options in "Color" Subparagraph below are examples only and vary among manufacturers. Fabric color can have a significant visual impact on a space. Custom colors are available and Owner-supplied material can sometimes be used.</w:t>
      </w:r>
    </w:p>
    <w:p>
      <w:pPr>
        <w:pStyle w:val="PR3"/>
        <w:numPr>
          <w:ilvl w:val="6"/>
          <w:numId w:val="1"/>
        </w:numPr>
        <w:spacing w:before="240" w:after="0"/>
        <w:rPr/>
      </w:pPr>
      <w:r>
        <w:rPr/>
        <w:t>Color: [</w:t>
      </w:r>
      <w:r>
        <w:rPr>
          <w:b/>
        </w:rPr>
        <w:t>Black</w:t>
      </w:r>
      <w:r>
        <w:rPr/>
        <w:t>] [</w:t>
      </w:r>
      <w:r>
        <w:rPr>
          <w:b/>
        </w:rPr>
        <w:t>Brown</w:t>
      </w:r>
      <w:r>
        <w:rPr/>
        <w:t>] [</w:t>
      </w:r>
      <w:r>
        <w:rPr>
          <w:b/>
        </w:rPr>
        <w:t>As indicated by manufacturer's designations</w:t>
      </w:r>
      <w:r>
        <w:rPr/>
        <w:t>] [</w:t>
      </w:r>
      <w:r>
        <w:rPr>
          <w:b/>
        </w:rPr>
        <w:t>Manufacturer's standard neutral color</w:t>
      </w:r>
      <w:r>
        <w:rPr/>
        <w:t>] [</w:t>
      </w:r>
      <w:r>
        <w:rPr>
          <w:b/>
        </w:rPr>
        <w:t>Match Architect's sample</w:t>
      </w:r>
      <w:r>
        <w:rPr/>
        <w:t>] [</w:t>
      </w:r>
      <w:r>
        <w:rPr>
          <w:b/>
        </w:rPr>
        <w:t>As selected by Architect from manufacturer's full range</w:t>
      </w:r>
      <w:r>
        <w:rPr/>
        <w:t>] &lt;</w:t>
      </w:r>
      <w:r>
        <w:rPr>
          <w:b/>
        </w:rPr>
        <w:t>Insert color</w:t>
      </w:r>
      <w:r>
        <w:rPr/>
        <w:t>&gt;.</w:t>
      </w:r>
    </w:p>
    <w:p>
      <w:pPr>
        <w:pStyle w:val="ART"/>
        <w:numPr>
          <w:ilvl w:val="3"/>
          <w:numId w:val="1"/>
        </w:numPr>
        <w:ind w:hanging="0" w:left="0"/>
        <w:rPr/>
      </w:pPr>
      <w:r>
        <w:rPr/>
        <w:t>MATERIALS</w:t>
      </w:r>
    </w:p>
    <w:p>
      <w:pPr>
        <w:pStyle w:val="PR1"/>
        <w:numPr>
          <w:ilvl w:val="4"/>
          <w:numId w:val="1"/>
        </w:numPr>
        <w:rPr/>
      </w:pPr>
      <w:r>
        <w:rPr/>
        <w:t>Plywood: PS 1.</w:t>
      </w:r>
    </w:p>
    <w:p>
      <w:pPr>
        <w:pStyle w:val="PR1"/>
        <w:numPr>
          <w:ilvl w:val="4"/>
          <w:numId w:val="1"/>
        </w:numPr>
        <w:rPr/>
      </w:pPr>
      <w:r>
        <w:rPr/>
        <w:t>Medium-Density Fiberboard: ANSI A208.2.</w:t>
      </w:r>
    </w:p>
    <w:p>
      <w:pPr>
        <w:pStyle w:val="PR1"/>
        <w:numPr>
          <w:ilvl w:val="4"/>
          <w:numId w:val="1"/>
        </w:numPr>
        <w:rPr/>
      </w:pPr>
      <w:r>
        <w:rPr/>
        <w:t>Hardboard: ANSI A135.4, Tempered Class.</w:t>
      </w:r>
    </w:p>
    <w:p>
      <w:pPr>
        <w:pStyle w:val="PR1"/>
        <w:numPr>
          <w:ilvl w:val="4"/>
          <w:numId w:val="1"/>
        </w:numPr>
        <w:rPr/>
      </w:pPr>
      <w:r>
        <w:rPr/>
        <w:t>Honeycomb-Core Board: Manufacturer's standard laminated composite.</w:t>
      </w:r>
    </w:p>
    <w:p>
      <w:pPr>
        <w:pStyle w:val="PR1"/>
        <w:numPr>
          <w:ilvl w:val="4"/>
          <w:numId w:val="1"/>
        </w:numPr>
        <w:rPr/>
      </w:pPr>
      <w:r>
        <w:rPr/>
        <w:t>Hardware and Fasteners: Manufacturer's standard noncorroding type.</w:t>
      </w:r>
    </w:p>
    <w:p>
      <w:pPr>
        <w:pStyle w:val="ART"/>
        <w:numPr>
          <w:ilvl w:val="3"/>
          <w:numId w:val="1"/>
        </w:numPr>
        <w:ind w:hanging="0" w:left="0"/>
        <w:rPr/>
      </w:pPr>
      <w:r>
        <w:rPr/>
        <w:t>FABRICATION</w:t>
      </w:r>
    </w:p>
    <w:p>
      <w:pPr>
        <w:pStyle w:val="PR1"/>
        <w:numPr>
          <w:ilvl w:val="4"/>
          <w:numId w:val="1"/>
        </w:numPr>
        <w:rPr/>
      </w:pPr>
      <w:r>
        <w:rPr/>
        <w:t>Fabricate folding and portable stages to be portable and capable of being assembled and disassembled without special tools or separate fasteners.</w:t>
      </w:r>
    </w:p>
    <w:p>
      <w:pPr>
        <w:pStyle w:val="PR1"/>
        <w:numPr>
          <w:ilvl w:val="4"/>
          <w:numId w:val="1"/>
        </w:numPr>
        <w:rPr/>
      </w:pPr>
      <w:r>
        <w:rPr/>
        <w:t>Round corners and edges of components and exposed fasteners to reduce snagging and pinching hazards.</w:t>
      </w:r>
    </w:p>
    <w:p>
      <w:pPr>
        <w:pStyle w:val="PR1"/>
        <w:numPr>
          <w:ilvl w:val="4"/>
          <w:numId w:val="1"/>
        </w:numPr>
        <w:rPr/>
      </w:pPr>
      <w:r>
        <w:rPr/>
        <w:t>Form exposed work with flat, flush surfaces, level and true in line.</w:t>
      </w:r>
    </w:p>
    <w:p>
      <w:pPr>
        <w:pStyle w:val="PR1"/>
        <w:numPr>
          <w:ilvl w:val="4"/>
          <w:numId w:val="1"/>
        </w:numPr>
        <w:rPr/>
      </w:pPr>
      <w:r>
        <w:rPr/>
        <w:t>Supports: Fabricate supports to withstand, without damage to components, the forces imposed by use of folding and portable stages without failure or other conditions that might impair their usefulness.</w:t>
      </w:r>
    </w:p>
    <w:p>
      <w:pPr>
        <w:pStyle w:val="PRT"/>
        <w:numPr>
          <w:ilvl w:val="0"/>
          <w:numId w:val="1"/>
        </w:numPr>
        <w:ind w:hanging="0" w:left="0"/>
        <w:rPr/>
      </w:pPr>
      <w:r>
        <w:rPr/>
        <w:t>EXECUTION</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folding and portable stages.</w:t>
      </w:r>
    </w:p>
    <w:p>
      <w:pPr>
        <w:pStyle w:val="PR1"/>
        <w:numPr>
          <w:ilvl w:val="4"/>
          <w:numId w:val="1"/>
        </w:numPr>
        <w:rPr/>
      </w:pPr>
      <w:r>
        <w:rPr/>
        <w:t>Assemble folding and portable stages in location directed by [</w:t>
      </w:r>
      <w:r>
        <w:rPr>
          <w:b/>
        </w:rPr>
        <w:t>Architect</w:t>
      </w:r>
      <w:r>
        <w:rPr/>
        <w:t>] [</w:t>
      </w:r>
      <w:r>
        <w:rPr>
          <w:b/>
        </w:rPr>
        <w:t>Owner</w:t>
      </w:r>
      <w:r>
        <w:rPr/>
        <w:t>] to verify that components are complete and in proper working order. Begin assembly demonstration using units in their as-stored condition.</w:t>
      </w:r>
    </w:p>
    <w:p>
      <w:pPr>
        <w:pStyle w:val="PR1"/>
        <w:numPr>
          <w:ilvl w:val="4"/>
          <w:numId w:val="1"/>
        </w:numPr>
        <w:rPr/>
      </w:pPr>
      <w:r>
        <w:rPr/>
        <w:t>Adjust hardware, moving parts, and safety devices to function smoothly, and lubricate as recommended by manufacturer.</w:t>
      </w:r>
    </w:p>
    <w:p>
      <w:pPr>
        <w:pStyle w:val="PR1"/>
        <w:numPr>
          <w:ilvl w:val="4"/>
          <w:numId w:val="1"/>
        </w:numPr>
        <w:rPr/>
      </w:pPr>
      <w:r>
        <w:rPr/>
        <w:t>Disassemble folding and portable stages after assembled configuration has been approved by [</w:t>
      </w:r>
      <w:r>
        <w:rPr>
          <w:b/>
        </w:rPr>
        <w:t>Architect</w:t>
      </w:r>
      <w:r>
        <w:rPr/>
        <w:t>] [</w:t>
      </w:r>
      <w:r>
        <w:rPr>
          <w:b/>
        </w:rPr>
        <w:t>Owner</w:t>
      </w:r>
      <w:r>
        <w:rPr/>
        <w:t>], and store units in location indicated on Drawings.</w:t>
      </w:r>
    </w:p>
    <w:p>
      <w:pPr>
        <w:pStyle w:val="EOS"/>
        <w:rPr/>
      </w:pPr>
      <w:r>
        <w:rPr/>
        <w:t>END OF SECTION 116123</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FOLDING AND PORTABLE STAGES</w:t>
          </w:r>
        </w:p>
      </w:tc>
      <w:tc>
        <w:tcPr>
          <w:tcW w:w="1872" w:type="dxa"/>
          <w:tcBorders/>
        </w:tcPr>
        <w:p>
          <w:pPr>
            <w:pStyle w:val="RJUST"/>
            <w:rPr/>
          </w:pPr>
          <w:r>
            <w:rPr>
              <w:rStyle w:val="NUM"/>
            </w:rPr>
            <w:t>116123</w:t>
          </w:r>
          <w:r>
            <w:rPr/>
            <w:t xml:space="preserve"> - </w:t>
          </w:r>
          <w:r>
            <w:rPr/>
            <w:fldChar w:fldCharType="begin"/>
          </w:r>
          <w:r>
            <w:rPr/>
            <w:instrText xml:space="preserve"> PAGE </w:instrText>
          </w:r>
          <w:r>
            <w:rPr/>
            <w:fldChar w:fldCharType="separate"/>
          </w:r>
          <w:r>
            <w:rPr/>
            <w:t>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09/20</w:t>
    </w:r>
    <w:r>
      <mc:AlternateContent>
        <mc:Choice Requires="wps">
          <w:drawing>
            <wp:anchor behindDoc="1" distT="0" distB="0" distL="114935" distR="114935" simplePos="0" locked="0" layoutInCell="1" allowOverlap="1" relativeHeight="1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0"/>
    <w:docVar w:name="Format" w:val="1"/>
    <w:docVar w:name="MF04" w:val="116123"/>
    <w:docVar w:name="MF95" w:val="11062"/>
    <w:docVar w:name="MFOrigin" w:val="MF04"/>
    <w:docVar w:name="SectionID" w:val="349"/>
    <w:docVar w:name="SpecType" w:val="MasterSpec"/>
    <w:docVar w:name="Version" w:val="1574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16123&amp;ver=09-01-20&amp;format=FL&amp;sid=15746&amp;utm_source=MasterSpec&amp;utm_medium=Word" TargetMode="External"/><Relationship Id="rId3" Type="http://schemas.openxmlformats.org/officeDocument/2006/relationships/hyperlink" Target="http://www.specagent.com/LookUp/?ulid=867&amp;mf=&amp;src=wd" TargetMode="External"/><Relationship Id="rId4" Type="http://schemas.openxmlformats.org/officeDocument/2006/relationships/hyperlink" Target="http://www.specagent.com/LookUp/?ulid=868&amp;mf=&amp;src=wd" TargetMode="External"/><Relationship Id="rId5" Type="http://schemas.openxmlformats.org/officeDocument/2006/relationships/hyperlink" Target="http://www.specagent.com/LookUp/?ulid=869&amp;mf=&amp;src=wd" TargetMode="External"/><Relationship Id="rId6" Type="http://schemas.openxmlformats.org/officeDocument/2006/relationships/hyperlink" Target="http://www.specagent.com/LookUp/?ulid=870&amp;mf=&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2022-09-26T02:36:00Z</dcterms:created>
  <dc:creator>Deltek, Inc.</dc:creator>
  <dc:description/>
  <cp:keywords>BAS-12345-MS80</cp:keywords>
  <dc:language>zh-CN</dc:language>
  <cp:lastModifiedBy>Janice Nacional</cp:lastModifiedBy>
  <dcterms:modified xsi:type="dcterms:W3CDTF">2022-09-26T02:36:00Z</dcterms:modified>
  <cp:revision>2</cp:revision>
  <dc:subject>FOLDING AND PORTABLE STAGES</dc:subject>
  <dc:title>SECTION 116123 - FOLDING AND PORTABLE STAGES</dc:title>
</cp:coreProperties>
</file>