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118226</w:t>
      </w:r>
      <w:r>
        <w:rPr/>
        <w:t xml:space="preserve"> - </w:t>
      </w:r>
      <w:r>
        <w:rPr>
          <w:rStyle w:val="NAM"/>
        </w:rPr>
        <w:t>FACILITY WASTE COMPACTORS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facility waste compactors.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113013 "Residential Appliances" for residential trash compactors.</w:t>
      </w:r>
    </w:p>
    <w:p>
      <w:pPr>
        <w:pStyle w:val="PR2"/>
        <w:numPr>
          <w:ilvl w:val="5"/>
          <w:numId w:val="1"/>
        </w:numPr>
        <w:ind w:hanging="0" w:left="0"/>
        <w:rPr/>
      </w:pPr>
      <w:r>
        <w:rPr/>
        <w:t>Section 114000 "Foodservice Equipment" for food-waste shredding, pulping, grinding, and compacting machines in foodservice facilities.</w:t>
      </w:r>
    </w:p>
    <w:p>
      <w:pPr>
        <w:pStyle w:val="PR2"/>
        <w:numPr>
          <w:ilvl w:val="5"/>
          <w:numId w:val="1"/>
        </w:numPr>
        <w:ind w:hanging="0" w:left="0"/>
        <w:rPr/>
      </w:pPr>
      <w:r>
        <w:rPr/>
        <w:t>Section 149182 "Trash Chutes" for waste chutes and diverters servicing waste compactors.</w:t>
      </w:r>
    </w:p>
    <w:p>
      <w:pPr>
        <w:pStyle w:val="PR2"/>
        <w:numPr>
          <w:ilvl w:val="5"/>
          <w:numId w:val="1"/>
        </w:numPr>
        <w:ind w:hanging="0" w:left="0"/>
        <w:rPr/>
      </w:pPr>
      <w:r>
        <w:rPr/>
        <w:t>Section 211313 "Wet-Pipe Sprinkler System" for building fire sprinklers and piping connections to automatic sprinkler in hopper of each chute-fed compactor.</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Inspect and discuss electrical, plumbing, and sprinkler roughing-in; equipment bases; and other preparatory work specified elsewhere.</w:t>
      </w:r>
    </w:p>
    <w:p>
      <w:pPr>
        <w:pStyle w:val="PR2"/>
        <w:numPr>
          <w:ilvl w:val="5"/>
          <w:numId w:val="1"/>
        </w:numPr>
        <w:ind w:hanging="0" w:left="0"/>
        <w:rPr/>
      </w:pPr>
      <w:r>
        <w:rPr/>
        <w:t>Review coordination of chute[</w:t>
      </w:r>
      <w:r>
        <w:rPr>
          <w:b/>
        </w:rPr>
        <w:t> and diverter</w:t>
      </w:r>
      <w:r>
        <w:rPr/>
        <w:t>] locations with waste compactors.</w:t>
      </w:r>
    </w:p>
    <w:p>
      <w:pPr>
        <w:pStyle w:val="PR2"/>
        <w:numPr>
          <w:ilvl w:val="5"/>
          <w:numId w:val="1"/>
        </w:numPr>
        <w:ind w:hanging="0" w:left="0"/>
        <w:rPr/>
      </w:pPr>
      <w:r>
        <w:rPr/>
        <w:t>Review sanitary requirements for water bibs, floor drains, and grease traps if required for Project to reduce decomposition and odors.</w:t>
      </w:r>
    </w:p>
    <w:p>
      <w:pPr>
        <w:pStyle w:val="PR2"/>
        <w:numPr>
          <w:ilvl w:val="5"/>
          <w:numId w:val="1"/>
        </w:numPr>
        <w:ind w:hanging="0" w:left="0"/>
        <w:rPr/>
      </w:pPr>
      <w:r>
        <w:rPr/>
        <w:t>Review haul routes of waste to the compactor, route of hauler's equipment, and protections along these routes that are specified elsewhere.</w:t>
      </w:r>
    </w:p>
    <w:p>
      <w:pPr>
        <w:pStyle w:val="PR2"/>
        <w:numPr>
          <w:ilvl w:val="5"/>
          <w:numId w:val="1"/>
        </w:numPr>
        <w:ind w:hanging="0" w:left="0"/>
        <w:rPr/>
      </w:pPr>
      <w:r>
        <w:rPr/>
        <w:t>Review required testing, inspection, and certification procedures.</w:t>
      </w:r>
    </w:p>
    <w:p>
      <w:pPr>
        <w:pStyle w:val="PR2"/>
        <w:numPr>
          <w:ilvl w:val="5"/>
          <w:numId w:val="1"/>
        </w:numPr>
        <w:ind w:hanging="0" w:left="0"/>
        <w:rPr/>
      </w:pPr>
      <w:r>
        <w:rPr/>
        <w:t>&lt;</w:t>
      </w:r>
      <w:r>
        <w:rPr>
          <w:b/>
        </w:rPr>
        <w:t>Insert requirement</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furnished specialties and accessories, and finishes.</w:t>
      </w:r>
    </w:p>
    <w:p>
      <w:pPr>
        <w:pStyle w:val="PR1"/>
        <w:numPr>
          <w:ilvl w:val="4"/>
          <w:numId w:val="1"/>
        </w:numPr>
        <w:ind w:hanging="0" w:left="0"/>
        <w:rPr/>
      </w:pPr>
      <w:r>
        <w:rPr/>
        <w:t>Shop Drawings: For each waste compactor and for special components not dimensioned or detailed in manufacturer's product data.</w:t>
      </w:r>
    </w:p>
    <w:p>
      <w:pPr>
        <w:pStyle w:val="PR2"/>
        <w:numPr>
          <w:ilvl w:val="5"/>
          <w:numId w:val="1"/>
        </w:numPr>
        <w:spacing w:before="240" w:after="0"/>
        <w:ind w:hanging="0" w:left="0"/>
        <w:rPr/>
      </w:pPr>
      <w:r>
        <w:rPr/>
        <w:t>Include plans, elevations, sections, and attachment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CMT"/>
        <w:rPr/>
      </w:pPr>
      <w:r>
        <w:rPr/>
        <w:t>Retain first two subparagraphs below for chute-fed compactors.</w:t>
      </w:r>
    </w:p>
    <w:p>
      <w:pPr>
        <w:pStyle w:val="PR2"/>
        <w:numPr>
          <w:ilvl w:val="5"/>
          <w:numId w:val="1"/>
        </w:numPr>
        <w:ind w:hanging="0" w:left="0"/>
        <w:rPr/>
      </w:pPr>
      <w:r>
        <w:rPr/>
        <w:t>Dimension chute[</w:t>
      </w:r>
      <w:r>
        <w:rPr>
          <w:b/>
        </w:rPr>
        <w:t> and diverter</w:t>
      </w:r>
      <w:r>
        <w:rPr/>
        <w:t>] locations that interface with waste compactors.</w:t>
      </w:r>
    </w:p>
    <w:p>
      <w:pPr>
        <w:pStyle w:val="PR2"/>
        <w:numPr>
          <w:ilvl w:val="5"/>
          <w:numId w:val="1"/>
        </w:numPr>
        <w:ind w:hanging="0" w:left="0"/>
        <w:rPr/>
      </w:pPr>
      <w:r>
        <w:rPr/>
        <w:t>Include location and installation details of automatic sprinkler in hopper of each chute-fed compactor.</w:t>
      </w:r>
    </w:p>
    <w:p>
      <w:pPr>
        <w:pStyle w:val="PR2"/>
        <w:numPr>
          <w:ilvl w:val="5"/>
          <w:numId w:val="1"/>
        </w:numPr>
        <w:ind w:hanging="0" w:left="0"/>
        <w:rPr/>
      </w:pPr>
      <w:r>
        <w:rPr/>
        <w:t>Indicate equipment access points and required space for equipment service and operation.</w:t>
      </w:r>
    </w:p>
    <w:p>
      <w:pPr>
        <w:pStyle w:val="PR2"/>
        <w:numPr>
          <w:ilvl w:val="5"/>
          <w:numId w:val="1"/>
        </w:numPr>
        <w:ind w:hanging="0" w:left="0"/>
        <w:rPr/>
      </w:pPr>
      <w:r>
        <w:rPr/>
        <w:t>Include setting drawings, templates, and instructions for installing anchor bolts and other anchorages.</w:t>
      </w:r>
    </w:p>
    <w:p>
      <w:pPr>
        <w:pStyle w:val="PR2"/>
        <w:numPr>
          <w:ilvl w:val="5"/>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waste compactor.</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waste compactors to include in operation and maintenance manuals.</w:t>
      </w:r>
    </w:p>
    <w:p>
      <w:pPr>
        <w:pStyle w:val="CMT"/>
        <w:rPr/>
      </w:pPr>
      <w:r>
        <w:rPr/>
        <w:t>Retain "Continuing Maintenance Proposal" Paragraph below if required. Revise starting date if required. Paragraph provides a service contract beyond initial maintenance service. If continuing maintenance proposal is submitted at time of bid, include that information in the Instructions to Bidders.</w:t>
      </w:r>
    </w:p>
    <w:p>
      <w:pPr>
        <w:pStyle w:val="PR1"/>
        <w:numPr>
          <w:ilvl w:val="4"/>
          <w:numId w:val="1"/>
        </w:numPr>
        <w:ind w:hanging="0" w:left="0"/>
        <w:rPr/>
      </w:pPr>
      <w:r>
        <w:rPr/>
        <w:t>Continuing Maintenance Proposal: From Installer to Owner, in the form of a standard [</w:t>
      </w:r>
      <w:r>
        <w:rPr>
          <w:b/>
        </w:rPr>
        <w:t>one-year</w:t>
      </w:r>
      <w:r>
        <w:rPr/>
        <w:t>] [</w:t>
      </w:r>
      <w:r>
        <w:rPr>
          <w:b/>
        </w:rPr>
        <w:t>two-year</w:t>
      </w:r>
      <w:r>
        <w:rPr/>
        <w:t>] [</w:t>
      </w:r>
      <w:r>
        <w:rPr>
          <w:b/>
        </w:rPr>
        <w:t>five-year</w:t>
      </w:r>
      <w:r>
        <w:rPr/>
        <w:t>] &lt;</w:t>
      </w:r>
      <w:r>
        <w:rPr>
          <w:b/>
        </w:rPr>
        <w:t>Insert agreement period</w:t>
      </w:r>
      <w:r>
        <w:rPr/>
        <w:t>&gt; maintenance agreement, starting on date maintenance service is concluded. State services, obligations, conditions, and terms for agreement period and for future renewal options.</w:t>
      </w:r>
    </w:p>
    <w:p>
      <w:pPr>
        <w:pStyle w:val="ART"/>
        <w:numPr>
          <w:ilvl w:val="3"/>
          <w:numId w:val="1"/>
        </w:numPr>
        <w:ind w:hanging="0" w:left="0"/>
        <w:rPr/>
      </w:pPr>
      <w:r>
        <w:rPr/>
        <w:t>QUALITY ASSURANCE</w:t>
      </w:r>
    </w:p>
    <w:p>
      <w:pPr>
        <w:pStyle w:val="PR1"/>
        <w:numPr>
          <w:ilvl w:val="4"/>
          <w:numId w:val="1"/>
        </w:numPr>
        <w:ind w:hanging="0" w:left="0"/>
        <w:rPr/>
      </w:pPr>
      <w:r>
        <w:rPr/>
        <w:t>Installer Qualifications: An authorized representative who is trained and approved by manufacturer.</w:t>
      </w:r>
    </w:p>
    <w:p>
      <w:pPr>
        <w:pStyle w:val="CMT"/>
        <w:rPr/>
      </w:pPr>
      <w:r>
        <w:rPr/>
        <w:t>Retain "Maintenance Proximity" Subparagraph below if retaining "Maintenance Service" Article.</w:t>
      </w:r>
    </w:p>
    <w:p>
      <w:pPr>
        <w:pStyle w:val="PR2"/>
        <w:numPr>
          <w:ilvl w:val="5"/>
          <w:numId w:val="1"/>
        </w:numPr>
        <w:spacing w:before="240" w:after="0"/>
        <w:ind w:hanging="0" w:left="0"/>
        <w:rPr/>
      </w:pPr>
      <w:r>
        <w:rPr/>
        <w:t>Maintenance Proximity: Not more than [</w:t>
      </w:r>
      <w:r>
        <w:rPr>
          <w:b/>
        </w:rPr>
        <w:t>one</w:t>
      </w:r>
      <w:r>
        <w:rPr/>
        <w:t>] [</w:t>
      </w:r>
      <w:r>
        <w:rPr>
          <w:b/>
        </w:rPr>
        <w:t>two</w:t>
      </w:r>
      <w:r>
        <w:rPr/>
        <w:t>] &lt;</w:t>
      </w:r>
      <w:r>
        <w:rPr>
          <w:b/>
        </w:rPr>
        <w:t>Insert number</w:t>
      </w:r>
      <w:r>
        <w:rPr/>
        <w:t>&gt; hour(s') normal travel time from Installer's place of business to Project site.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FACILITY WASTE COMPACTORS</w:t>
      </w:r>
    </w:p>
    <w:p>
      <w:pPr>
        <w:pStyle w:val="CMT"/>
        <w:rPr/>
      </w:pPr>
      <w:r>
        <w:rPr/>
        <w:t>Copy "Waste Compactor" Paragraph below and re-edit for each product.</w:t>
      </w:r>
    </w:p>
    <w:p>
      <w:pPr>
        <w:pStyle w:val="CMT"/>
        <w:rPr/>
      </w:pPr>
      <w:r>
        <w:rPr/>
        <w:t>Insert drawing designation. Use these designations on Drawings to identify each product.</w:t>
      </w:r>
    </w:p>
    <w:p>
      <w:pPr>
        <w:pStyle w:val="CMT"/>
        <w:rPr/>
      </w:pPr>
      <w:r>
        <w:rPr/>
        <w:t>First five options in "Waste Compactor" Paragraph below are the most common types of compactors; insert other type descriptions to suit Project. See the Evaluations.</w:t>
      </w:r>
    </w:p>
    <w:p>
      <w:pPr>
        <w:pStyle w:val="PR1"/>
        <w:numPr>
          <w:ilvl w:val="4"/>
          <w:numId w:val="1"/>
        </w:numPr>
        <w:ind w:hanging="0" w:left="0"/>
        <w:rPr/>
      </w:pPr>
      <w:r>
        <w:rPr/>
        <w:t>Waste Compactor &lt;</w:t>
      </w:r>
      <w:r>
        <w:rPr>
          <w:b/>
        </w:rPr>
        <w:t>Insert drawing designation</w:t>
      </w:r>
      <w:r>
        <w:rPr/>
        <w:t>&gt;: Manufacturer's standard [</w:t>
      </w:r>
      <w:r>
        <w:rPr>
          <w:b/>
        </w:rPr>
        <w:t>stationary-horizontal</w:t>
      </w:r>
      <w:r>
        <w:rPr/>
        <w:t>] [</w:t>
      </w:r>
      <w:r>
        <w:rPr>
          <w:b/>
        </w:rPr>
        <w:t>self-contained horizontal</w:t>
      </w:r>
      <w:r>
        <w:rPr/>
        <w:t>] [</w:t>
      </w:r>
      <w:r>
        <w:rPr>
          <w:b/>
        </w:rPr>
        <w:t>compactor-container (combination-container)</w:t>
      </w:r>
      <w:r>
        <w:rPr/>
        <w:t>] [</w:t>
      </w:r>
      <w:r>
        <w:rPr>
          <w:b/>
        </w:rPr>
        <w:t>vertical</w:t>
      </w:r>
      <w:r>
        <w:rPr/>
        <w:t>] [</w:t>
      </w:r>
      <w:r>
        <w:rPr>
          <w:b/>
        </w:rPr>
        <w:t>pivoting-ram</w:t>
      </w:r>
      <w:r>
        <w:rPr/>
        <w:t>] &lt;</w:t>
      </w:r>
      <w:r>
        <w:rPr>
          <w:b/>
        </w:rPr>
        <w:t>Insert type</w:t>
      </w:r>
      <w:r>
        <w:rPr/>
        <w:t>&gt; -type stationary compactor, complying with requirements[</w:t>
      </w:r>
      <w:r>
        <w:rPr>
          <w:b/>
        </w:rPr>
        <w:t>; liquidtight</w:t>
      </w:r>
      <w:r>
        <w:rPr/>
        <w:t>]; and with components, options, and accessories needed to provide a complete, functional system.</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Source Limitations: Obtain from single source from single manufacturer.</w:t>
      </w:r>
    </w:p>
    <w:p>
      <w:pPr>
        <w:pStyle w:val="CMT"/>
        <w:rPr/>
      </w:pPr>
      <w:r>
        <w:rPr/>
        <w:t>Generally, retain option in "Waste-Compactor Standards" Subparagraph below; appendices to ANSI Z245.21 are informative, not mandatory unless specified as such. See the Evaluations.</w:t>
      </w:r>
    </w:p>
    <w:p>
      <w:pPr>
        <w:pStyle w:val="PR2"/>
        <w:numPr>
          <w:ilvl w:val="5"/>
          <w:numId w:val="1"/>
        </w:numPr>
        <w:ind w:hanging="0" w:left="0"/>
        <w:rPr/>
      </w:pPr>
      <w:r>
        <w:rPr/>
        <w:t>Waste-Compactor Standards: ANSI Z245.21[</w:t>
      </w:r>
      <w:r>
        <w:rPr>
          <w:b/>
        </w:rPr>
        <w:t> including appendices</w:t>
      </w:r>
      <w:r>
        <w:rPr/>
        <w:t>] and NFPA 82.</w:t>
      </w:r>
    </w:p>
    <w:p>
      <w:pPr>
        <w:pStyle w:val="CMT"/>
        <w:rPr/>
      </w:pPr>
      <w:r>
        <w:rPr/>
        <w:t>If handling of hazardous waste is required, insert requirements for hazardous-waste-handling equipment to suit Project.</w:t>
      </w:r>
    </w:p>
    <w:p>
      <w:pPr>
        <w:pStyle w:val="PR2"/>
        <w:numPr>
          <w:ilvl w:val="5"/>
          <w:numId w:val="1"/>
        </w:numPr>
        <w:ind w:hanging="0" w:left="0"/>
        <w:rPr/>
      </w:pPr>
      <w:r>
        <w:rPr/>
        <w:t>Waste-Container Standards: ANSI Z245.30 and ANSI Z245.60.</w:t>
      </w:r>
    </w:p>
    <w:p>
      <w:pPr>
        <w:pStyle w:val="CMT"/>
        <w:rPr/>
      </w:pPr>
      <w:r>
        <w:rPr/>
        <w:t>Values in subparagraphs below vary with manufacturer, type of compactor, and model.</w:t>
      </w:r>
    </w:p>
    <w:p>
      <w:pPr>
        <w:pStyle w:val="PR2"/>
        <w:numPr>
          <w:ilvl w:val="5"/>
          <w:numId w:val="1"/>
        </w:numPr>
        <w:ind w:hanging="0" w:left="0"/>
        <w:rPr/>
      </w:pPr>
      <w:r>
        <w:rPr/>
        <w:t>Rated Size (Volume): Minimum [</w:t>
      </w:r>
      <w:r>
        <w:rPr>
          <w:rStyle w:val="IP"/>
          <w:b/>
        </w:rPr>
        <w:t>0.14 cu. yd.</w:t>
      </w:r>
      <w:r>
        <w:rPr>
          <w:rStyle w:val="SI"/>
          <w:b/>
        </w:rPr>
        <w:t xml:space="preserve"> (0.11 cu. m)</w:t>
      </w:r>
      <w:r>
        <w:rPr/>
        <w:t>] [</w:t>
      </w:r>
      <w:r>
        <w:rPr>
          <w:rStyle w:val="IP"/>
          <w:b/>
        </w:rPr>
        <w:t>1.00 cu. yd.</w:t>
      </w:r>
      <w:r>
        <w:rPr>
          <w:rStyle w:val="SI"/>
          <w:b/>
        </w:rPr>
        <w:t xml:space="preserve"> (0.77 cu. m)</w:t>
      </w:r>
      <w:r>
        <w:rPr/>
        <w:t>] [</w:t>
      </w:r>
      <w:r>
        <w:rPr>
          <w:rStyle w:val="IP"/>
          <w:b/>
        </w:rPr>
        <w:t>1.50 cu. yd.</w:t>
      </w:r>
      <w:r>
        <w:rPr>
          <w:rStyle w:val="SI"/>
          <w:b/>
        </w:rPr>
        <w:t xml:space="preserve"> (1.15 cu. m)</w:t>
      </w:r>
      <w:r>
        <w:rPr/>
        <w:t>] [</w:t>
      </w:r>
      <w:r>
        <w:rPr>
          <w:rStyle w:val="IP"/>
          <w:b/>
        </w:rPr>
        <w:t>2.00 cu. yd.</w:t>
      </w:r>
      <w:r>
        <w:rPr>
          <w:rStyle w:val="SI"/>
          <w:b/>
        </w:rPr>
        <w:t xml:space="preserve"> (1.53 cu. m)</w:t>
      </w:r>
      <w:r>
        <w:rPr/>
        <w:t>] [</w:t>
      </w:r>
      <w:r>
        <w:rPr>
          <w:rStyle w:val="IP"/>
          <w:b/>
        </w:rPr>
        <w:t>3.50 cu. yd.</w:t>
      </w:r>
      <w:r>
        <w:rPr>
          <w:rStyle w:val="SI"/>
          <w:b/>
        </w:rPr>
        <w:t xml:space="preserve"> (2.68 cu. m)</w:t>
      </w:r>
      <w:r>
        <w:rPr/>
        <w:t>] [</w:t>
      </w:r>
      <w:r>
        <w:rPr>
          <w:rStyle w:val="IP"/>
          <w:b/>
        </w:rPr>
        <w:t>5.00 cu. yd.</w:t>
      </w:r>
      <w:r>
        <w:rPr>
          <w:rStyle w:val="SI"/>
          <w:b/>
        </w:rPr>
        <w:t xml:space="preserve"> (3.82 cu. m)</w:t>
      </w:r>
      <w:r>
        <w:rPr/>
        <w:t>] [</w:t>
      </w:r>
      <w:r>
        <w:rPr>
          <w:rStyle w:val="IP"/>
          <w:b/>
        </w:rPr>
        <w:t>7.50 cu. yd.</w:t>
      </w:r>
      <w:r>
        <w:rPr>
          <w:rStyle w:val="SI"/>
          <w:b/>
        </w:rPr>
        <w:t xml:space="preserve"> (5.73 cu. m)</w:t>
      </w:r>
      <w:r>
        <w:rPr/>
        <w:t>] [</w:t>
      </w:r>
      <w:r>
        <w:rPr>
          <w:rStyle w:val="IP"/>
          <w:b/>
        </w:rPr>
        <w:t>10.00 cu. yd.</w:t>
      </w:r>
      <w:r>
        <w:rPr>
          <w:rStyle w:val="SI"/>
          <w:b/>
        </w:rPr>
        <w:t xml:space="preserve"> (7.65 cu. m)</w:t>
      </w:r>
      <w:r>
        <w:rPr/>
        <w:t>] &lt;</w:t>
      </w:r>
      <w:r>
        <w:rPr>
          <w:b/>
        </w:rPr>
        <w:t>Insert volume</w:t>
      </w:r>
      <w:r>
        <w:rPr/>
        <w:t>&gt;.</w:t>
      </w:r>
    </w:p>
    <w:p>
      <w:pPr>
        <w:pStyle w:val="PR2"/>
        <w:numPr>
          <w:ilvl w:val="5"/>
          <w:numId w:val="1"/>
        </w:numPr>
        <w:ind w:hanging="0" w:left="0"/>
        <w:rPr/>
      </w:pPr>
      <w:r>
        <w:rPr/>
        <w:t>Clear Top Opening (Length by Width): Minimum [</w:t>
      </w:r>
      <w:r>
        <w:rPr>
          <w:rStyle w:val="IP"/>
          <w:b/>
        </w:rPr>
        <w:t>20 by 28 inches</w:t>
      </w:r>
      <w:r>
        <w:rPr>
          <w:rStyle w:val="SI"/>
          <w:b/>
        </w:rPr>
        <w:t xml:space="preserve"> (508 by 711 mm)</w:t>
      </w:r>
      <w:r>
        <w:rPr/>
        <w:t>] [</w:t>
      </w:r>
      <w:r>
        <w:rPr>
          <w:rStyle w:val="IP"/>
          <w:b/>
        </w:rPr>
        <w:t>24 by 36 inches</w:t>
      </w:r>
      <w:r>
        <w:rPr>
          <w:rStyle w:val="SI"/>
          <w:b/>
        </w:rPr>
        <w:t xml:space="preserve"> (610 by 914 mm)</w:t>
      </w:r>
      <w:r>
        <w:rPr/>
        <w:t>] [</w:t>
      </w:r>
      <w:r>
        <w:rPr>
          <w:rStyle w:val="IP"/>
          <w:b/>
        </w:rPr>
        <w:t>30 by 48 inches</w:t>
      </w:r>
      <w:r>
        <w:rPr>
          <w:rStyle w:val="SI"/>
          <w:b/>
        </w:rPr>
        <w:t xml:space="preserve"> (762 by 1219 mm)</w:t>
      </w:r>
      <w:r>
        <w:rPr/>
        <w:t>] [</w:t>
      </w:r>
      <w:r>
        <w:rPr>
          <w:rStyle w:val="IP"/>
          <w:b/>
        </w:rPr>
        <w:t>60 by 48 inches</w:t>
      </w:r>
      <w:r>
        <w:rPr>
          <w:rStyle w:val="SI"/>
          <w:b/>
        </w:rPr>
        <w:t xml:space="preserve"> (1524 by 1219 mm)</w:t>
      </w:r>
      <w:r>
        <w:rPr/>
        <w:t>] [</w:t>
      </w:r>
      <w:r>
        <w:rPr>
          <w:rStyle w:val="IP"/>
          <w:b/>
        </w:rPr>
        <w:t>108 by 72 inches</w:t>
      </w:r>
      <w:r>
        <w:rPr>
          <w:rStyle w:val="SI"/>
          <w:b/>
        </w:rPr>
        <w:t xml:space="preserve"> (2743 by 1829 mm)</w:t>
      </w:r>
      <w:r>
        <w:rPr/>
        <w:t>] &lt;</w:t>
      </w:r>
      <w:r>
        <w:rPr>
          <w:b/>
        </w:rPr>
        <w:t>Insert dimensions</w:t>
      </w:r>
      <w:r>
        <w:rPr/>
        <w:t>&gt;.</w:t>
      </w:r>
    </w:p>
    <w:p>
      <w:pPr>
        <w:pStyle w:val="PR2"/>
        <w:numPr>
          <w:ilvl w:val="5"/>
          <w:numId w:val="1"/>
        </w:numPr>
        <w:ind w:hanging="0" w:left="0"/>
        <w:rPr/>
      </w:pPr>
      <w:r>
        <w:rPr/>
        <w:t>Cycle Time: Maximum [</w:t>
      </w:r>
      <w:r>
        <w:rPr>
          <w:b/>
        </w:rPr>
        <w:t>30</w:t>
      </w:r>
      <w:r>
        <w:rPr/>
        <w:t>] [</w:t>
      </w:r>
      <w:r>
        <w:rPr>
          <w:b/>
        </w:rPr>
        <w:t>40</w:t>
      </w:r>
      <w:r>
        <w:rPr/>
        <w:t>] [</w:t>
      </w:r>
      <w:r>
        <w:rPr>
          <w:b/>
        </w:rPr>
        <w:t>50</w:t>
      </w:r>
      <w:r>
        <w:rPr/>
        <w:t>] [</w:t>
      </w:r>
      <w:r>
        <w:rPr>
          <w:b/>
        </w:rPr>
        <w:t>60</w:t>
      </w:r>
      <w:r>
        <w:rPr/>
        <w:t>] [</w:t>
      </w:r>
      <w:r>
        <w:rPr>
          <w:b/>
        </w:rPr>
        <w:t>70</w:t>
      </w:r>
      <w:r>
        <w:rPr/>
        <w:t>] &lt;</w:t>
      </w:r>
      <w:r>
        <w:rPr>
          <w:b/>
        </w:rPr>
        <w:t>Insert number</w:t>
      </w:r>
      <w:r>
        <w:rPr/>
        <w:t>&gt; seconds.</w:t>
      </w:r>
    </w:p>
    <w:p>
      <w:pPr>
        <w:pStyle w:val="PR2"/>
        <w:numPr>
          <w:ilvl w:val="5"/>
          <w:numId w:val="1"/>
        </w:numPr>
        <w:ind w:hanging="0" w:left="0"/>
        <w:rPr/>
      </w:pPr>
      <w:r>
        <w:rPr/>
        <w:t>Discharge Opening (Width by Height): Maximum &lt;</w:t>
      </w:r>
      <w:r>
        <w:rPr>
          <w:b/>
        </w:rPr>
        <w:t>Insert dimensions</w:t>
      </w:r>
      <w:r>
        <w:rPr/>
        <w:t>&gt;.</w:t>
      </w:r>
    </w:p>
    <w:p>
      <w:pPr>
        <w:pStyle w:val="PR2"/>
        <w:numPr>
          <w:ilvl w:val="5"/>
          <w:numId w:val="1"/>
        </w:numPr>
        <w:ind w:hanging="0" w:left="0"/>
        <w:rPr/>
      </w:pPr>
      <w:r>
        <w:rPr/>
        <w:t>Ground Height: Minimum &lt;</w:t>
      </w:r>
      <w:r>
        <w:rPr>
          <w:b/>
        </w:rPr>
        <w:t>Insert dimension</w:t>
      </w:r>
      <w:r>
        <w:rPr/>
        <w:t>&gt;.</w:t>
      </w:r>
    </w:p>
    <w:p>
      <w:pPr>
        <w:pStyle w:val="PR2"/>
        <w:numPr>
          <w:ilvl w:val="5"/>
          <w:numId w:val="1"/>
        </w:numPr>
        <w:ind w:hanging="0" w:left="0"/>
        <w:rPr/>
      </w:pPr>
      <w:r>
        <w:rPr/>
        <w:t>Ram Face: Minimum &lt;</w:t>
      </w:r>
      <w:r>
        <w:rPr>
          <w:b/>
        </w:rPr>
        <w:t>Insert dimensions</w:t>
      </w:r>
      <w:r>
        <w:rPr/>
        <w:t>&gt;.</w:t>
      </w:r>
    </w:p>
    <w:p>
      <w:pPr>
        <w:pStyle w:val="PR2"/>
        <w:numPr>
          <w:ilvl w:val="5"/>
          <w:numId w:val="1"/>
        </w:numPr>
        <w:ind w:hanging="0" w:left="0"/>
        <w:rPr/>
      </w:pPr>
      <w:r>
        <w:rPr/>
        <w:t>Ram Penetration: Minimum &lt;</w:t>
      </w:r>
      <w:r>
        <w:rPr>
          <w:b/>
        </w:rPr>
        <w:t>Insert dimension</w:t>
      </w:r>
      <w:r>
        <w:rPr/>
        <w:t>&gt;.</w:t>
      </w:r>
    </w:p>
    <w:p>
      <w:pPr>
        <w:pStyle w:val="PR2"/>
        <w:numPr>
          <w:ilvl w:val="5"/>
          <w:numId w:val="1"/>
        </w:numPr>
        <w:ind w:hanging="0" w:left="0"/>
        <w:rPr/>
      </w:pPr>
      <w:r>
        <w:rPr/>
        <w:t>Normal/Maximum Resultant Ram Forces: [</w:t>
      </w:r>
      <w:r>
        <w:rPr>
          <w:rStyle w:val="IP"/>
          <w:b/>
        </w:rPr>
        <w:t>20,000/22,000 lbf</w:t>
      </w:r>
      <w:r>
        <w:rPr>
          <w:rStyle w:val="SI"/>
          <w:b/>
        </w:rPr>
        <w:t xml:space="preserve"> (89/98 kN)</w:t>
      </w:r>
      <w:r>
        <w:rPr/>
        <w:t>] [</w:t>
      </w:r>
      <w:r>
        <w:rPr>
          <w:rStyle w:val="IP"/>
          <w:b/>
        </w:rPr>
        <w:t>36,000/40,000 lbf</w:t>
      </w:r>
      <w:r>
        <w:rPr>
          <w:rStyle w:val="SI"/>
          <w:b/>
        </w:rPr>
        <w:t xml:space="preserve"> (160/178 kN)</w:t>
      </w:r>
      <w:r>
        <w:rPr/>
        <w:t>] [</w:t>
      </w:r>
      <w:r>
        <w:rPr>
          <w:rStyle w:val="IP"/>
          <w:b/>
        </w:rPr>
        <w:t>70,000/80,000 lbf</w:t>
      </w:r>
      <w:r>
        <w:rPr>
          <w:rStyle w:val="SI"/>
          <w:b/>
        </w:rPr>
        <w:t xml:space="preserve"> (311/356 kN)</w:t>
      </w:r>
      <w:r>
        <w:rPr/>
        <w:t>] [</w:t>
      </w:r>
      <w:r>
        <w:rPr>
          <w:rStyle w:val="IP"/>
          <w:b/>
        </w:rPr>
        <w:t>125,000/150,000 lbf</w:t>
      </w:r>
      <w:r>
        <w:rPr>
          <w:rStyle w:val="SI"/>
          <w:b/>
        </w:rPr>
        <w:t xml:space="preserve"> (556/667 kN)</w:t>
      </w:r>
      <w:r>
        <w:rPr/>
        <w:t>] &lt;</w:t>
      </w:r>
      <w:r>
        <w:rPr>
          <w:b/>
        </w:rPr>
        <w:t>Insert values</w:t>
      </w:r>
      <w:r>
        <w:rPr/>
        <w:t>&gt;.</w:t>
      </w:r>
    </w:p>
    <w:p>
      <w:pPr>
        <w:pStyle w:val="PR2"/>
        <w:numPr>
          <w:ilvl w:val="5"/>
          <w:numId w:val="1"/>
        </w:numPr>
        <w:ind w:hanging="0" w:left="0"/>
        <w:rPr/>
      </w:pPr>
      <w:r>
        <w:rPr/>
        <w:t>Normal/Maximum System Pressures: [</w:t>
      </w:r>
      <w:r>
        <w:rPr>
          <w:rStyle w:val="IP"/>
          <w:b/>
        </w:rPr>
        <w:t>1600/1800 psi</w:t>
      </w:r>
      <w:r>
        <w:rPr>
          <w:rStyle w:val="SI"/>
          <w:b/>
        </w:rPr>
        <w:t xml:space="preserve"> (11.0/12.4 MPa)</w:t>
      </w:r>
      <w:r>
        <w:rPr/>
        <w:t>] [</w:t>
      </w:r>
      <w:r>
        <w:rPr>
          <w:rStyle w:val="IP"/>
          <w:b/>
        </w:rPr>
        <w:t>2000/2400 psi</w:t>
      </w:r>
      <w:r>
        <w:rPr>
          <w:rStyle w:val="SI"/>
          <w:b/>
        </w:rPr>
        <w:t xml:space="preserve"> (13.8/16.5 MPa)</w:t>
      </w:r>
      <w:r>
        <w:rPr/>
        <w:t>] [</w:t>
      </w:r>
      <w:r>
        <w:rPr>
          <w:rStyle w:val="IP"/>
          <w:b/>
        </w:rPr>
        <w:t>2500/2800 psi</w:t>
      </w:r>
      <w:r>
        <w:rPr>
          <w:rStyle w:val="SI"/>
          <w:b/>
        </w:rPr>
        <w:t xml:space="preserve"> (17.2/19.3 MPa)</w:t>
      </w:r>
      <w:r>
        <w:rPr/>
        <w:t>] &lt;</w:t>
      </w:r>
      <w:r>
        <w:rPr>
          <w:b/>
        </w:rPr>
        <w:t>Insert values</w:t>
      </w:r>
      <w:r>
        <w:rPr/>
        <w:t>&gt;.</w:t>
      </w:r>
    </w:p>
    <w:p>
      <w:pPr>
        <w:pStyle w:val="PR2"/>
        <w:numPr>
          <w:ilvl w:val="5"/>
          <w:numId w:val="1"/>
        </w:numPr>
        <w:ind w:hanging="0" w:left="0"/>
        <w:rPr/>
      </w:pPr>
      <w:r>
        <w:rPr/>
        <w:t>Scale Weight: Maximum [</w:t>
      </w:r>
      <w:r>
        <w:rPr>
          <w:rStyle w:val="IP"/>
          <w:b/>
        </w:rPr>
        <w:t>2500 lb</w:t>
      </w:r>
      <w:r>
        <w:rPr>
          <w:rStyle w:val="SI"/>
          <w:b/>
        </w:rPr>
        <w:t xml:space="preserve"> (1134 kg)</w:t>
      </w:r>
      <w:r>
        <w:rPr/>
        <w:t>] [</w:t>
      </w:r>
      <w:r>
        <w:rPr>
          <w:rStyle w:val="IP"/>
          <w:b/>
        </w:rPr>
        <w:t>6000 lb</w:t>
      </w:r>
      <w:r>
        <w:rPr>
          <w:rStyle w:val="SI"/>
          <w:b/>
        </w:rPr>
        <w:t xml:space="preserve"> (2722 kg)</w:t>
      </w:r>
      <w:r>
        <w:rPr/>
        <w:t>] [</w:t>
      </w:r>
      <w:r>
        <w:rPr>
          <w:rStyle w:val="IP"/>
          <w:b/>
        </w:rPr>
        <w:t>12,000 lb</w:t>
      </w:r>
      <w:r>
        <w:rPr>
          <w:rStyle w:val="SI"/>
          <w:b/>
        </w:rPr>
        <w:t xml:space="preserve"> (5443 kg)</w:t>
      </w:r>
      <w:r>
        <w:rPr/>
        <w:t>] [</w:t>
      </w:r>
      <w:r>
        <w:rPr>
          <w:rStyle w:val="IP"/>
          <w:b/>
        </w:rPr>
        <w:t>20,000 lb</w:t>
      </w:r>
      <w:r>
        <w:rPr>
          <w:rStyle w:val="SI"/>
          <w:b/>
        </w:rPr>
        <w:t xml:space="preserve"> (9072 kg)</w:t>
      </w:r>
      <w:r>
        <w:rPr/>
        <w:t>] &lt;</w:t>
      </w:r>
      <w:r>
        <w:rPr>
          <w:b/>
        </w:rPr>
        <w:t>Insert value</w:t>
      </w:r>
      <w:r>
        <w:rPr/>
        <w:t>&gt;.</w:t>
      </w:r>
    </w:p>
    <w:p>
      <w:pPr>
        <w:pStyle w:val="CMT"/>
        <w:rPr/>
      </w:pPr>
      <w:r>
        <w:rPr/>
        <w:t>Retain "Electrical Characteristics" Subparagraph below if characteristics are not indicated on Drawings. Consult manufacturer for electrical requirements and availability, and coordinate with Project electrical engineer.</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Horsepower: [</w:t>
      </w:r>
      <w:r>
        <w:rPr>
          <w:b/>
        </w:rPr>
        <w:t>3</w:t>
      </w:r>
      <w:r>
        <w:rPr/>
        <w:t>] [</w:t>
      </w:r>
      <w:r>
        <w:rPr>
          <w:b/>
        </w:rPr>
        <w:t>10</w:t>
      </w:r>
      <w:r>
        <w:rPr/>
        <w:t>] [</w:t>
      </w:r>
      <w:r>
        <w:rPr>
          <w:b/>
        </w:rPr>
        <w:t>15</w:t>
      </w:r>
      <w:r>
        <w:rPr/>
        <w:t>] [</w:t>
      </w:r>
      <w:r>
        <w:rPr>
          <w:b/>
        </w:rPr>
        <w:t>20</w:t>
      </w:r>
      <w:r>
        <w:rPr/>
        <w:t>] [</w:t>
      </w:r>
      <w:r>
        <w:rPr>
          <w:b/>
        </w:rPr>
        <w:t>30</w:t>
      </w:r>
      <w:r>
        <w:rPr/>
        <w:t>] [</w:t>
      </w:r>
      <w:r>
        <w:rPr>
          <w:b/>
        </w:rPr>
        <w:t>50</w:t>
      </w:r>
      <w:r>
        <w:rPr/>
        <w:t>] &lt;</w:t>
      </w:r>
      <w:r>
        <w:rPr>
          <w:b/>
        </w:rPr>
        <w:t>Insert number</w:t>
      </w:r>
      <w:r>
        <w:rPr/>
        <w:t>&gt; hp.</w:t>
      </w:r>
    </w:p>
    <w:p>
      <w:pPr>
        <w:pStyle w:val="PR3"/>
        <w:numPr>
          <w:ilvl w:val="6"/>
          <w:numId w:val="1"/>
        </w:numPr>
        <w:ind w:hanging="0" w:left="0"/>
        <w:rPr/>
      </w:pPr>
      <w:r>
        <w:rPr/>
        <w:t>Voltage: [</w:t>
      </w:r>
      <w:r>
        <w:rPr>
          <w:b/>
        </w:rPr>
        <w:t>115 V ac single phase, 60 Hertz</w:t>
      </w:r>
      <w:r>
        <w:rPr/>
        <w:t>] [</w:t>
      </w:r>
      <w:r>
        <w:rPr>
          <w:b/>
        </w:rPr>
        <w:t>230 V ac, single phase, 60 Hertz</w:t>
      </w:r>
      <w:r>
        <w:rPr/>
        <w:t>] [</w:t>
      </w:r>
      <w:r>
        <w:rPr>
          <w:b/>
        </w:rPr>
        <w:t>208 V ac, three phase, 60 Hertz</w:t>
      </w:r>
      <w:r>
        <w:rPr/>
        <w:t>] [</w:t>
      </w:r>
      <w:r>
        <w:rPr>
          <w:b/>
        </w:rPr>
        <w:t>230 V ac, three phase, 60 Hertz</w:t>
      </w:r>
      <w:r>
        <w:rPr/>
        <w:t>] [</w:t>
      </w:r>
      <w:r>
        <w:rPr>
          <w:b/>
        </w:rPr>
        <w:t>460 V ac three phase, 60 Hertz</w:t>
      </w:r>
      <w:r>
        <w:rPr/>
        <w:t>].</w:t>
      </w:r>
    </w:p>
    <w:p>
      <w:pPr>
        <w:pStyle w:val="CMT"/>
        <w:rPr/>
      </w:pPr>
      <w:r>
        <w:rPr/>
        <w:t>Insert special control features, such as monitors and photo-eye startup, in "Controls" Subparagraph below.</w:t>
      </w:r>
    </w:p>
    <w:p>
      <w:pPr>
        <w:pStyle w:val="PR2"/>
        <w:numPr>
          <w:ilvl w:val="5"/>
          <w:numId w:val="1"/>
        </w:numPr>
        <w:spacing w:before="240" w:after="0"/>
        <w:ind w:hanging="0" w:left="0"/>
        <w:rPr/>
      </w:pPr>
      <w:r>
        <w:rPr/>
        <w:t>Controls: &lt;</w:t>
      </w:r>
      <w:r>
        <w:rPr>
          <w:b/>
        </w:rPr>
        <w:t>Insert control features</w:t>
      </w:r>
      <w:r>
        <w:rPr/>
        <w:t>&gt;.</w:t>
      </w:r>
    </w:p>
    <w:p>
      <w:pPr>
        <w:pStyle w:val="CMT"/>
        <w:rPr/>
      </w:pPr>
      <w:r>
        <w:rPr/>
        <w:t>Revise "Finish" Subparagraph below to suit Project if more than one color is required, such as for multiple containers for different, compacted recyclables. Some manufacturers offer as many as 20 standard colors; consult manufacturer for availability.</w:t>
      </w:r>
    </w:p>
    <w:p>
      <w:pPr>
        <w:pStyle w:val="PR2"/>
        <w:numPr>
          <w:ilvl w:val="5"/>
          <w:numId w:val="1"/>
        </w:numPr>
        <w:ind w:hanging="0" w:left="0"/>
        <w:rPr/>
      </w:pPr>
      <w:r>
        <w:rPr/>
        <w:t>Finish: [</w:t>
      </w:r>
      <w:r>
        <w:rPr>
          <w:b/>
        </w:rPr>
        <w:t>Manufacturer's standard</w:t>
      </w:r>
      <w:r>
        <w:rPr/>
        <w:t>] [</w:t>
      </w:r>
      <w:r>
        <w:rPr>
          <w:b/>
        </w:rPr>
        <w:t>Manufacturer's standard primer for field painting</w:t>
      </w:r>
      <w:r>
        <w:rPr/>
        <w:t>] &lt;</w:t>
      </w:r>
      <w:r>
        <w:rPr>
          <w:b/>
        </w:rPr>
        <w:t>Insert requirement</w:t>
      </w:r>
      <w:r>
        <w:rPr/>
        <w:t>&gt;.</w:t>
      </w:r>
    </w:p>
    <w:p>
      <w:pPr>
        <w:pStyle w:val="PR3"/>
        <w:numPr>
          <w:ilvl w:val="6"/>
          <w:numId w:val="1"/>
        </w:numPr>
        <w:spacing w:before="240" w:after="0"/>
        <w:ind w:hanging="0" w:left="0"/>
        <w:rPr/>
      </w:pPr>
      <w:r>
        <w:rPr/>
        <w:t>Color: [</w:t>
      </w:r>
      <w:r>
        <w:rPr>
          <w:b/>
        </w:rPr>
        <w:t>White</w:t>
      </w:r>
      <w:r>
        <w:rPr/>
        <w:t>] [</w:t>
      </w:r>
      <w:r>
        <w:rPr>
          <w:b/>
        </w:rPr>
        <w:t>Black</w:t>
      </w:r>
      <w:r>
        <w:rPr/>
        <w:t>] [</w:t>
      </w:r>
      <w:r>
        <w:rPr>
          <w:b/>
        </w:rPr>
        <w:t>Gray</w:t>
      </w:r>
      <w:r>
        <w:rPr/>
        <w:t>] [</w:t>
      </w:r>
      <w:r>
        <w:rPr>
          <w:b/>
        </w:rPr>
        <w:t>Dark green</w:t>
      </w:r>
      <w:r>
        <w:rPr/>
        <w:t>] [</w:t>
      </w:r>
      <w:r>
        <w:rPr>
          <w:b/>
        </w:rPr>
        <w:t>Yellow</w:t>
      </w:r>
      <w:r>
        <w:rPr/>
        <w:t>] [</w:t>
      </w:r>
      <w:r>
        <w:rPr>
          <w:b/>
        </w:rPr>
        <w:t>As selected by Architect from manufacturer's full range</w:t>
      </w:r>
      <w:r>
        <w:rPr/>
        <w:t>] &lt;</w:t>
      </w:r>
      <w:r>
        <w:rPr>
          <w:b/>
        </w:rPr>
        <w:t>Insert color</w:t>
      </w:r>
      <w:r>
        <w:rPr/>
        <w:t>&gt;.</w:t>
      </w:r>
    </w:p>
    <w:p>
      <w:pPr>
        <w:pStyle w:val="CMT"/>
        <w:rPr/>
      </w:pPr>
      <w:r>
        <w:rPr/>
        <w:t>Retain "Deodorizing Device" Subparagraph below if required; verify availability with manufacturer.</w:t>
      </w:r>
    </w:p>
    <w:p>
      <w:pPr>
        <w:pStyle w:val="PR2"/>
        <w:numPr>
          <w:ilvl w:val="5"/>
          <w:numId w:val="1"/>
        </w:numPr>
        <w:spacing w:before="240" w:after="0"/>
        <w:ind w:hanging="0" w:left="0"/>
        <w:rPr/>
      </w:pPr>
      <w:r>
        <w:rPr/>
        <w:t>Deodorizing Device: [</w:t>
      </w:r>
      <w:r>
        <w:rPr>
          <w:b/>
        </w:rPr>
        <w:t>Manufacturer's standard</w:t>
      </w:r>
      <w:r>
        <w:rPr/>
        <w:t>] &lt;</w:t>
      </w:r>
      <w:r>
        <w:rPr>
          <w:b/>
        </w:rPr>
        <w:t>Insert requirement</w:t>
      </w:r>
      <w:r>
        <w:rPr/>
        <w:t>&gt;.</w:t>
      </w:r>
    </w:p>
    <w:p>
      <w:pPr>
        <w:pStyle w:val="PR2"/>
        <w:numPr>
          <w:ilvl w:val="5"/>
          <w:numId w:val="1"/>
        </w:numPr>
        <w:ind w:hanging="0" w:left="0"/>
        <w:rPr/>
      </w:pPr>
      <w:r>
        <w:rPr/>
        <w:t>&lt;</w:t>
      </w:r>
      <w:r>
        <w:rPr>
          <w:b/>
        </w:rPr>
        <w:t>Insert requirement</w:t>
      </w:r>
      <w:r>
        <w:rPr/>
        <w:t>&gt;.</w:t>
      </w:r>
    </w:p>
    <w:p>
      <w:pPr>
        <w:pStyle w:val="CMT"/>
        <w:rPr/>
      </w:pPr>
      <w:r>
        <w:rPr/>
        <w:t>Retain "Number of Extra Storage Containers" Paragraph below, if required, only for containers that separate from the waste compactor. Multiple containers may be used for storage until pickup and to separate waste for recycling purposes.</w:t>
      </w:r>
    </w:p>
    <w:p>
      <w:pPr>
        <w:pStyle w:val="PR1"/>
        <w:numPr>
          <w:ilvl w:val="4"/>
          <w:numId w:val="1"/>
        </w:numPr>
        <w:ind w:hanging="0" w:left="0"/>
        <w:rPr/>
      </w:pPr>
      <w:r>
        <w:rPr/>
        <w:t>Number of Extra Storage Containers: [</w:t>
      </w:r>
      <w:r>
        <w:rPr>
          <w:b/>
        </w:rPr>
        <w:t>One</w:t>
      </w:r>
      <w:r>
        <w:rPr/>
        <w:t>] [</w:t>
      </w:r>
      <w:r>
        <w:rPr>
          <w:b/>
        </w:rPr>
        <w:t>Two</w:t>
      </w:r>
      <w:r>
        <w:rPr/>
        <w:t>] &lt;</w:t>
      </w:r>
      <w:r>
        <w:rPr>
          <w:b/>
        </w:rPr>
        <w:t>Insert number</w:t>
      </w:r>
      <w:r>
        <w:rPr/>
        <w:t>&gt;.</w:t>
      </w:r>
    </w:p>
    <w:p>
      <w:pPr>
        <w:pStyle w:val="ART"/>
        <w:numPr>
          <w:ilvl w:val="3"/>
          <w:numId w:val="1"/>
        </w:numPr>
        <w:ind w:hanging="0" w:left="0"/>
        <w:rPr/>
      </w:pPr>
      <w:r>
        <w:rPr/>
        <w:t>FABRICATION</w:t>
      </w:r>
    </w:p>
    <w:p>
      <w:pPr>
        <w:pStyle w:val="PR1"/>
        <w:numPr>
          <w:ilvl w:val="4"/>
          <w:numId w:val="1"/>
        </w:numPr>
        <w:ind w:hanging="0" w:left="0"/>
        <w:rPr/>
      </w:pPr>
      <w:r>
        <w:rPr/>
        <w:t>Fabricate waste compactors with smooth, eased, exposed edges to prevent injury to persons in vicinity of the equipment.</w:t>
      </w:r>
    </w:p>
    <w:p>
      <w:pPr>
        <w:pStyle w:val="PR1"/>
        <w:numPr>
          <w:ilvl w:val="4"/>
          <w:numId w:val="1"/>
        </w:numPr>
        <w:ind w:hanging="0" w:left="0"/>
        <w:rPr/>
      </w:pPr>
      <w:r>
        <w:rPr/>
        <w:t>Fabricate containers, hoppers, compaction chambers, unit bodies, and similar components of steel with welded joints. Reinforce with steel members sized and spaced to withstand impacts and pressures of normal operations and to prevent deformation.</w:t>
      </w:r>
    </w:p>
    <w:p>
      <w:pPr>
        <w:pStyle w:val="PR1"/>
        <w:numPr>
          <w:ilvl w:val="4"/>
          <w:numId w:val="1"/>
        </w:numPr>
        <w:ind w:hanging="0" w:left="0"/>
        <w:rPr/>
      </w:pPr>
      <w:r>
        <w:rPr/>
        <w:t>Fabricate equipment with replaceable parts at points of normal wear.</w:t>
      </w:r>
    </w:p>
    <w:p>
      <w:pPr>
        <w:pStyle w:val="CMT"/>
        <w:rPr/>
      </w:pPr>
      <w:r>
        <w:rPr/>
        <w:t>Retain paragraph below for liquidtight compactors intended for wet waste.</w:t>
      </w:r>
    </w:p>
    <w:p>
      <w:pPr>
        <w:pStyle w:val="PR1"/>
        <w:numPr>
          <w:ilvl w:val="4"/>
          <w:numId w:val="1"/>
        </w:numPr>
        <w:ind w:hanging="0" w:left="0"/>
        <w:rPr/>
      </w:pPr>
      <w:r>
        <w:rPr/>
        <w:t>Fabricate liquidtight compactor baffles to stop liquid from leaking out.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clearances, service rough-ins, and other conditions affecting performance of the Work.</w:t>
      </w:r>
    </w:p>
    <w:p>
      <w:pPr>
        <w:pStyle w:val="PR1"/>
        <w:numPr>
          <w:ilvl w:val="4"/>
          <w:numId w:val="1"/>
        </w:numPr>
        <w:ind w:hanging="0" w:left="0"/>
        <w:rPr/>
      </w:pPr>
      <w:r>
        <w:rPr/>
        <w:t>Examine walls, floors, and chutes for suitable conditions where each waste compactor will be installed.</w:t>
      </w:r>
    </w:p>
    <w:p>
      <w:pPr>
        <w:pStyle w:val="PR1"/>
        <w:numPr>
          <w:ilvl w:val="4"/>
          <w:numId w:val="1"/>
        </w:numPr>
        <w:ind w:hanging="0" w:left="0"/>
        <w:rPr/>
      </w:pPr>
      <w:r>
        <w:rPr/>
        <w:t>Prepare written report, endorsed by Installer, listing conditions detrimental to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 OF FACILITY WASTE COMPACTORS</w:t>
      </w:r>
    </w:p>
    <w:p>
      <w:pPr>
        <w:pStyle w:val="CMT"/>
        <w:rPr/>
      </w:pPr>
      <w:r>
        <w:rPr/>
        <w:t>Generally, retain option in first paragraph below; appendices to ANSI Z245.21 are informative and not mandatory unless specified as such. See the Evaluations.</w:t>
      </w:r>
    </w:p>
    <w:p>
      <w:pPr>
        <w:pStyle w:val="PR1"/>
        <w:numPr>
          <w:ilvl w:val="4"/>
          <w:numId w:val="1"/>
        </w:numPr>
        <w:ind w:hanging="0" w:left="0"/>
        <w:rPr/>
      </w:pPr>
      <w:r>
        <w:rPr/>
        <w:t>Install each waste compactor according to manufacturer's written instructions, ANSI Z245.2, and ANSI Z245.21[</w:t>
      </w:r>
      <w:r>
        <w:rPr>
          <w:b/>
        </w:rPr>
        <w:t>, including appendices</w:t>
      </w:r>
      <w:r>
        <w:rPr/>
        <w:t>].</w:t>
      </w:r>
    </w:p>
    <w:p>
      <w:pPr>
        <w:pStyle w:val="CMT"/>
        <w:rPr/>
      </w:pPr>
      <w:r>
        <w:rPr/>
        <w:t>Retain first paragraph below for chute-fed compactors.</w:t>
      </w:r>
    </w:p>
    <w:p>
      <w:pPr>
        <w:pStyle w:val="PR1"/>
        <w:numPr>
          <w:ilvl w:val="4"/>
          <w:numId w:val="1"/>
        </w:numPr>
        <w:ind w:hanging="0" w:left="0"/>
        <w:rPr/>
      </w:pPr>
      <w:r>
        <w:rPr/>
        <w:t>Install automatic sprinkler in hopper of each chute-fed compactor according to NFPA 82.</w:t>
      </w:r>
    </w:p>
    <w:p>
      <w:pPr>
        <w:pStyle w:val="PR1"/>
        <w:numPr>
          <w:ilvl w:val="4"/>
          <w:numId w:val="1"/>
        </w:numPr>
        <w:ind w:hanging="0" w:left="0"/>
        <w:rPr/>
      </w:pPr>
      <w:r>
        <w:rPr/>
        <w:t>Set waste compactors level, plumb, properly aligned, and securely in place. Anchor as required for secure operation.</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 with the assistance of a factory-authorized service representative:</w:t>
      </w:r>
    </w:p>
    <w:p>
      <w:pPr>
        <w:pStyle w:val="CMT"/>
        <w:rPr/>
      </w:pPr>
      <w:r>
        <w:rPr/>
        <w:t>Generally, retain option in first subparagraph below; appendices to ANSI Z245.21 are informative and not mandatory unless specified as such. See the Evaluations.</w:t>
      </w:r>
    </w:p>
    <w:p>
      <w:pPr>
        <w:pStyle w:val="PR2"/>
        <w:numPr>
          <w:ilvl w:val="5"/>
          <w:numId w:val="1"/>
        </w:numPr>
        <w:spacing w:before="240" w:after="0"/>
        <w:ind w:hanging="0" w:left="0"/>
        <w:rPr/>
      </w:pPr>
      <w:r>
        <w:rPr/>
        <w:t>Perform installation and startup checks according to[</w:t>
      </w:r>
      <w:r>
        <w:rPr>
          <w:b/>
        </w:rPr>
        <w:t> ANSI Z245.21, Appendix D, "Tests for Evaluation of Equipment and Performance," and</w:t>
      </w:r>
      <w:r>
        <w:rPr/>
        <w:t>] manufacturer's written instructions.</w:t>
      </w:r>
    </w:p>
    <w:p>
      <w:pPr>
        <w:pStyle w:val="PR2"/>
        <w:numPr>
          <w:ilvl w:val="5"/>
          <w:numId w:val="1"/>
        </w:numPr>
        <w:ind w:hanging="0" w:left="0"/>
        <w:rPr/>
      </w:pPr>
      <w:r>
        <w:rPr/>
        <w:t>Test and adjust controls, alarms, and safeties. Replace damaged and malfunctioning controls and equipment.</w:t>
      </w:r>
    </w:p>
    <w:p>
      <w:pPr>
        <w:pStyle w:val="CMT"/>
        <w:rPr/>
      </w:pPr>
      <w:r>
        <w:rPr/>
        <w:t>Retain first subparagraph below if compactor containers are required.</w:t>
      </w:r>
    </w:p>
    <w:p>
      <w:pPr>
        <w:pStyle w:val="PR2"/>
        <w:numPr>
          <w:ilvl w:val="5"/>
          <w:numId w:val="1"/>
        </w:numPr>
        <w:ind w:hanging="0" w:left="0"/>
        <w:rPr/>
      </w:pPr>
      <w:r>
        <w:rPr/>
        <w:t>Verify unrestricted access to each firefighting access door or hose connection required by ANSI Z245.21 and NFPA 82 for compactor container(s).</w:t>
      </w:r>
    </w:p>
    <w:p>
      <w:pPr>
        <w:pStyle w:val="PR2"/>
        <w:numPr>
          <w:ilvl w:val="5"/>
          <w:numId w:val="1"/>
        </w:numPr>
        <w:ind w:hanging="0" w:left="0"/>
        <w:rPr/>
      </w:pPr>
      <w:r>
        <w:rPr/>
        <w:t>Verify correct locations, color coding, and legibility of caution, warning, and danger markings.</w:t>
      </w:r>
    </w:p>
    <w:p>
      <w:pPr>
        <w:pStyle w:val="PR2"/>
        <w:numPr>
          <w:ilvl w:val="5"/>
          <w:numId w:val="1"/>
        </w:numPr>
        <w:ind w:hanging="0" w:left="0"/>
        <w:rPr/>
      </w:pPr>
      <w:r>
        <w:rPr/>
        <w:t>Certify compliance with test parameters.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A waste compactor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MAINTENANCE SERVICE</w:t>
      </w:r>
    </w:p>
    <w:p>
      <w:pPr>
        <w:pStyle w:val="CMT"/>
        <w:rPr/>
      </w:pPr>
      <w:r>
        <w:rPr/>
        <w:t>Verify with Owner that initial maintenance service is required for the Project. Consider deleting this article for light or residential use; usually retain for critical units.</w:t>
      </w:r>
    </w:p>
    <w:p>
      <w:pPr>
        <w:pStyle w:val="PR1"/>
        <w:numPr>
          <w:ilvl w:val="4"/>
          <w:numId w:val="1"/>
        </w:numPr>
        <w:ind w:hanging="0" w:left="0"/>
        <w:rPr/>
      </w:pPr>
      <w:r>
        <w:rPr/>
        <w:t>Maintenance Service: Beginning at Substantial Completion, initial maintenance service shall include [</w:t>
      </w:r>
      <w:r>
        <w:rPr>
          <w:b/>
        </w:rPr>
        <w:t>12</w:t>
      </w:r>
      <w:r>
        <w:rPr/>
        <w:t>] &lt;</w:t>
      </w:r>
      <w:r>
        <w:rPr>
          <w:b/>
        </w:rPr>
        <w:t>Insert number</w:t>
      </w:r>
      <w:r>
        <w:rPr/>
        <w:t>&gt; months' full maintenance by skilled employees of waste-compactor Installer. Include [</w:t>
      </w:r>
      <w:r>
        <w:rPr>
          <w:b/>
        </w:rPr>
        <w:t>monthly</w:t>
      </w:r>
      <w:r>
        <w:rPr/>
        <w:t>] &lt;</w:t>
      </w:r>
      <w:r>
        <w:rPr>
          <w:b/>
        </w:rPr>
        <w:t>Insert frequency</w:t>
      </w:r>
      <w:r>
        <w:rPr/>
        <w:t>&gt; preventive maintenance, repair, or replacement of worn or defective components, lubrication, cleaning, and adjusting as required for proper waste-compactor operation. Parts and supplies shall be manufacturer's authorized replacement parts and supplies.</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adjust, operate, and maintain waste compactors according to manufacturer's written instructions and ANSI Z245.2.</w:t>
      </w:r>
    </w:p>
    <w:p>
      <w:pPr>
        <w:pStyle w:val="EOS"/>
        <w:rPr/>
      </w:pPr>
      <w:r>
        <w:rPr/>
        <w:t>END OF SECTION 118226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WASTE COMPACTORS</w:t>
          </w:r>
        </w:p>
      </w:tc>
      <w:tc>
        <w:tcPr>
          <w:tcW w:w="1872" w:type="dxa"/>
          <w:tcBorders/>
        </w:tcPr>
        <w:p>
          <w:pPr>
            <w:pStyle w:val="RJUST"/>
            <w:rPr/>
          </w:pPr>
          <w:r>
            <w:rPr>
              <w:rStyle w:val="NUM"/>
            </w:rPr>
            <w:t>118226</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118226"/>
    <w:docVar w:name="MF95" w:val="11172"/>
    <w:docVar w:name="MFOrigin" w:val="MF04"/>
    <w:docVar w:name="SectionID" w:val="354"/>
    <w:docVar w:name="SpecType" w:val="MasterSpec"/>
    <w:docVar w:name="Version" w:val="138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8226&amp;ver=09-01-17&amp;format=FL&amp;sid=13870&amp;utm_source=MasterSpec&amp;utm_medium=Word" TargetMode="External"/><Relationship Id="rId3" Type="http://schemas.openxmlformats.org/officeDocument/2006/relationships/hyperlink" Target="http://www.specagent.com/LookUp/?ulid=11720&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2022-09-26T02:37:00Z</dcterms:created>
  <dc:creator>Deltek, Inc.</dc:creator>
  <dc:description/>
  <cp:keywords>BAS-12345-MS80</cp:keywords>
  <dc:language>zh-CN</dc:language>
  <cp:lastModifiedBy>Janice Nacional</cp:lastModifiedBy>
  <dcterms:modified xsi:type="dcterms:W3CDTF">2022-09-26T02:37:00Z</dcterms:modified>
  <cp:revision>2</cp:revision>
  <dc:subject>FACILITY WASTE COMPACTORS</dc:subject>
  <dc:title>SECTION 118226 - FACILITY WASTE COMPACTORS</dc:title>
</cp:coreProperties>
</file>