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122413</w:t>
      </w:r>
      <w:r>
        <w:rPr/>
        <w:t xml:space="preserve"> - </w:t>
      </w:r>
      <w:r>
        <w:rPr>
          <w:rStyle w:val="NAM"/>
        </w:rPr>
        <w:t>ROLLER WINDOW SHADES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Manually operated, single-roller shades.</w:t>
      </w:r>
    </w:p>
    <w:p>
      <w:pPr>
        <w:pStyle w:val="PR2"/>
        <w:numPr>
          <w:ilvl w:val="5"/>
          <w:numId w:val="1"/>
        </w:numPr>
        <w:rPr/>
      </w:pPr>
      <w:r>
        <w:rPr/>
        <w:t>Manually operated, double-roller shades.</w:t>
      </w:r>
    </w:p>
    <w:p>
      <w:pPr>
        <w:pStyle w:val="PR2"/>
        <w:numPr>
          <w:ilvl w:val="5"/>
          <w:numId w:val="1"/>
        </w:numPr>
        <w:rPr/>
      </w:pPr>
      <w:r>
        <w:rPr/>
        <w:t>Manually operated, skylight roller shades.</w:t>
      </w:r>
    </w:p>
    <w:p>
      <w:pPr>
        <w:pStyle w:val="PR2"/>
        <w:numPr>
          <w:ilvl w:val="5"/>
          <w:numId w:val="1"/>
        </w:numPr>
        <w:rPr/>
      </w:pPr>
      <w:r>
        <w:rPr/>
        <w:t>Motor-operated, single-roller shades.</w:t>
      </w:r>
    </w:p>
    <w:p>
      <w:pPr>
        <w:pStyle w:val="PR2"/>
        <w:numPr>
          <w:ilvl w:val="5"/>
          <w:numId w:val="1"/>
        </w:numPr>
        <w:rPr/>
      </w:pPr>
      <w:r>
        <w:rPr/>
        <w:t>Motor-operated, double-roller shades.</w:t>
      </w:r>
    </w:p>
    <w:p>
      <w:pPr>
        <w:pStyle w:val="PR2"/>
        <w:numPr>
          <w:ilvl w:val="5"/>
          <w:numId w:val="1"/>
        </w:numPr>
        <w:rPr/>
      </w:pPr>
      <w:r>
        <w:rPr/>
        <w:t>Motor-operated, skylight roller shades.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and grounds for mounting roller shades and accessories.</w:t>
      </w:r>
    </w:p>
    <w:p>
      <w:pPr>
        <w:pStyle w:val="PR2"/>
        <w:numPr>
          <w:ilvl w:val="5"/>
          <w:numId w:val="1"/>
        </w:numPr>
        <w:rPr/>
      </w:pPr>
      <w:r>
        <w:rPr/>
        <w:t>Section 079200 "Joint Sealants" for sealing the perimeters of installation accessories for light-blocking shades with a sealant.</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Roller shades are part of [</w:t>
      </w:r>
      <w:r>
        <w:rPr>
          <w:b/>
        </w:rPr>
        <w:t>Window-Covering Allowance</w:t>
      </w:r>
      <w:r>
        <w:rPr/>
        <w:t>] &lt;</w:t>
      </w:r>
      <w:r>
        <w:rPr>
          <w:b/>
        </w:rPr>
        <w:t>Insert name of allowance</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features, finishes, and operating instructions for roller shades.</w:t>
      </w:r>
    </w:p>
    <w:p>
      <w:pPr>
        <w:pStyle w:val="PR1"/>
        <w:numPr>
          <w:ilvl w:val="4"/>
          <w:numId w:val="1"/>
        </w:numPr>
        <w:rPr/>
      </w:pPr>
      <w:r>
        <w:rPr/>
        <w:t>Shop Drawings: Show fabrication and installation details for roller shades, including shadeband materials, their orientation to rollers, and their seam and batten locations.</w:t>
      </w:r>
    </w:p>
    <w:p>
      <w:pPr>
        <w:pStyle w:val="PR2"/>
        <w:numPr>
          <w:ilvl w:val="5"/>
          <w:numId w:val="1"/>
        </w:numPr>
        <w:spacing w:before="240" w:after="0"/>
        <w:rPr/>
      </w:pPr>
      <w:r>
        <w:rPr/>
        <w:t>Motor-Operated Shades: Include details of installation and diagrams for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10 inches</w:t>
      </w:r>
      <w:r>
        <w:rPr>
          <w:rStyle w:val="SI"/>
        </w:rPr>
        <w:t xml:space="preserve"> (250 mm)</w:t>
      </w:r>
      <w:r>
        <w:rPr/>
        <w:t xml:space="preserve"> long.</w:t>
      </w:r>
    </w:p>
    <w:p>
      <w:pPr>
        <w:pStyle w:val="PR1"/>
        <w:numPr>
          <w:ilvl w:val="4"/>
          <w:numId w:val="1"/>
        </w:numPr>
        <w:rPr/>
      </w:pPr>
      <w:r>
        <w:rPr/>
        <w:t>Samples for Initial Selection: For each type and color of shadeband material.</w:t>
      </w:r>
    </w:p>
    <w:p>
      <w:pPr>
        <w:pStyle w:val="PR2"/>
        <w:numPr>
          <w:ilvl w:val="5"/>
          <w:numId w:val="1"/>
        </w:numPr>
        <w:spacing w:before="240" w:after="0"/>
        <w:rPr/>
      </w:pPr>
      <w:r>
        <w:rPr/>
        <w:t>Include Samples of accessories involving color selection.</w:t>
      </w:r>
    </w:p>
    <w:p>
      <w:pPr>
        <w:pStyle w:val="PR1"/>
        <w:numPr>
          <w:ilvl w:val="4"/>
          <w:numId w:val="1"/>
        </w:numPr>
        <w:rPr/>
      </w:pPr>
      <w:r>
        <w:rPr/>
        <w:t>Samples for Verification: For each type of roller shade.</w:t>
      </w:r>
    </w:p>
    <w:p>
      <w:pPr>
        <w:pStyle w:val="PR2"/>
        <w:numPr>
          <w:ilvl w:val="5"/>
          <w:numId w:val="1"/>
        </w:numPr>
        <w:spacing w:before="240" w:after="0"/>
        <w:rPr/>
      </w:pPr>
      <w:r>
        <w:rPr/>
        <w:t>Shadeband Material: Not less than [</w:t>
      </w:r>
      <w:r>
        <w:rPr>
          <w:rStyle w:val="IP"/>
          <w:b/>
        </w:rPr>
        <w:t>10 inches</w:t>
      </w:r>
      <w:r>
        <w:rPr>
          <w:rStyle w:val="SI"/>
          <w:b/>
        </w:rPr>
        <w:t xml:space="preserve"> (250 mm)</w:t>
      </w:r>
      <w:r>
        <w:rPr/>
        <w:t>] [</w:t>
      </w:r>
      <w:r>
        <w:rPr>
          <w:rStyle w:val="IP"/>
          <w:b/>
        </w:rPr>
        <w:t>3 inches</w:t>
      </w:r>
      <w:r>
        <w:rPr>
          <w:rStyle w:val="SI"/>
          <w:b/>
        </w:rPr>
        <w:t xml:space="preserve"> (76 mm)</w:t>
      </w:r>
      <w:r>
        <w:rPr/>
        <w:t>] square. Mark interior face of material if applicable.</w:t>
      </w:r>
    </w:p>
    <w:p>
      <w:pPr>
        <w:pStyle w:val="PR2"/>
        <w:numPr>
          <w:ilvl w:val="5"/>
          <w:numId w:val="1"/>
        </w:numPr>
        <w:rPr/>
      </w:pPr>
      <w:r>
        <w:rPr/>
        <w:t xml:space="preserve">Roller Shade: Full-size operating unit, not less than </w:t>
      </w:r>
      <w:r>
        <w:rPr>
          <w:rStyle w:val="IP"/>
        </w:rPr>
        <w:t>16 inches</w:t>
      </w:r>
      <w:r>
        <w:rPr>
          <w:rStyle w:val="SI"/>
        </w:rPr>
        <w:t xml:space="preserve"> (400 mm)</w:t>
      </w:r>
      <w:r>
        <w:rPr/>
        <w:t xml:space="preserve"> wide by </w:t>
      </w:r>
      <w:r>
        <w:rPr>
          <w:rStyle w:val="IP"/>
        </w:rPr>
        <w:t>36 inches</w:t>
      </w:r>
      <w:r>
        <w:rPr>
          <w:rStyle w:val="SI"/>
        </w:rPr>
        <w:t xml:space="preserve"> (900 mm)</w:t>
      </w:r>
      <w:r>
        <w:rPr/>
        <w:t xml:space="preserve"> long for each type of roller shade indicated.</w:t>
      </w:r>
    </w:p>
    <w:p>
      <w:pPr>
        <w:pStyle w:val="PR2"/>
        <w:numPr>
          <w:ilvl w:val="5"/>
          <w:numId w:val="1"/>
        </w:numPr>
        <w:rPr/>
      </w:pPr>
      <w:r>
        <w:rPr/>
        <w:t xml:space="preserve">Installation Accessories: Full-size unit, not less than </w:t>
      </w:r>
      <w:r>
        <w:rPr>
          <w:rStyle w:val="IP"/>
        </w:rPr>
        <w:t>10 inches</w:t>
      </w:r>
      <w:r>
        <w:rPr>
          <w:rStyle w:val="SI"/>
        </w:rPr>
        <w:t xml:space="preserve"> (250 mm)</w:t>
      </w:r>
      <w:r>
        <w:rPr/>
        <w:t xml:space="preserve"> long.</w:t>
      </w:r>
    </w:p>
    <w:p>
      <w:pPr>
        <w:pStyle w:val="PR1"/>
        <w:numPr>
          <w:ilvl w:val="4"/>
          <w:numId w:val="1"/>
        </w:numPr>
        <w:rPr/>
      </w:pPr>
      <w:r>
        <w:rPr/>
        <w:t>Product Schedule: For roller shades.[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shadeband material.</w:t>
      </w:r>
    </w:p>
    <w:p>
      <w:pPr>
        <w:pStyle w:val="CMT"/>
        <w:rPr/>
      </w:pPr>
      <w:r>
        <w:rPr/>
        <w:t>Retain "Product Test Reports" Paragraph below to require submittal of product test reports with or without product certificates from manufacturers.</w:t>
      </w:r>
    </w:p>
    <w:p>
      <w:pPr>
        <w:pStyle w:val="PR1"/>
        <w:numPr>
          <w:ilvl w:val="4"/>
          <w:numId w:val="1"/>
        </w:numPr>
        <w:rPr/>
      </w:pPr>
      <w:r>
        <w:rPr/>
        <w:t>Product Test Reports: For each type of shadeband material, for tests performed by [</w:t>
      </w:r>
      <w:r>
        <w:rPr>
          <w:b/>
        </w:rPr>
        <w:t>manufacturer and witnessed by a qualified testing agency</w:t>
      </w:r>
      <w:r>
        <w:rPr/>
        <w:t>] [</w:t>
      </w:r>
      <w:r>
        <w:rPr>
          <w:b/>
        </w:rPr>
        <w:t>a qualified testing agency</w:t>
      </w:r>
      <w:r>
        <w:rPr/>
        <w:t>].</w:t>
      </w:r>
    </w:p>
    <w:p>
      <w:pPr>
        <w:pStyle w:val="ART"/>
        <w:numPr>
          <w:ilvl w:val="3"/>
          <w:numId w:val="1"/>
        </w:numPr>
        <w:ind w:hanging="0" w:left="0"/>
        <w:rPr/>
      </w:pPr>
      <w:r>
        <w:rPr/>
        <w:t>CLOSEOUT SUBMITTALS</w:t>
      </w:r>
    </w:p>
    <w:p>
      <w:pPr>
        <w:pStyle w:val="PR1"/>
        <w:numPr>
          <w:ilvl w:val="4"/>
          <w:numId w:val="1"/>
        </w:numPr>
        <w:rPr/>
      </w:pPr>
      <w:r>
        <w:rPr/>
        <w:t>Operation and Maintenance Data: For roller shades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Roller Shades: Full-size units equal to 5 percent of quantity installed for each size, color, and shadeband material indicated, but no fewer than [</w:t>
      </w:r>
      <w:r>
        <w:rPr>
          <w:b/>
        </w:rPr>
        <w:t>two</w:t>
      </w:r>
      <w:r>
        <w:rPr/>
        <w:t>] &lt;</w:t>
      </w:r>
      <w:r>
        <w:rPr>
          <w:b/>
        </w:rPr>
        <w:t>Insert number</w:t>
      </w:r>
      <w:r>
        <w:rPr/>
        <w:t>&gt; units.</w:t>
      </w:r>
    </w:p>
    <w:p>
      <w:pPr>
        <w:pStyle w:val="ART"/>
        <w:numPr>
          <w:ilvl w:val="3"/>
          <w:numId w:val="1"/>
        </w:numPr>
        <w:ind w:hanging="0" w:left="0"/>
        <w:rPr/>
      </w:pPr>
      <w:r>
        <w:rPr/>
        <w:t>QUALITY ASSURANCE</w:t>
      </w:r>
    </w:p>
    <w:p>
      <w:pPr>
        <w:pStyle w:val="PR1"/>
        <w:numPr>
          <w:ilvl w:val="4"/>
          <w:numId w:val="1"/>
        </w:numPr>
        <w:rPr/>
      </w:pPr>
      <w:r>
        <w:rPr/>
        <w:t>Installer Qualifications: Fabricator of products.</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roller shades in factory packages, marked with manufacturer, product name, and location of installation using same designations indicated on Drawings.</w:t>
      </w:r>
    </w:p>
    <w:p>
      <w:pPr>
        <w:pStyle w:val="ART"/>
        <w:numPr>
          <w:ilvl w:val="3"/>
          <w:numId w:val="1"/>
        </w:numPr>
        <w:ind w:hanging="0" w:left="0"/>
        <w:rPr/>
      </w:pPr>
      <w:r>
        <w:rPr/>
        <w:t>FIELD CONDITIONS</w:t>
      </w:r>
    </w:p>
    <w:p>
      <w:pPr>
        <w:pStyle w:val="PR1"/>
        <w:numPr>
          <w:ilvl w:val="4"/>
          <w:numId w:val="1"/>
        </w:numPr>
        <w:rPr/>
      </w:pPr>
      <w:r>
        <w:rPr/>
        <w:t>Environmental Limitations: Do not install roller shades until construction and finish work in spaces, including painting, is complete and dry and ambient temperature and humidity conditions are maintained at the levels indicated for Project when occupied for its intended use.</w:t>
      </w:r>
    </w:p>
    <w:p>
      <w:pPr>
        <w:pStyle w:val="PR1"/>
        <w:numPr>
          <w:ilvl w:val="4"/>
          <w:numId w:val="1"/>
        </w:numPr>
        <w:rPr/>
      </w:pPr>
      <w:r>
        <w:rPr/>
        <w:t>Field Measurements: Where roller shades are indicated to fit to other construction, verify dimensions of other construction by field measurements before fabrication and indicate measurements on Shop Drawings. Allow clearances for operating hardware of operable glazed units through entire operating range. Notify Architect of installation conditions that vary from Drawings. Coordinate fabrication schedule with construction progress to avoid delaying the Work.</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roller shades from single source from single manufacturer.</w:t>
      </w:r>
    </w:p>
    <w:p>
      <w:pPr>
        <w:pStyle w:val="ART"/>
        <w:numPr>
          <w:ilvl w:val="3"/>
          <w:numId w:val="1"/>
        </w:numPr>
        <w:ind w:hanging="0" w:left="0"/>
        <w:rPr/>
      </w:pPr>
      <w:r>
        <w:rPr/>
        <w:t>MANUALLY OPERATED, SINGLE-ROLLER SHADES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Retain "Chain-and-Clutch Operating Mechanisms" or "Crank-and-Gear Operating Mechanisms" Paragraph below or, if more than one type of manual operating mechanism is required, indicate locations of each on Drawings or in a window-treatment schedule.</w:t>
      </w:r>
    </w:p>
    <w:p>
      <w:pPr>
        <w:pStyle w:val="PR1"/>
        <w:numPr>
          <w:ilvl w:val="4"/>
          <w:numId w:val="1"/>
        </w:numPr>
        <w:rPr/>
      </w:pPr>
      <w:r>
        <w:rPr/>
        <w:t>Chain-and-Clutch Operating Mechanisms: With continuous-loop bead chain and clutch that stops shade movement when bead chain is released; permanently adjusted and lubricated.</w:t>
      </w:r>
    </w:p>
    <w:p>
      <w:pPr>
        <w:pStyle w:val="PR2"/>
        <w:numPr>
          <w:ilvl w:val="5"/>
          <w:numId w:val="1"/>
        </w:numPr>
        <w:spacing w:before="240" w:after="0"/>
        <w:rPr/>
      </w:pPr>
      <w:r>
        <w:rPr/>
        <w:t>Bead Chains: [</w:t>
      </w:r>
      <w:r>
        <w:rPr>
          <w:b/>
        </w:rPr>
        <w:t>Manufacturer's standard</w:t>
      </w:r>
      <w:r>
        <w:rPr/>
        <w:t>] [</w:t>
      </w:r>
      <w:r>
        <w:rPr>
          <w:b/>
        </w:rPr>
        <w:t>Nickel-plated metal</w:t>
      </w:r>
      <w:r>
        <w:rPr/>
        <w:t>] [</w:t>
      </w:r>
      <w:r>
        <w:rPr>
          <w:b/>
        </w:rPr>
        <w:t>Stainless steel</w:t>
      </w:r>
      <w:r>
        <w:rPr/>
        <w:t>] [</w:t>
      </w:r>
      <w:r>
        <w:rPr>
          <w:b/>
        </w:rPr>
        <w:t>Plastic</w:t>
      </w:r>
      <w:r>
        <w:rPr/>
        <w:t>] &lt;</w:t>
      </w:r>
      <w:r>
        <w:rPr>
          <w:b/>
        </w:rPr>
        <w:t>Insert description</w:t>
      </w:r>
      <w:r>
        <w:rPr/>
        <w:t>&gt;.</w:t>
      </w:r>
    </w:p>
    <w:p>
      <w:pPr>
        <w:pStyle w:val="PR3"/>
        <w:numPr>
          <w:ilvl w:val="6"/>
          <w:numId w:val="1"/>
        </w:numPr>
        <w:spacing w:before="240" w:after="0"/>
        <w:rPr/>
      </w:pPr>
      <w:r>
        <w:rPr/>
        <w:t>Loop Length: [</w:t>
      </w:r>
      <w:r>
        <w:rPr>
          <w:b/>
        </w:rPr>
        <w:t>Full length of roller shade</w:t>
      </w:r>
      <w:r>
        <w:rPr/>
        <w:t>] [</w:t>
      </w:r>
      <w:r>
        <w:rPr>
          <w:b/>
        </w:rPr>
        <w:t>As indicated on Drawings</w:t>
      </w:r>
      <w:r>
        <w:rPr/>
        <w:t>] &lt;</w:t>
      </w:r>
      <w:r>
        <w:rPr>
          <w:b/>
        </w:rPr>
        <w:t>Insert length</w:t>
      </w:r>
      <w:r>
        <w:rPr/>
        <w:t>&gt;.</w:t>
      </w:r>
    </w:p>
    <w:p>
      <w:pPr>
        <w:pStyle w:val="PR3"/>
        <w:numPr>
          <w:ilvl w:val="6"/>
          <w:numId w:val="1"/>
        </w:numPr>
        <w:rPr/>
      </w:pPr>
      <w:r>
        <w:rPr/>
        <w:t>Limit Stops: Provide upper and lower ball stops.</w:t>
      </w:r>
    </w:p>
    <w:p>
      <w:pPr>
        <w:pStyle w:val="PR3"/>
        <w:numPr>
          <w:ilvl w:val="6"/>
          <w:numId w:val="1"/>
        </w:numPr>
        <w:rPr/>
      </w:pPr>
      <w:r>
        <w:rPr/>
        <w:t>Chain-Retainer Type: [</w:t>
      </w:r>
      <w:r>
        <w:rPr>
          <w:b/>
        </w:rPr>
        <w:t>Clip, jamb mount</w:t>
      </w:r>
      <w:r>
        <w:rPr/>
        <w:t>] [</w:t>
      </w:r>
      <w:r>
        <w:rPr>
          <w:b/>
        </w:rPr>
        <w:t>Chain tensioner, jamb mounted</w:t>
      </w:r>
      <w:r>
        <w:rPr/>
        <w:t>] [</w:t>
      </w:r>
      <w:r>
        <w:rPr>
          <w:b/>
        </w:rPr>
        <w:t>Chain tensioner, sill mounted</w:t>
      </w:r>
      <w:r>
        <w:rPr/>
        <w:t>] &lt;</w:t>
      </w:r>
      <w:r>
        <w:rPr>
          <w:b/>
        </w:rPr>
        <w:t>Insert description</w:t>
      </w:r>
      <w:r>
        <w:rPr/>
        <w:t>&gt;.</w:t>
      </w:r>
    </w:p>
    <w:p>
      <w:pPr>
        <w:pStyle w:val="CMT"/>
        <w:rPr/>
      </w:pPr>
      <w:r>
        <w:rPr/>
        <w:t>Retain "Spring Lift-Assist Mechanisms" Subparagraph below for heavy roller shades; verify availability with manufacturers and manufacturers' weight-limit recommendations. MechoShade's literature states that lift-assist mechanisms are required for shades with single rollers where shadebands weigh more than 10 lb (4.5 kg).</w:t>
      </w:r>
    </w:p>
    <w:p>
      <w:pPr>
        <w:pStyle w:val="PR2"/>
        <w:numPr>
          <w:ilvl w:val="5"/>
          <w:numId w:val="1"/>
        </w:numPr>
        <w:spacing w:before="240" w:after="0"/>
        <w:rPr/>
      </w:pPr>
      <w:r>
        <w:rPr/>
        <w:t>Spring Lift-Assist Mechanisms: Manufacturer's standard for balancing roller shade weight and for lifting heavy roller shades.</w:t>
      </w:r>
    </w:p>
    <w:p>
      <w:pPr>
        <w:pStyle w:val="PR3"/>
        <w:numPr>
          <w:ilvl w:val="6"/>
          <w:numId w:val="1"/>
        </w:numPr>
        <w:spacing w:before="240" w:after="0"/>
        <w:rPr/>
      </w:pPr>
      <w:r>
        <w:rPr/>
        <w:t>Provide for shadebands that weigh more than [</w:t>
      </w:r>
      <w:r>
        <w:rPr>
          <w:rStyle w:val="IP"/>
          <w:b/>
        </w:rPr>
        <w:t>10 lb</w:t>
      </w:r>
      <w:r>
        <w:rPr>
          <w:rStyle w:val="SI"/>
          <w:b/>
        </w:rPr>
        <w:t xml:space="preserve"> (4.5 kg)</w:t>
      </w:r>
      <w:r>
        <w:rPr/>
        <w:t>] &lt;</w:t>
      </w:r>
      <w:r>
        <w:rPr>
          <w:b/>
        </w:rPr>
        <w:t>Insert value</w:t>
      </w:r>
      <w:r>
        <w:rPr/>
        <w:t>&gt; or for shades as recommended by manufacturer, whichever criterion is more stringent.</w:t>
      </w:r>
    </w:p>
    <w:p>
      <w:pPr>
        <w:pStyle w:val="PR1"/>
        <w:numPr>
          <w:ilvl w:val="4"/>
          <w:numId w:val="1"/>
        </w:numPr>
        <w:rPr/>
      </w:pPr>
      <w:r>
        <w:rPr/>
        <w:t>Crank-and-Gear Operating Mechanisms: Sealed gearbox drive system controlled by crank handle.</w:t>
      </w:r>
    </w:p>
    <w:p>
      <w:pPr>
        <w:pStyle w:val="PR2"/>
        <w:numPr>
          <w:ilvl w:val="5"/>
          <w:numId w:val="1"/>
        </w:numPr>
        <w:spacing w:before="240" w:after="0"/>
        <w:rPr/>
      </w:pPr>
      <w:r>
        <w:rPr/>
        <w:t>Crank-Handle Type: [</w:t>
      </w:r>
      <w:r>
        <w:rPr>
          <w:b/>
        </w:rPr>
        <w:t>Detachable</w:t>
      </w:r>
      <w:r>
        <w:rPr/>
        <w:t>] [</w:t>
      </w:r>
      <w:r>
        <w:rPr>
          <w:b/>
        </w:rPr>
        <w:t>Permanently mounted</w:t>
      </w:r>
      <w:r>
        <w:rPr/>
        <w:t>].</w:t>
      </w:r>
    </w:p>
    <w:p>
      <w:pPr>
        <w:pStyle w:val="PR2"/>
        <w:numPr>
          <w:ilvl w:val="5"/>
          <w:numId w:val="1"/>
        </w:numPr>
        <w:rPr/>
      </w:pPr>
      <w:r>
        <w:rPr/>
        <w:t>Crank-Handle Length: [</w:t>
      </w:r>
      <w:r>
        <w:rPr>
          <w:rStyle w:val="IP"/>
          <w:b/>
        </w:rPr>
        <w:t>6 feet</w:t>
      </w:r>
      <w:r>
        <w:rPr>
          <w:rStyle w:val="SI"/>
          <w:b/>
        </w:rPr>
        <w:t xml:space="preserve"> (1.8 m)</w:t>
      </w:r>
      <w:r>
        <w:rPr/>
        <w:t>] [</w:t>
      </w:r>
      <w:r>
        <w:rPr>
          <w:rStyle w:val="IP"/>
          <w:b/>
        </w:rPr>
        <w:t>10 feet</w:t>
      </w:r>
      <w:r>
        <w:rPr>
          <w:rStyle w:val="SI"/>
          <w:b/>
        </w:rPr>
        <w:t xml:space="preserve"> (3 m)</w:t>
      </w:r>
      <w:r>
        <w:rPr/>
        <w:t>] [</w:t>
      </w:r>
      <w:r>
        <w:rPr>
          <w:b/>
        </w:rPr>
        <w:t>Manufacturer's standard</w:t>
      </w:r>
      <w:r>
        <w:rPr/>
        <w:t>] [</w:t>
      </w:r>
      <w:r>
        <w:rPr>
          <w:b/>
        </w:rPr>
        <w:t>As indicated on Drawings</w:t>
      </w:r>
      <w:r>
        <w:rPr/>
        <w:t>] &lt;</w:t>
      </w:r>
      <w:r>
        <w:rPr>
          <w:b/>
        </w:rPr>
        <w:t>Insert length</w:t>
      </w:r>
      <w:r>
        <w:rPr/>
        <w:t>&gt;.</w:t>
      </w:r>
    </w:p>
    <w:p>
      <w:pPr>
        <w:pStyle w:val="PR1"/>
        <w:numPr>
          <w:ilvl w:val="4"/>
          <w:numId w:val="1"/>
        </w:numPr>
        <w:rPr/>
      </w:pPr>
      <w:r>
        <w:rPr/>
        <w:t>Rollers: Corrosion-resistant steel or extruded-aluminum tubes of diameters and wall thicknesses required to accommodate operating mechanisms and weights and widths of shadebands indicated without deflection. Provide with permanently lubricated drive-end assemblies and idle-end assemblies designed to facilitate removal of shadebands for service.</w:t>
      </w:r>
    </w:p>
    <w:p>
      <w:pPr>
        <w:pStyle w:val="PR2"/>
        <w:numPr>
          <w:ilvl w:val="5"/>
          <w:numId w:val="1"/>
        </w:numPr>
        <w:spacing w:before="240" w:after="0"/>
        <w:rPr/>
      </w:pPr>
      <w:r>
        <w:rPr/>
        <w:t>Roller Drive-End Location: [</w:t>
      </w:r>
      <w:r>
        <w:rPr>
          <w:b/>
        </w:rPr>
        <w:t>Right side of interior face of shade</w:t>
      </w:r>
      <w:r>
        <w:rPr/>
        <w:t>] [</w:t>
      </w:r>
      <w:r>
        <w:rPr>
          <w:b/>
        </w:rPr>
        <w:t>Left side of interior face of shade</w:t>
      </w:r>
      <w:r>
        <w:rPr/>
        <w:t>] [</w:t>
      </w:r>
      <w:r>
        <w:rPr>
          <w:b/>
        </w:rPr>
        <w:t>As indicated on Drawings</w:t>
      </w:r>
      <w:r>
        <w:rPr/>
        <w:t>] &lt;</w:t>
      </w:r>
      <w:r>
        <w:rPr>
          <w:b/>
        </w:rPr>
        <w:t>Insert requirements</w:t>
      </w:r>
      <w:r>
        <w:rPr/>
        <w:t>&gt;.</w:t>
      </w:r>
    </w:p>
    <w:p>
      <w:pPr>
        <w:pStyle w:val="CMT"/>
        <w:rPr/>
      </w:pPr>
      <w:r>
        <w:rPr/>
        <w:t>Coordinate direction of roll with fascia, headbox, or shade-pocket design.</w:t>
      </w:r>
    </w:p>
    <w:p>
      <w:pPr>
        <w:pStyle w:val="PR2"/>
        <w:numPr>
          <w:ilvl w:val="5"/>
          <w:numId w:val="1"/>
        </w:numPr>
        <w:rPr/>
      </w:pPr>
      <w:r>
        <w:rPr/>
        <w:t>Direction of Shadeband Roll: [</w:t>
      </w:r>
      <w:r>
        <w:rPr>
          <w:b/>
        </w:rPr>
        <w:t>Regular, from back (exterior face) of roller</w:t>
      </w:r>
      <w:r>
        <w:rPr/>
        <w:t>] [</w:t>
      </w:r>
      <w:r>
        <w:rPr>
          <w:b/>
        </w:rPr>
        <w:t>Reverse, from front (interior face) of roller</w:t>
      </w:r>
      <w:r>
        <w:rPr/>
        <w:t>].</w:t>
      </w:r>
    </w:p>
    <w:p>
      <w:pPr>
        <w:pStyle w:val="PR2"/>
        <w:numPr>
          <w:ilvl w:val="5"/>
          <w:numId w:val="1"/>
        </w:numPr>
        <w:rPr/>
      </w:pPr>
      <w:r>
        <w:rPr/>
        <w:t>Shadeband-to-Roller Attachment: [</w:t>
      </w:r>
      <w:r>
        <w:rPr>
          <w:b/>
        </w:rPr>
        <w:t>Manufacturer's standard method</w:t>
      </w:r>
      <w:r>
        <w:rPr/>
        <w:t>] [</w:t>
      </w:r>
      <w:r>
        <w:rPr>
          <w:b/>
        </w:rPr>
        <w:t>Adhesive strip</w:t>
      </w:r>
      <w:r>
        <w:rPr/>
        <w:t>] [</w:t>
      </w:r>
      <w:r>
        <w:rPr>
          <w:b/>
        </w:rPr>
        <w:t>Removable spline fitting into integral channel in tube</w:t>
      </w:r>
      <w:r>
        <w:rPr/>
        <w:t>] &lt;</w:t>
      </w:r>
      <w:r>
        <w:rPr>
          <w:b/>
        </w:rPr>
        <w:t>Insert description</w:t>
      </w:r>
      <w:r>
        <w:rPr/>
        <w:t>&gt;.</w:t>
      </w:r>
    </w:p>
    <w:p>
      <w:pPr>
        <w:pStyle w:val="CMT"/>
        <w:rPr/>
      </w:pPr>
      <w:r>
        <w:rPr/>
        <w:t>Types and sizes of mounting hardware vary among manufacturers. Revise "Mounting Hardware" Paragraph below if specific types of hardware (for example, extended brackets or slim-profile brackets) are required. Where hardware dimensions are critical, indicate installation conditions and size constraints on Drawings.</w:t>
      </w:r>
    </w:p>
    <w:p>
      <w:pPr>
        <w:pStyle w:val="PR1"/>
        <w:numPr>
          <w:ilvl w:val="4"/>
          <w:numId w:val="1"/>
        </w:numPr>
        <w:rPr/>
      </w:pPr>
      <w:r>
        <w:rPr/>
        <w:t>Mounting Hardware: Brackets or endcaps, corrosion resistant and compatible with roller assembly, operating mechanism, installation accessories, and mounting location and conditions indicated.</w:t>
      </w:r>
    </w:p>
    <w:p>
      <w:pPr>
        <w:pStyle w:val="CMT"/>
        <w:rPr/>
      </w:pPr>
      <w:r>
        <w:rPr/>
        <w:t>If retaining "Roller-Coupling Assemblies" Paragraph below, indicate locations and quantities of rollers joined with coupling assemblies on Drawings or in a window-treatment schedule.</w:t>
      </w:r>
    </w:p>
    <w:p>
      <w:pPr>
        <w:pStyle w:val="PR1"/>
        <w:numPr>
          <w:ilvl w:val="4"/>
          <w:numId w:val="1"/>
        </w:numPr>
        <w:rPr/>
      </w:pPr>
      <w:r>
        <w:rPr/>
        <w:t>Roller-Coupling Assemblies: Coordinated with operating mechanism and designed to join up to three inline rollers into a multiband shade that is operated by one roller drive-end assembly.</w:t>
      </w:r>
    </w:p>
    <w:p>
      <w:pPr>
        <w:pStyle w:val="PR1"/>
        <w:numPr>
          <w:ilvl w:val="4"/>
          <w:numId w:val="1"/>
        </w:numPr>
        <w:rPr/>
      </w:pPr>
      <w:r>
        <w:rPr/>
        <w:t>Shadebands:</w:t>
      </w:r>
    </w:p>
    <w:p>
      <w:pPr>
        <w:pStyle w:val="CMT"/>
        <w:rPr/>
      </w:pPr>
      <w:r>
        <w:rPr/>
        <w:t>Coordinate option retained in "Shadeband Material" Subparagraph below with requirements specified in "Shadeband Materials" Article.</w:t>
      </w:r>
    </w:p>
    <w:p>
      <w:pPr>
        <w:pStyle w:val="PR2"/>
        <w:numPr>
          <w:ilvl w:val="5"/>
          <w:numId w:val="1"/>
        </w:numPr>
        <w:spacing w:before="240" w:after="0"/>
        <w:rPr/>
      </w:pPr>
      <w:r>
        <w:rPr/>
        <w:t>Shadeband Material: [</w:t>
      </w:r>
      <w:r>
        <w:rPr>
          <w:b/>
        </w:rPr>
        <w:t>Light-filtering fabric</w:t>
      </w:r>
      <w:r>
        <w:rPr/>
        <w:t>] [</w:t>
      </w:r>
      <w:r>
        <w:rPr>
          <w:b/>
        </w:rPr>
        <w:t>Light-blocking fabric</w:t>
      </w:r>
      <w:r>
        <w:rPr/>
        <w:t>] &lt;</w:t>
      </w:r>
      <w:r>
        <w:rPr>
          <w:b/>
        </w:rPr>
        <w:t>Insert requirements</w:t>
      </w:r>
      <w:r>
        <w:rPr/>
        <w:t>&gt;.</w:t>
      </w:r>
    </w:p>
    <w:p>
      <w:pPr>
        <w:pStyle w:val="PR2"/>
        <w:numPr>
          <w:ilvl w:val="5"/>
          <w:numId w:val="1"/>
        </w:numPr>
        <w:rPr/>
      </w:pPr>
      <w:r>
        <w:rPr/>
        <w:t>Shadeband Bottom (Hem) Bar: Steel or extruded aluminum.</w:t>
      </w:r>
    </w:p>
    <w:p>
      <w:pPr>
        <w:pStyle w:val="CMT"/>
        <w:rPr/>
      </w:pPr>
      <w:r>
        <w:rPr/>
        <w:t>Bottom bars vary among manufacturers; insert requirements for specific type and shape in "Type" Subparagraph below.</w:t>
      </w:r>
    </w:p>
    <w:p>
      <w:pPr>
        <w:pStyle w:val="CMT"/>
        <w:rPr/>
      </w:pPr>
      <w:r>
        <w:rPr/>
        <w:t>Methods of sealing light gaps at bottoms of shades vary among manufacturers. Exposed bottom bars with integral light seals are available from MechoShade.</w:t>
      </w:r>
    </w:p>
    <w:p>
      <w:pPr>
        <w:pStyle w:val="PR3"/>
        <w:numPr>
          <w:ilvl w:val="6"/>
          <w:numId w:val="1"/>
        </w:numPr>
        <w:spacing w:before="240" w:after="0"/>
        <w:rPr/>
      </w:pPr>
      <w:r>
        <w:rPr/>
        <w:t>Type: [</w:t>
      </w:r>
      <w:r>
        <w:rPr>
          <w:b/>
        </w:rPr>
        <w:t>Enclosed in sealed pocket of shadeband material</w:t>
      </w:r>
      <w:r>
        <w:rPr/>
        <w:t>] [</w:t>
      </w:r>
      <w:r>
        <w:rPr>
          <w:b/>
        </w:rPr>
        <w:t>Exposed with endcaps</w:t>
      </w:r>
      <w:r>
        <w:rPr/>
        <w:t>] [</w:t>
      </w:r>
      <w:r>
        <w:rPr>
          <w:b/>
        </w:rPr>
        <w:t>Exposed with endcaps and integral light seal at bottom where it meets the sill</w:t>
      </w:r>
      <w:r>
        <w:rPr/>
        <w:t>] &lt;</w:t>
      </w:r>
      <w:r>
        <w:rPr>
          <w:b/>
        </w:rPr>
        <w:t>Insert description</w:t>
      </w:r>
      <w:r>
        <w:rPr/>
        <w:t>&gt;.</w:t>
      </w:r>
    </w:p>
    <w:p>
      <w:pPr>
        <w:pStyle w:val="CMT"/>
        <w:rPr/>
      </w:pPr>
      <w:r>
        <w:rPr/>
        <w:t>Retain "Color and Finish" Subparagraph below for exposed bottom bars.</w:t>
      </w:r>
    </w:p>
    <w:p>
      <w:pPr>
        <w:pStyle w:val="PR3"/>
        <w:numPr>
          <w:ilvl w:val="6"/>
          <w:numId w:val="1"/>
        </w:numPr>
        <w:rPr/>
      </w:pPr>
      <w:r>
        <w:rPr/>
        <w:t>Color and Finish: [</w:t>
      </w:r>
      <w:r>
        <w:rPr>
          <w:b/>
        </w:rPr>
        <w:t>As selected by Architect from manufacturer's full range</w:t>
      </w:r>
      <w:r>
        <w:rPr/>
        <w:t>] &lt;</w:t>
      </w:r>
      <w:r>
        <w:rPr>
          <w:b/>
        </w:rPr>
        <w:t>Insert color and finish</w:t>
      </w:r>
      <w:r>
        <w:rPr/>
        <w:t>&gt;.</w:t>
      </w:r>
    </w:p>
    <w:p>
      <w:pPr>
        <w:pStyle w:val="PR1"/>
        <w:numPr>
          <w:ilvl w:val="4"/>
          <w:numId w:val="1"/>
        </w:numPr>
        <w:rPr/>
      </w:pPr>
      <w:r>
        <w:rPr/>
        <w:t>Installation Accessories:</w:t>
      </w:r>
    </w:p>
    <w:p>
      <w:pPr>
        <w:pStyle w:val="CMT"/>
        <w:rPr/>
      </w:pPr>
      <w:r>
        <w:rPr/>
        <w:t>Retain "Front Fascia" or "Exposed Headbox" Subparagraph below for exposed roller enclosures. Retain "Exposed Headbox" Subparagraph for light-blocking shades.</w:t>
      </w:r>
    </w:p>
    <w:p>
      <w:pPr>
        <w:pStyle w:val="PR2"/>
        <w:numPr>
          <w:ilvl w:val="5"/>
          <w:numId w:val="1"/>
        </w:numPr>
        <w:spacing w:before="240" w:after="0"/>
        <w:rPr/>
      </w:pPr>
      <w:r>
        <w:rPr/>
        <w:t>Front Fascia: Aluminum extrusion that conceals front and underside of roller and operating mechanism and attaches to roller endcaps without exposed fasteners.</w:t>
      </w:r>
    </w:p>
    <w:p>
      <w:pPr>
        <w:pStyle w:val="CMT"/>
        <w:rPr/>
      </w:pPr>
      <w:r>
        <w:rPr/>
        <w:t>Shapes and heights of fasciae vary among manufacturers.</w:t>
      </w:r>
    </w:p>
    <w:p>
      <w:pPr>
        <w:pStyle w:val="PR3"/>
        <w:numPr>
          <w:ilvl w:val="6"/>
          <w:numId w:val="1"/>
        </w:numPr>
        <w:spacing w:before="240" w:after="0"/>
        <w:rPr/>
      </w:pPr>
      <w:r>
        <w:rPr/>
        <w:t>Shape: [</w:t>
      </w:r>
      <w:r>
        <w:rPr>
          <w:b/>
        </w:rPr>
        <w:t>L-shaped</w:t>
      </w:r>
      <w:r>
        <w:rPr/>
        <w:t>] [</w:t>
      </w:r>
      <w:r>
        <w:rPr>
          <w:b/>
        </w:rPr>
        <w:t>Curved</w:t>
      </w:r>
      <w:r>
        <w:rPr/>
        <w:t>] &lt;</w:t>
      </w:r>
      <w:r>
        <w:rPr>
          <w:b/>
        </w:rPr>
        <w:t>Insert requirements</w:t>
      </w:r>
      <w:r>
        <w:rPr/>
        <w:t>&gt;.</w:t>
      </w:r>
    </w:p>
    <w:p>
      <w:pPr>
        <w:pStyle w:val="PR3"/>
        <w:numPr>
          <w:ilvl w:val="6"/>
          <w:numId w:val="1"/>
        </w:numPr>
        <w:rPr/>
      </w:pPr>
      <w:r>
        <w:rPr/>
        <w:t>Height: Manufacturer's standard height required to conceal roller and shadeband assembly when shade is fully open, but not less than [</w:t>
      </w:r>
      <w:r>
        <w:rPr>
          <w:rStyle w:val="IP"/>
          <w:b/>
        </w:rPr>
        <w:t>4 inches</w:t>
      </w:r>
      <w:r>
        <w:rPr>
          <w:rStyle w:val="SI"/>
          <w:b/>
        </w:rPr>
        <w:t xml:space="preserve"> (102 mm)</w:t>
      </w:r>
      <w:r>
        <w:rPr/>
        <w:t>] [</w:t>
      </w:r>
      <w:r>
        <w:rPr>
          <w:rStyle w:val="IP"/>
          <w:b/>
        </w:rPr>
        <w:t>3 inches</w:t>
      </w:r>
      <w:r>
        <w:rPr>
          <w:rStyle w:val="SI"/>
          <w:b/>
        </w:rPr>
        <w:t xml:space="preserve"> (76 mm)</w:t>
      </w:r>
      <w:r>
        <w:rPr/>
        <w:t>] &lt;</w:t>
      </w:r>
      <w:r>
        <w:rPr>
          <w:b/>
        </w:rPr>
        <w:t>Insert dimension</w:t>
      </w:r>
      <w:r>
        <w:rPr/>
        <w:t>&gt;.</w:t>
      </w:r>
    </w:p>
    <w:p>
      <w:pPr>
        <w:pStyle w:val="PR2"/>
        <w:numPr>
          <w:ilvl w:val="5"/>
          <w:numId w:val="1"/>
        </w:numPr>
        <w:spacing w:before="240" w:after="0"/>
        <w:rPr/>
      </w:pPr>
      <w:r>
        <w:rPr/>
        <w:t>Exposed Headbox: Rectangular, extruded-aluminum enclosure including front fascia, top and back covers, endcaps, and removable bottom closure.</w:t>
      </w:r>
    </w:p>
    <w:p>
      <w:pPr>
        <w:pStyle w:val="PR3"/>
        <w:numPr>
          <w:ilvl w:val="6"/>
          <w:numId w:val="1"/>
        </w:numPr>
        <w:spacing w:before="240" w:after="0"/>
        <w:rPr/>
      </w:pPr>
      <w:r>
        <w:rPr/>
        <w:t>Height: Manufacturer's standard height required to enclose roller and shadeband assembly when shade is fully open, but not less than [</w:t>
      </w:r>
      <w:r>
        <w:rPr>
          <w:rStyle w:val="IP"/>
          <w:b/>
        </w:rPr>
        <w:t>4 inches</w:t>
      </w:r>
      <w:r>
        <w:rPr>
          <w:rStyle w:val="SI"/>
          <w:b/>
        </w:rPr>
        <w:t xml:space="preserve"> (102 mm)</w:t>
      </w:r>
      <w:r>
        <w:rPr/>
        <w:t>] [</w:t>
      </w:r>
      <w:r>
        <w:rPr>
          <w:rStyle w:val="IP"/>
          <w:b/>
        </w:rPr>
        <w:t>3 inches</w:t>
      </w:r>
      <w:r>
        <w:rPr>
          <w:rStyle w:val="SI"/>
          <w:b/>
        </w:rPr>
        <w:t xml:space="preserve"> (76 mm)</w:t>
      </w:r>
      <w:r>
        <w:rPr/>
        <w:t>] [</w:t>
      </w:r>
      <w:r>
        <w:rPr>
          <w:b/>
        </w:rPr>
        <w:t>height indicated on Drawings</w:t>
      </w:r>
      <w:r>
        <w:rPr/>
        <w:t>] &lt;</w:t>
      </w:r>
      <w:r>
        <w:rPr>
          <w:b/>
        </w:rPr>
        <w:t>Insert dimension</w:t>
      </w:r>
      <w:r>
        <w:rPr/>
        <w:t>&gt;.</w:t>
      </w:r>
    </w:p>
    <w:p>
      <w:pPr>
        <w:pStyle w:val="CMT"/>
        <w:rPr/>
      </w:pPr>
      <w:r>
        <w:rPr/>
        <w:t>If retaining "Endcap Covers" Subparagraph below, verify availability with manufacturers. Depending on manufacturer and manual operating system, endcaps might be required for mounting shades or attaching fasciae or headboxes.</w:t>
      </w:r>
    </w:p>
    <w:p>
      <w:pPr>
        <w:pStyle w:val="PR2"/>
        <w:numPr>
          <w:ilvl w:val="5"/>
          <w:numId w:val="1"/>
        </w:numPr>
        <w:spacing w:before="240" w:after="0"/>
        <w:rPr/>
      </w:pPr>
      <w:r>
        <w:rPr/>
        <w:t>Endcap Covers: To cover exposed endcaps.</w:t>
      </w:r>
    </w:p>
    <w:p>
      <w:pPr>
        <w:pStyle w:val="CMT"/>
        <w:rPr/>
      </w:pPr>
      <w:r>
        <w:rPr/>
        <w:t>Retain "Recessed Shade Pocket" Subparagraph below for roller enclosure installed above the ceiling.</w:t>
      </w:r>
    </w:p>
    <w:p>
      <w:pPr>
        <w:pStyle w:val="PR2"/>
        <w:numPr>
          <w:ilvl w:val="5"/>
          <w:numId w:val="1"/>
        </w:numPr>
        <w:rPr/>
      </w:pPr>
      <w:r>
        <w:rPr/>
        <w:t>Recessed Shade Pocket: Rectangular, extruded-aluminum enclosure designed for recessed ceiling installation; with front, top, and back formed as one piece, end plates, and removable bottom closure panel.</w:t>
      </w:r>
    </w:p>
    <w:p>
      <w:pPr>
        <w:pStyle w:val="PR3"/>
        <w:numPr>
          <w:ilvl w:val="6"/>
          <w:numId w:val="1"/>
        </w:numPr>
        <w:spacing w:before="240" w:after="0"/>
        <w:rPr/>
      </w:pPr>
      <w:r>
        <w:rPr/>
        <w:t>Height: Manufacturer's standard height required to enclose roller and shadeband assembly when shade is fully open, but not less than [</w:t>
      </w:r>
      <w:r>
        <w:rPr>
          <w:rStyle w:val="IP"/>
          <w:b/>
        </w:rPr>
        <w:t>6 inches</w:t>
      </w:r>
      <w:r>
        <w:rPr>
          <w:rStyle w:val="SI"/>
          <w:b/>
        </w:rPr>
        <w:t xml:space="preserve"> (152 mm)</w:t>
      </w:r>
      <w:r>
        <w:rPr/>
        <w:t>] [</w:t>
      </w:r>
      <w:r>
        <w:rPr>
          <w:rStyle w:val="IP"/>
          <w:b/>
        </w:rPr>
        <w:t>5 inches</w:t>
      </w:r>
      <w:r>
        <w:rPr>
          <w:rStyle w:val="SI"/>
          <w:b/>
        </w:rPr>
        <w:t xml:space="preserve"> (127 mm)</w:t>
      </w:r>
      <w:r>
        <w:rPr/>
        <w:t>] [</w:t>
      </w:r>
      <w:r>
        <w:rPr>
          <w:rStyle w:val="IP"/>
          <w:b/>
        </w:rPr>
        <w:t>4 inches</w:t>
      </w:r>
      <w:r>
        <w:rPr>
          <w:rStyle w:val="SI"/>
          <w:b/>
        </w:rPr>
        <w:t xml:space="preserve"> (102 mm)</w:t>
      </w:r>
      <w:r>
        <w:rPr/>
        <w:t>] [</w:t>
      </w:r>
      <w:r>
        <w:rPr>
          <w:b/>
        </w:rPr>
        <w:t>height indicated on Drawings</w:t>
      </w:r>
      <w:r>
        <w:rPr/>
        <w:t>] &lt;</w:t>
      </w:r>
      <w:r>
        <w:rPr>
          <w:b/>
        </w:rPr>
        <w:t>Insert dimension</w:t>
      </w:r>
      <w:r>
        <w:rPr/>
        <w:t>&gt;.</w:t>
      </w:r>
    </w:p>
    <w:p>
      <w:pPr>
        <w:pStyle w:val="PR3"/>
        <w:numPr>
          <w:ilvl w:val="6"/>
          <w:numId w:val="1"/>
        </w:numPr>
        <w:rPr/>
      </w:pPr>
      <w:r>
        <w:rPr/>
        <w:t>Provide pocket with lip at lower edge to support acoustical ceiling panel.</w:t>
      </w:r>
    </w:p>
    <w:p>
      <w:pPr>
        <w:pStyle w:val="PR2"/>
        <w:numPr>
          <w:ilvl w:val="5"/>
          <w:numId w:val="1"/>
        </w:numPr>
        <w:spacing w:before="240" w:after="0"/>
        <w:rPr/>
      </w:pPr>
      <w:r>
        <w:rPr/>
        <w:t>Closure Panel and Wall Clip: Removable aluminum panel designed for installation at bottom of site-constructed ceiling recess or pocket and for snap-in attachment to wall clip without fasteners.</w:t>
      </w:r>
    </w:p>
    <w:p>
      <w:pPr>
        <w:pStyle w:val="CMT"/>
        <w:rPr/>
      </w:pPr>
      <w:r>
        <w:rPr/>
        <w:t>Widths of closure panels vary among manufacturers.</w:t>
      </w:r>
    </w:p>
    <w:p>
      <w:pPr>
        <w:pStyle w:val="PR3"/>
        <w:numPr>
          <w:ilvl w:val="6"/>
          <w:numId w:val="1"/>
        </w:numPr>
        <w:spacing w:before="240" w:after="0"/>
        <w:rPr/>
      </w:pPr>
      <w:r>
        <w:rPr/>
        <w:t>Closure-Panel Width: [</w:t>
      </w:r>
      <w:r>
        <w:rPr>
          <w:b/>
        </w:rPr>
        <w:t>As indicated on Drawings</w:t>
      </w:r>
      <w:r>
        <w:rPr/>
        <w:t>] [</w:t>
      </w:r>
      <w:r>
        <w:rPr>
          <w:rStyle w:val="IP"/>
          <w:b/>
        </w:rPr>
        <w:t>2 inches</w:t>
      </w:r>
      <w:r>
        <w:rPr>
          <w:rStyle w:val="SI"/>
          <w:b/>
        </w:rPr>
        <w:t xml:space="preserve"> (51 mm)</w:t>
      </w:r>
      <w:r>
        <w:rPr/>
        <w:t>] &lt;</w:t>
      </w:r>
      <w:r>
        <w:rPr>
          <w:b/>
        </w:rPr>
        <w:t>Insert dimension</w:t>
      </w:r>
      <w:r>
        <w:rPr/>
        <w:t>&gt;.</w:t>
      </w:r>
    </w:p>
    <w:p>
      <w:pPr>
        <w:pStyle w:val="CMT"/>
        <w:rPr/>
      </w:pPr>
      <w:r>
        <w:rPr/>
        <w:t>Retain "Side Channels" and "Bottom (Sill) Channel or Angle" subparagraphs below for light-blocking shades.</w:t>
      </w:r>
    </w:p>
    <w:p>
      <w:pPr>
        <w:pStyle w:val="PR2"/>
        <w:numPr>
          <w:ilvl w:val="5"/>
          <w:numId w:val="1"/>
        </w:numPr>
        <w:spacing w:before="240" w:after="0"/>
        <w:rPr/>
      </w:pPr>
      <w:r>
        <w:rPr/>
        <w:t>Side Channels: With light seals and designed to eliminate light gaps at sides of shades as shades are drawn down. Provide side channels with shadeband guides or other means of aligning shadebands with channels at tops.</w:t>
      </w:r>
    </w:p>
    <w:p>
      <w:pPr>
        <w:pStyle w:val="CMT"/>
        <w:rPr/>
      </w:pPr>
      <w:r>
        <w:rPr/>
        <w:t>Methods of sealing light gaps at bottoms of shades vary among manufacturers. Shadeband bottom bars fit into bottom channels or butt against bottom angles to seal light leaks.</w:t>
      </w:r>
    </w:p>
    <w:p>
      <w:pPr>
        <w:pStyle w:val="PR2"/>
        <w:numPr>
          <w:ilvl w:val="5"/>
          <w:numId w:val="1"/>
        </w:numPr>
        <w:rPr/>
      </w:pPr>
      <w:r>
        <w:rPr/>
        <w:t>Bottom (Sill) Channel or Angle: With light seals and designed to eliminate light gaps at bottoms of shades when shades are closed.</w:t>
      </w:r>
    </w:p>
    <w:p>
      <w:pPr>
        <w:pStyle w:val="PR2"/>
        <w:numPr>
          <w:ilvl w:val="5"/>
          <w:numId w:val="1"/>
        </w:numPr>
        <w:rPr/>
      </w:pPr>
      <w:r>
        <w:rPr/>
        <w:t>Installation Accessories Color and Finish: [</w:t>
      </w:r>
      <w:r>
        <w:rPr>
          <w:b/>
        </w:rPr>
        <w:t>As selected from manufacturer's full range</w:t>
      </w:r>
      <w:r>
        <w:rPr/>
        <w:t>] &lt;</w:t>
      </w:r>
      <w:r>
        <w:rPr>
          <w:b/>
        </w:rPr>
        <w:t>Insert color and finish</w:t>
      </w:r>
      <w:r>
        <w:rPr/>
        <w:t>&gt;.</w:t>
      </w:r>
    </w:p>
    <w:p>
      <w:pPr>
        <w:pStyle w:val="ART"/>
        <w:numPr>
          <w:ilvl w:val="3"/>
          <w:numId w:val="1"/>
        </w:numPr>
        <w:ind w:hanging="0" w:left="0"/>
        <w:rPr/>
      </w:pPr>
      <w:r>
        <w:rPr/>
        <w:t>MANUALLY OPERATED, DOUBLE-ROLLER SHADES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Retain "Chain-and-Clutch Operating Mechanisms" or "Crank-and-Gear Operating Mechanisms" Paragraph below or, if more than one type of manual operating mechanism is required, indicate locations of each on Drawings or in a window-treatment schedule.</w:t>
      </w:r>
    </w:p>
    <w:p>
      <w:pPr>
        <w:pStyle w:val="PR1"/>
        <w:numPr>
          <w:ilvl w:val="4"/>
          <w:numId w:val="1"/>
        </w:numPr>
        <w:rPr/>
      </w:pPr>
      <w:r>
        <w:rPr/>
        <w:t>Chain-and-Clutch Operating Mechanisms: With continuous-loop bead chain and clutch that stops shade movement when bead chain is released; permanently adjusted and lubricated.</w:t>
      </w:r>
    </w:p>
    <w:p>
      <w:pPr>
        <w:pStyle w:val="PR2"/>
        <w:numPr>
          <w:ilvl w:val="5"/>
          <w:numId w:val="1"/>
        </w:numPr>
        <w:spacing w:before="240" w:after="0"/>
        <w:rPr/>
      </w:pPr>
      <w:r>
        <w:rPr/>
        <w:t>Bead Chains: [</w:t>
      </w:r>
      <w:r>
        <w:rPr>
          <w:b/>
        </w:rPr>
        <w:t>Manufacturer's standard</w:t>
      </w:r>
      <w:r>
        <w:rPr/>
        <w:t>] [</w:t>
      </w:r>
      <w:r>
        <w:rPr>
          <w:b/>
        </w:rPr>
        <w:t>Nickel-plated metal</w:t>
      </w:r>
      <w:r>
        <w:rPr/>
        <w:t>] [</w:t>
      </w:r>
      <w:r>
        <w:rPr>
          <w:b/>
        </w:rPr>
        <w:t>Stainless steel</w:t>
      </w:r>
      <w:r>
        <w:rPr/>
        <w:t>] [</w:t>
      </w:r>
      <w:r>
        <w:rPr>
          <w:b/>
        </w:rPr>
        <w:t>Plastic</w:t>
      </w:r>
      <w:r>
        <w:rPr/>
        <w:t>] &lt;</w:t>
      </w:r>
      <w:r>
        <w:rPr>
          <w:b/>
        </w:rPr>
        <w:t>Insert description</w:t>
      </w:r>
      <w:r>
        <w:rPr/>
        <w:t>&gt;.</w:t>
      </w:r>
    </w:p>
    <w:p>
      <w:pPr>
        <w:pStyle w:val="PR3"/>
        <w:numPr>
          <w:ilvl w:val="6"/>
          <w:numId w:val="1"/>
        </w:numPr>
        <w:spacing w:before="240" w:after="0"/>
        <w:rPr/>
      </w:pPr>
      <w:r>
        <w:rPr/>
        <w:t>Loop Length: [</w:t>
      </w:r>
      <w:r>
        <w:rPr>
          <w:b/>
        </w:rPr>
        <w:t>Full length of roller shade</w:t>
      </w:r>
      <w:r>
        <w:rPr/>
        <w:t>] [</w:t>
      </w:r>
      <w:r>
        <w:rPr>
          <w:b/>
        </w:rPr>
        <w:t>As indicated on Drawings</w:t>
      </w:r>
      <w:r>
        <w:rPr/>
        <w:t>] &lt;</w:t>
      </w:r>
      <w:r>
        <w:rPr>
          <w:b/>
        </w:rPr>
        <w:t>Insert length</w:t>
      </w:r>
      <w:r>
        <w:rPr/>
        <w:t>&gt;.</w:t>
      </w:r>
    </w:p>
    <w:p>
      <w:pPr>
        <w:pStyle w:val="PR3"/>
        <w:numPr>
          <w:ilvl w:val="6"/>
          <w:numId w:val="1"/>
        </w:numPr>
        <w:rPr/>
      </w:pPr>
      <w:r>
        <w:rPr/>
        <w:t>Limit Stops: Provide upper and lower ball stops.</w:t>
      </w:r>
    </w:p>
    <w:p>
      <w:pPr>
        <w:pStyle w:val="PR3"/>
        <w:numPr>
          <w:ilvl w:val="6"/>
          <w:numId w:val="1"/>
        </w:numPr>
        <w:rPr/>
      </w:pPr>
      <w:r>
        <w:rPr/>
        <w:t>Chain-Retainer Type: [</w:t>
      </w:r>
      <w:r>
        <w:rPr>
          <w:b/>
        </w:rPr>
        <w:t>Clip, jamb mount</w:t>
      </w:r>
      <w:r>
        <w:rPr/>
        <w:t>] [</w:t>
      </w:r>
      <w:r>
        <w:rPr>
          <w:b/>
        </w:rPr>
        <w:t>Chain tensioner, jamb mounted</w:t>
      </w:r>
      <w:r>
        <w:rPr/>
        <w:t>] [</w:t>
      </w:r>
      <w:r>
        <w:rPr>
          <w:b/>
        </w:rPr>
        <w:t>Chain tensioner, sill mounted</w:t>
      </w:r>
      <w:r>
        <w:rPr/>
        <w:t>] &lt;</w:t>
      </w:r>
      <w:r>
        <w:rPr>
          <w:b/>
        </w:rPr>
        <w:t>Insert description</w:t>
      </w:r>
      <w:r>
        <w:rPr/>
        <w:t>&gt;.</w:t>
      </w:r>
    </w:p>
    <w:p>
      <w:pPr>
        <w:pStyle w:val="CMT"/>
        <w:rPr/>
      </w:pPr>
      <w:r>
        <w:rPr/>
        <w:t>Retain "Spring Lift-Assist Mechanisms" Subparagraph below for heavy roller shades; verify availability with manufacturers and manufacturers' weight-limit recommendations. MechoShade's literature states that lift-assist mechanisms are required for shades with single rollers where shadebands weigh more than 10 lb (4.5 kg).</w:t>
      </w:r>
    </w:p>
    <w:p>
      <w:pPr>
        <w:pStyle w:val="PR2"/>
        <w:numPr>
          <w:ilvl w:val="5"/>
          <w:numId w:val="1"/>
        </w:numPr>
        <w:spacing w:before="240" w:after="0"/>
        <w:rPr/>
      </w:pPr>
      <w:r>
        <w:rPr/>
        <w:t>Spring Lift-Assist Mechanisms: Manufacturer's standard for balancing roller shade weight and for lifting heavy roller shades.</w:t>
      </w:r>
    </w:p>
    <w:p>
      <w:pPr>
        <w:pStyle w:val="PR3"/>
        <w:numPr>
          <w:ilvl w:val="6"/>
          <w:numId w:val="1"/>
        </w:numPr>
        <w:spacing w:before="240" w:after="0"/>
        <w:rPr/>
      </w:pPr>
      <w:r>
        <w:rPr/>
        <w:t>Provide for shadebands that weigh more than [</w:t>
      </w:r>
      <w:r>
        <w:rPr>
          <w:rStyle w:val="IP"/>
          <w:b/>
        </w:rPr>
        <w:t>10 lb</w:t>
      </w:r>
      <w:r>
        <w:rPr>
          <w:rStyle w:val="SI"/>
          <w:b/>
        </w:rPr>
        <w:t xml:space="preserve"> (4.5 kg)</w:t>
      </w:r>
      <w:r>
        <w:rPr/>
        <w:t>] &lt;</w:t>
      </w:r>
      <w:r>
        <w:rPr>
          <w:b/>
        </w:rPr>
        <w:t>Insert value</w:t>
      </w:r>
      <w:r>
        <w:rPr/>
        <w:t>&gt; or for shades as recommended by manufacturer, whichever criterion is more stringent.</w:t>
      </w:r>
    </w:p>
    <w:p>
      <w:pPr>
        <w:pStyle w:val="PR1"/>
        <w:numPr>
          <w:ilvl w:val="4"/>
          <w:numId w:val="1"/>
        </w:numPr>
        <w:rPr/>
      </w:pPr>
      <w:r>
        <w:rPr/>
        <w:t>Crank-and-Gear Operating Mechanisms: Sealed gearbox drive system controlled by crank handle.</w:t>
      </w:r>
    </w:p>
    <w:p>
      <w:pPr>
        <w:pStyle w:val="PR2"/>
        <w:numPr>
          <w:ilvl w:val="5"/>
          <w:numId w:val="1"/>
        </w:numPr>
        <w:spacing w:before="240" w:after="0"/>
        <w:rPr/>
      </w:pPr>
      <w:r>
        <w:rPr/>
        <w:t>Crank-Handle Type: [</w:t>
      </w:r>
      <w:r>
        <w:rPr>
          <w:b/>
        </w:rPr>
        <w:t>Detachable</w:t>
      </w:r>
      <w:r>
        <w:rPr/>
        <w:t>] [</w:t>
      </w:r>
      <w:r>
        <w:rPr>
          <w:b/>
        </w:rPr>
        <w:t>Permanently mounted</w:t>
      </w:r>
      <w:r>
        <w:rPr/>
        <w:t>].</w:t>
      </w:r>
    </w:p>
    <w:p>
      <w:pPr>
        <w:pStyle w:val="PR2"/>
        <w:numPr>
          <w:ilvl w:val="5"/>
          <w:numId w:val="1"/>
        </w:numPr>
        <w:rPr/>
      </w:pPr>
      <w:r>
        <w:rPr/>
        <w:t>Crank-Handle Length: [</w:t>
      </w:r>
      <w:r>
        <w:rPr>
          <w:rStyle w:val="IP"/>
          <w:b/>
        </w:rPr>
        <w:t>6 feet</w:t>
      </w:r>
      <w:r>
        <w:rPr>
          <w:rStyle w:val="SI"/>
          <w:b/>
        </w:rPr>
        <w:t xml:space="preserve"> (1.8 m)</w:t>
      </w:r>
      <w:r>
        <w:rPr/>
        <w:t>] [</w:t>
      </w:r>
      <w:r>
        <w:rPr>
          <w:rStyle w:val="IP"/>
          <w:b/>
        </w:rPr>
        <w:t>10 feet</w:t>
      </w:r>
      <w:r>
        <w:rPr>
          <w:rStyle w:val="SI"/>
          <w:b/>
        </w:rPr>
        <w:t xml:space="preserve"> (3 m)</w:t>
      </w:r>
      <w:r>
        <w:rPr/>
        <w:t>] [</w:t>
      </w:r>
      <w:r>
        <w:rPr>
          <w:b/>
        </w:rPr>
        <w:t>Manufacturer's standard</w:t>
      </w:r>
      <w:r>
        <w:rPr/>
        <w:t>] [</w:t>
      </w:r>
      <w:r>
        <w:rPr>
          <w:b/>
        </w:rPr>
        <w:t>As indicated on Drawings</w:t>
      </w:r>
      <w:r>
        <w:rPr/>
        <w:t>] &lt;</w:t>
      </w:r>
      <w:r>
        <w:rPr>
          <w:b/>
        </w:rPr>
        <w:t>Insert length</w:t>
      </w:r>
      <w:r>
        <w:rPr/>
        <w:t>&gt;.</w:t>
      </w:r>
    </w:p>
    <w:p>
      <w:pPr>
        <w:pStyle w:val="PR1"/>
        <w:numPr>
          <w:ilvl w:val="4"/>
          <w:numId w:val="1"/>
        </w:numPr>
        <w:rPr/>
      </w:pPr>
      <w:r>
        <w:rPr/>
        <w:t>Rollers: Corrosion-resistant steel or extruded-aluminum tubes of diameters and wall thicknesses required to accommodate operating mechanisms and weights and widths of shadebands indicated without deflection. Provide with permanently lubricated drive-end assemblies and idle-end assemblies designed to facilitate removal of shadebands for service.</w:t>
      </w:r>
    </w:p>
    <w:p>
      <w:pPr>
        <w:pStyle w:val="CMT"/>
        <w:rPr/>
      </w:pPr>
      <w:r>
        <w:rPr/>
        <w:t>Coordinate option retained in "Double-Roller Mounting Configuration" Subparagraph below with available space. Side-by-side mounting is wider than offset mounting; offset mounting is taller than side-by-side mounting.</w:t>
      </w:r>
    </w:p>
    <w:p>
      <w:pPr>
        <w:pStyle w:val="PR2"/>
        <w:numPr>
          <w:ilvl w:val="5"/>
          <w:numId w:val="1"/>
        </w:numPr>
        <w:spacing w:before="240" w:after="0"/>
        <w:rPr/>
      </w:pPr>
      <w:r>
        <w:rPr/>
        <w:t>Double-Roller Mounting Configuration: [</w:t>
      </w:r>
      <w:r>
        <w:rPr>
          <w:b/>
        </w:rPr>
        <w:t>Side by side</w:t>
      </w:r>
      <w:r>
        <w:rPr/>
        <w:t>] [</w:t>
      </w:r>
      <w:r>
        <w:rPr>
          <w:b/>
        </w:rPr>
        <w:t>Offset, outside roller over and inside roller under</w:t>
      </w:r>
      <w:r>
        <w:rPr/>
        <w:t>] &lt;</w:t>
      </w:r>
      <w:r>
        <w:rPr>
          <w:b/>
        </w:rPr>
        <w:t>Insert requirements</w:t>
      </w:r>
      <w:r>
        <w:rPr/>
        <w:t>&gt;.</w:t>
      </w:r>
    </w:p>
    <w:p>
      <w:pPr>
        <w:pStyle w:val="PR2"/>
        <w:numPr>
          <w:ilvl w:val="5"/>
          <w:numId w:val="1"/>
        </w:numPr>
        <w:rPr/>
      </w:pPr>
      <w:r>
        <w:rPr/>
        <w:t>Inside Roller:</w:t>
      </w:r>
    </w:p>
    <w:p>
      <w:pPr>
        <w:pStyle w:val="PR3"/>
        <w:numPr>
          <w:ilvl w:val="6"/>
          <w:numId w:val="1"/>
        </w:numPr>
        <w:spacing w:before="240" w:after="0"/>
        <w:rPr/>
      </w:pPr>
      <w:r>
        <w:rPr/>
        <w:t>Drive-End Location: [</w:t>
      </w:r>
      <w:r>
        <w:rPr>
          <w:b/>
        </w:rPr>
        <w:t>Right side of interior face of shade</w:t>
      </w:r>
      <w:r>
        <w:rPr/>
        <w:t>] [</w:t>
      </w:r>
      <w:r>
        <w:rPr>
          <w:b/>
        </w:rPr>
        <w:t>Left side of interior face of shade</w:t>
      </w:r>
      <w:r>
        <w:rPr/>
        <w:t>] [</w:t>
      </w:r>
      <w:r>
        <w:rPr>
          <w:b/>
        </w:rPr>
        <w:t>As indicated on Drawings</w:t>
      </w:r>
      <w:r>
        <w:rPr/>
        <w:t>] &lt;</w:t>
      </w:r>
      <w:r>
        <w:rPr>
          <w:b/>
        </w:rPr>
        <w:t>Insert requirements</w:t>
      </w:r>
      <w:r>
        <w:rPr/>
        <w:t>&gt;.</w:t>
      </w:r>
    </w:p>
    <w:p>
      <w:pPr>
        <w:pStyle w:val="CMT"/>
        <w:rPr/>
      </w:pPr>
      <w:r>
        <w:rPr/>
        <w:t>Coordinate direction of roll with mounting configuration, fascia, headbox, or shade-pocket design.</w:t>
      </w:r>
    </w:p>
    <w:p>
      <w:pPr>
        <w:pStyle w:val="PR3"/>
        <w:numPr>
          <w:ilvl w:val="6"/>
          <w:numId w:val="1"/>
        </w:numPr>
        <w:rPr/>
      </w:pPr>
      <w:r>
        <w:rPr/>
        <w:t>Direction of Shadeband Roll: [</w:t>
      </w:r>
      <w:r>
        <w:rPr>
          <w:b/>
        </w:rPr>
        <w:t>Regular, from back (exterior face) of roller</w:t>
      </w:r>
      <w:r>
        <w:rPr/>
        <w:t>] [</w:t>
      </w:r>
      <w:r>
        <w:rPr>
          <w:b/>
        </w:rPr>
        <w:t>Reverse, from front (interior face) of roller</w:t>
      </w:r>
      <w:r>
        <w:rPr/>
        <w:t>].</w:t>
      </w:r>
    </w:p>
    <w:p>
      <w:pPr>
        <w:pStyle w:val="PR2"/>
        <w:numPr>
          <w:ilvl w:val="5"/>
          <w:numId w:val="1"/>
        </w:numPr>
        <w:spacing w:before="240" w:after="0"/>
        <w:rPr/>
      </w:pPr>
      <w:r>
        <w:rPr/>
        <w:t>Outside Roller:</w:t>
      </w:r>
    </w:p>
    <w:p>
      <w:pPr>
        <w:pStyle w:val="PR3"/>
        <w:numPr>
          <w:ilvl w:val="6"/>
          <w:numId w:val="1"/>
        </w:numPr>
        <w:spacing w:before="240" w:after="0"/>
        <w:rPr/>
      </w:pPr>
      <w:r>
        <w:rPr/>
        <w:t>Drive-End Location: [</w:t>
      </w:r>
      <w:r>
        <w:rPr>
          <w:b/>
        </w:rPr>
        <w:t>Right side of interior face of shade</w:t>
      </w:r>
      <w:r>
        <w:rPr/>
        <w:t>] [</w:t>
      </w:r>
      <w:r>
        <w:rPr>
          <w:b/>
        </w:rPr>
        <w:t>Left side of interior face of shade</w:t>
      </w:r>
      <w:r>
        <w:rPr/>
        <w:t>] [</w:t>
      </w:r>
      <w:r>
        <w:rPr>
          <w:b/>
        </w:rPr>
        <w:t>As indicated on Drawings</w:t>
      </w:r>
      <w:r>
        <w:rPr/>
        <w:t>] &lt;</w:t>
      </w:r>
      <w:r>
        <w:rPr>
          <w:b/>
        </w:rPr>
        <w:t>Insert requirements</w:t>
      </w:r>
      <w:r>
        <w:rPr/>
        <w:t>&gt;.</w:t>
      </w:r>
    </w:p>
    <w:p>
      <w:pPr>
        <w:pStyle w:val="CMT"/>
        <w:rPr/>
      </w:pPr>
      <w:r>
        <w:rPr/>
        <w:t>Coordinate direction of roll with mounting configuration, fascia, headbox, or shade-pocket design.</w:t>
      </w:r>
    </w:p>
    <w:p>
      <w:pPr>
        <w:pStyle w:val="PR3"/>
        <w:numPr>
          <w:ilvl w:val="6"/>
          <w:numId w:val="1"/>
        </w:numPr>
        <w:rPr/>
      </w:pPr>
      <w:r>
        <w:rPr/>
        <w:t>Direction of Shadeband Roll: [</w:t>
      </w:r>
      <w:r>
        <w:rPr>
          <w:b/>
        </w:rPr>
        <w:t>Regular, from back (exterior face) of roller</w:t>
      </w:r>
      <w:r>
        <w:rPr/>
        <w:t>] [</w:t>
      </w:r>
      <w:r>
        <w:rPr>
          <w:b/>
        </w:rPr>
        <w:t>Reverse, from front (interior face) of roller</w:t>
      </w:r>
      <w:r>
        <w:rPr/>
        <w:t>].</w:t>
      </w:r>
    </w:p>
    <w:p>
      <w:pPr>
        <w:pStyle w:val="PR2"/>
        <w:numPr>
          <w:ilvl w:val="5"/>
          <w:numId w:val="1"/>
        </w:numPr>
        <w:spacing w:before="240" w:after="0"/>
        <w:rPr/>
      </w:pPr>
      <w:r>
        <w:rPr/>
        <w:t>Shadeband-to-Roller Attachment: [</w:t>
      </w:r>
      <w:r>
        <w:rPr>
          <w:b/>
        </w:rPr>
        <w:t>Manufacturer's standard method</w:t>
      </w:r>
      <w:r>
        <w:rPr/>
        <w:t>] [</w:t>
      </w:r>
      <w:r>
        <w:rPr>
          <w:b/>
        </w:rPr>
        <w:t>Adhesive strip</w:t>
      </w:r>
      <w:r>
        <w:rPr/>
        <w:t>] [</w:t>
      </w:r>
      <w:r>
        <w:rPr>
          <w:b/>
        </w:rPr>
        <w:t>Removable spline fitting into integral channel in tube</w:t>
      </w:r>
      <w:r>
        <w:rPr/>
        <w:t>] &lt;</w:t>
      </w:r>
      <w:r>
        <w:rPr>
          <w:b/>
        </w:rPr>
        <w:t>Insert description</w:t>
      </w:r>
      <w:r>
        <w:rPr/>
        <w:t>&gt;.</w:t>
      </w:r>
    </w:p>
    <w:p>
      <w:pPr>
        <w:pStyle w:val="CMT"/>
        <w:rPr/>
      </w:pPr>
      <w:r>
        <w:rPr/>
        <w:t>Types and sizes of mounting hardware vary among manufacturers. Revise "Mounting Hardware" Paragraph below if specific types of hardware (for example, one-piece, double-roller brackets) are required. Where hardware dimensions are critical, indicate installation conditions and size constraints on Drawings.</w:t>
      </w:r>
    </w:p>
    <w:p>
      <w:pPr>
        <w:pStyle w:val="PR1"/>
        <w:numPr>
          <w:ilvl w:val="4"/>
          <w:numId w:val="1"/>
        </w:numPr>
        <w:rPr/>
      </w:pPr>
      <w:r>
        <w:rPr/>
        <w:t>Mounting Hardware: Brackets or endcaps, corrosion resistant and compatible with roller mounting configuration, roller assemblies, operating mechanisms, installation accessories, and installation locations and conditions indicated.</w:t>
      </w:r>
    </w:p>
    <w:p>
      <w:pPr>
        <w:pStyle w:val="CMT"/>
        <w:rPr/>
      </w:pPr>
      <w:r>
        <w:rPr/>
        <w:t>If retaining "Roller-Coupling Assemblies" Paragraph below, indicate locations and quantities of rollers joined with coupling assemblies on Drawings or in a window-treatment schedule.</w:t>
      </w:r>
    </w:p>
    <w:p>
      <w:pPr>
        <w:pStyle w:val="PR1"/>
        <w:numPr>
          <w:ilvl w:val="4"/>
          <w:numId w:val="1"/>
        </w:numPr>
        <w:rPr/>
      </w:pPr>
      <w:r>
        <w:rPr/>
        <w:t>Roller-Coupling Assemblies: Coordinated with operating mechanism and designed to join up to three inline rollers into a multiband shade that is operated by one roller drive-end assembly.</w:t>
      </w:r>
    </w:p>
    <w:p>
      <w:pPr>
        <w:pStyle w:val="PR1"/>
        <w:numPr>
          <w:ilvl w:val="4"/>
          <w:numId w:val="1"/>
        </w:numPr>
        <w:rPr/>
      </w:pPr>
      <w:r>
        <w:rPr/>
        <w:t>Inside Shadebands:</w:t>
      </w:r>
    </w:p>
    <w:p>
      <w:pPr>
        <w:pStyle w:val="CMT"/>
        <w:rPr/>
      </w:pPr>
      <w:r>
        <w:rPr/>
        <w:t>Typically, light-filtering shadebands are installed on the inside rollers and light-blocking shadebands are installed on the outside rollers in double-roller configurations. Coordinate option retained in "Shadeband Material" Subparagraph below with requirements specified in "Shadeband Materials" Article.</w:t>
      </w:r>
    </w:p>
    <w:p>
      <w:pPr>
        <w:pStyle w:val="PR2"/>
        <w:numPr>
          <w:ilvl w:val="5"/>
          <w:numId w:val="1"/>
        </w:numPr>
        <w:spacing w:before="240" w:after="0"/>
        <w:rPr/>
      </w:pPr>
      <w:r>
        <w:rPr/>
        <w:t>Shadeband Material: [</w:t>
      </w:r>
      <w:r>
        <w:rPr>
          <w:b/>
        </w:rPr>
        <w:t>Light-filtering fabric</w:t>
      </w:r>
      <w:r>
        <w:rPr/>
        <w:t>] &lt;</w:t>
      </w:r>
      <w:r>
        <w:rPr>
          <w:b/>
        </w:rPr>
        <w:t>Insert requirements</w:t>
      </w:r>
      <w:r>
        <w:rPr/>
        <w:t>&gt;.</w:t>
      </w:r>
    </w:p>
    <w:p>
      <w:pPr>
        <w:pStyle w:val="PR2"/>
        <w:numPr>
          <w:ilvl w:val="5"/>
          <w:numId w:val="1"/>
        </w:numPr>
        <w:rPr/>
      </w:pPr>
      <w:r>
        <w:rPr/>
        <w:t>Shadeband Bottom (Hem) Bar: Steel or extruded aluminum.</w:t>
      </w:r>
    </w:p>
    <w:p>
      <w:pPr>
        <w:pStyle w:val="CMT"/>
        <w:rPr/>
      </w:pPr>
      <w:r>
        <w:rPr/>
        <w:t>Bottom bars vary among manufacturers; insert requirements for specific type and shape in "Type" Subparagraph below.</w:t>
      </w:r>
    </w:p>
    <w:p>
      <w:pPr>
        <w:pStyle w:val="PR3"/>
        <w:numPr>
          <w:ilvl w:val="6"/>
          <w:numId w:val="1"/>
        </w:numPr>
        <w:spacing w:before="240" w:after="0"/>
        <w:rPr/>
      </w:pPr>
      <w:r>
        <w:rPr/>
        <w:t>Type: [</w:t>
      </w:r>
      <w:r>
        <w:rPr>
          <w:b/>
        </w:rPr>
        <w:t>Enclosed in sealed pocket of shadeband material</w:t>
      </w:r>
      <w:r>
        <w:rPr/>
        <w:t>] [</w:t>
      </w:r>
      <w:r>
        <w:rPr>
          <w:b/>
        </w:rPr>
        <w:t>Exposed with endcaps</w:t>
      </w:r>
      <w:r>
        <w:rPr/>
        <w:t>] &lt;</w:t>
      </w:r>
      <w:r>
        <w:rPr>
          <w:b/>
        </w:rPr>
        <w:t>Insert description</w:t>
      </w:r>
      <w:r>
        <w:rPr/>
        <w:t>&gt;.</w:t>
      </w:r>
    </w:p>
    <w:p>
      <w:pPr>
        <w:pStyle w:val="CMT"/>
        <w:rPr/>
      </w:pPr>
      <w:r>
        <w:rPr/>
        <w:t>Retain "Color and Finish" Subparagraph below for exposed bottom bars.</w:t>
      </w:r>
    </w:p>
    <w:p>
      <w:pPr>
        <w:pStyle w:val="PR3"/>
        <w:numPr>
          <w:ilvl w:val="6"/>
          <w:numId w:val="1"/>
        </w:numPr>
        <w:rPr/>
      </w:pPr>
      <w:r>
        <w:rPr/>
        <w:t>Color and Finish: [</w:t>
      </w:r>
      <w:r>
        <w:rPr>
          <w:b/>
        </w:rPr>
        <w:t>As selected by Architect from manufacturer's full range</w:t>
      </w:r>
      <w:r>
        <w:rPr/>
        <w:t>] &lt;</w:t>
      </w:r>
      <w:r>
        <w:rPr>
          <w:b/>
        </w:rPr>
        <w:t>Insert color and finish</w:t>
      </w:r>
      <w:r>
        <w:rPr/>
        <w:t>&gt;.</w:t>
      </w:r>
    </w:p>
    <w:p>
      <w:pPr>
        <w:pStyle w:val="PR1"/>
        <w:numPr>
          <w:ilvl w:val="4"/>
          <w:numId w:val="1"/>
        </w:numPr>
        <w:rPr/>
      </w:pPr>
      <w:r>
        <w:rPr/>
        <w:t>Outside Shadebands:</w:t>
      </w:r>
    </w:p>
    <w:p>
      <w:pPr>
        <w:pStyle w:val="CMT"/>
        <w:rPr/>
      </w:pPr>
      <w:r>
        <w:rPr/>
        <w:t>Coordinate option retained in "Shadeband Material" Subparagraph below with requirements specified in "Shadeband Materials" Article.</w:t>
      </w:r>
    </w:p>
    <w:p>
      <w:pPr>
        <w:pStyle w:val="PR2"/>
        <w:numPr>
          <w:ilvl w:val="5"/>
          <w:numId w:val="1"/>
        </w:numPr>
        <w:spacing w:before="240" w:after="0"/>
        <w:rPr/>
      </w:pPr>
      <w:r>
        <w:rPr/>
        <w:t>Shadeband Material: [</w:t>
      </w:r>
      <w:r>
        <w:rPr>
          <w:b/>
        </w:rPr>
        <w:t>Light-blocking fabric</w:t>
      </w:r>
      <w:r>
        <w:rPr/>
        <w:t>] &lt;</w:t>
      </w:r>
      <w:r>
        <w:rPr>
          <w:b/>
        </w:rPr>
        <w:t>Insert requirements</w:t>
      </w:r>
      <w:r>
        <w:rPr/>
        <w:t>&gt;.</w:t>
      </w:r>
    </w:p>
    <w:p>
      <w:pPr>
        <w:pStyle w:val="PR2"/>
        <w:numPr>
          <w:ilvl w:val="5"/>
          <w:numId w:val="1"/>
        </w:numPr>
        <w:rPr/>
      </w:pPr>
      <w:r>
        <w:rPr/>
        <w:t>Shadeband Bottom (Hem) Bar: Steel or extruded aluminum.</w:t>
      </w:r>
    </w:p>
    <w:p>
      <w:pPr>
        <w:pStyle w:val="CMT"/>
        <w:rPr/>
      </w:pPr>
      <w:r>
        <w:rPr/>
        <w:t>Bottom bars vary among manufacturers; insert requirements for specific type and shape in "Type" Subparagraph below.</w:t>
      </w:r>
    </w:p>
    <w:p>
      <w:pPr>
        <w:pStyle w:val="CMT"/>
        <w:rPr/>
      </w:pPr>
      <w:r>
        <w:rPr/>
        <w:t>Methods of sealing light gaps at bottoms of shades vary among manufacturers. Exposed bottom bars with integral light seals are available from MechoShade.</w:t>
      </w:r>
    </w:p>
    <w:p>
      <w:pPr>
        <w:pStyle w:val="PR3"/>
        <w:numPr>
          <w:ilvl w:val="6"/>
          <w:numId w:val="1"/>
        </w:numPr>
        <w:spacing w:before="240" w:after="0"/>
        <w:rPr/>
      </w:pPr>
      <w:r>
        <w:rPr/>
        <w:t>Type: [</w:t>
      </w:r>
      <w:r>
        <w:rPr>
          <w:b/>
        </w:rPr>
        <w:t>Enclosed in sealed pocket of shadeband material</w:t>
      </w:r>
      <w:r>
        <w:rPr/>
        <w:t>] [</w:t>
      </w:r>
      <w:r>
        <w:rPr>
          <w:b/>
        </w:rPr>
        <w:t>Exposed with endcaps</w:t>
      </w:r>
      <w:r>
        <w:rPr/>
        <w:t>] [</w:t>
      </w:r>
      <w:r>
        <w:rPr>
          <w:b/>
        </w:rPr>
        <w:t>Exposed with endcaps and integral light seal at bottom where it meets the sill</w:t>
      </w:r>
      <w:r>
        <w:rPr/>
        <w:t>] &lt;</w:t>
      </w:r>
      <w:r>
        <w:rPr>
          <w:b/>
        </w:rPr>
        <w:t>Insert description</w:t>
      </w:r>
      <w:r>
        <w:rPr/>
        <w:t>&gt;.</w:t>
      </w:r>
    </w:p>
    <w:p>
      <w:pPr>
        <w:pStyle w:val="CMT"/>
        <w:rPr/>
      </w:pPr>
      <w:r>
        <w:rPr/>
        <w:t>Retain "Color and Finish" Subparagraph below for exposed bottom bars.</w:t>
      </w:r>
    </w:p>
    <w:p>
      <w:pPr>
        <w:pStyle w:val="PR3"/>
        <w:numPr>
          <w:ilvl w:val="6"/>
          <w:numId w:val="1"/>
        </w:numPr>
        <w:rPr/>
      </w:pPr>
      <w:r>
        <w:rPr/>
        <w:t>Color and Finish: [</w:t>
      </w:r>
      <w:r>
        <w:rPr>
          <w:b/>
        </w:rPr>
        <w:t>As selected by Architect from manufacturer's full range</w:t>
      </w:r>
      <w:r>
        <w:rPr/>
        <w:t>] &lt;</w:t>
      </w:r>
      <w:r>
        <w:rPr>
          <w:b/>
        </w:rPr>
        <w:t>Insert color and finish</w:t>
      </w:r>
      <w:r>
        <w:rPr/>
        <w:t>&gt;.</w:t>
      </w:r>
    </w:p>
    <w:p>
      <w:pPr>
        <w:pStyle w:val="PR1"/>
        <w:numPr>
          <w:ilvl w:val="4"/>
          <w:numId w:val="1"/>
        </w:numPr>
        <w:rPr/>
      </w:pPr>
      <w:r>
        <w:rPr/>
        <w:t>Installation Accessories:</w:t>
      </w:r>
    </w:p>
    <w:p>
      <w:pPr>
        <w:pStyle w:val="CMT"/>
        <w:rPr/>
      </w:pPr>
      <w:r>
        <w:rPr/>
        <w:t>Retain "Front Fascia" or "Exposed Headbox" Subparagraph below for exposed roller enclosures. Retain "Exposed Headbox" Subparagraph for light-blocking shades.</w:t>
      </w:r>
    </w:p>
    <w:p>
      <w:pPr>
        <w:pStyle w:val="PR2"/>
        <w:numPr>
          <w:ilvl w:val="5"/>
          <w:numId w:val="1"/>
        </w:numPr>
        <w:spacing w:before="240" w:after="0"/>
        <w:rPr/>
      </w:pPr>
      <w:r>
        <w:rPr/>
        <w:t>Front Fascia: Aluminum extrusion that conceals front and underside of roller and operating mechanism and attaches to roller endcaps without exposed fasteners.</w:t>
      </w:r>
    </w:p>
    <w:p>
      <w:pPr>
        <w:pStyle w:val="CMT"/>
        <w:rPr/>
      </w:pPr>
      <w:r>
        <w:rPr/>
        <w:t>Shapes and heights of fasciae vary among manufacturers.</w:t>
      </w:r>
    </w:p>
    <w:p>
      <w:pPr>
        <w:pStyle w:val="PR3"/>
        <w:numPr>
          <w:ilvl w:val="6"/>
          <w:numId w:val="1"/>
        </w:numPr>
        <w:spacing w:before="240" w:after="0"/>
        <w:rPr/>
      </w:pPr>
      <w:r>
        <w:rPr/>
        <w:t>Shape: [</w:t>
      </w:r>
      <w:r>
        <w:rPr>
          <w:b/>
        </w:rPr>
        <w:t>L-shaped</w:t>
      </w:r>
      <w:r>
        <w:rPr/>
        <w:t>] [</w:t>
      </w:r>
      <w:r>
        <w:rPr>
          <w:b/>
        </w:rPr>
        <w:t>Curved</w:t>
      </w:r>
      <w:r>
        <w:rPr/>
        <w:t>] &lt;</w:t>
      </w:r>
      <w:r>
        <w:rPr>
          <w:b/>
        </w:rPr>
        <w:t>Insert requirements</w:t>
      </w:r>
      <w:r>
        <w:rPr/>
        <w:t>&gt;.</w:t>
      </w:r>
    </w:p>
    <w:p>
      <w:pPr>
        <w:pStyle w:val="PR3"/>
        <w:numPr>
          <w:ilvl w:val="6"/>
          <w:numId w:val="1"/>
        </w:numPr>
        <w:rPr/>
      </w:pPr>
      <w:r>
        <w:rPr/>
        <w:t>Height: Manufacturer's standard height required to conceal roller and shadeband assembly when shade is fully open, but not less than [</w:t>
      </w:r>
      <w:r>
        <w:rPr>
          <w:rStyle w:val="IP"/>
          <w:b/>
        </w:rPr>
        <w:t>4 inches</w:t>
      </w:r>
      <w:r>
        <w:rPr>
          <w:rStyle w:val="SI"/>
          <w:b/>
        </w:rPr>
        <w:t xml:space="preserve"> (102 mm)</w:t>
      </w:r>
      <w:r>
        <w:rPr/>
        <w:t>] [</w:t>
      </w:r>
      <w:r>
        <w:rPr>
          <w:rStyle w:val="IP"/>
          <w:b/>
        </w:rPr>
        <w:t>3 inches</w:t>
      </w:r>
      <w:r>
        <w:rPr>
          <w:rStyle w:val="SI"/>
          <w:b/>
        </w:rPr>
        <w:t xml:space="preserve"> (76 mm)</w:t>
      </w:r>
      <w:r>
        <w:rPr/>
        <w:t>] &lt;</w:t>
      </w:r>
      <w:r>
        <w:rPr>
          <w:b/>
        </w:rPr>
        <w:t>Insert dimension</w:t>
      </w:r>
      <w:r>
        <w:rPr/>
        <w:t>&gt;.</w:t>
      </w:r>
    </w:p>
    <w:p>
      <w:pPr>
        <w:pStyle w:val="PR2"/>
        <w:numPr>
          <w:ilvl w:val="5"/>
          <w:numId w:val="1"/>
        </w:numPr>
        <w:spacing w:before="240" w:after="0"/>
        <w:rPr/>
      </w:pPr>
      <w:r>
        <w:rPr/>
        <w:t>Exposed Headbox: Rectangular, extruded-aluminum enclosure including front fascia, top and back covers, endcaps, and removable bottom closure.</w:t>
      </w:r>
    </w:p>
    <w:p>
      <w:pPr>
        <w:pStyle w:val="PR3"/>
        <w:numPr>
          <w:ilvl w:val="6"/>
          <w:numId w:val="1"/>
        </w:numPr>
        <w:spacing w:before="240" w:after="0"/>
        <w:rPr/>
      </w:pPr>
      <w:r>
        <w:rPr/>
        <w:t>Height: Manufacturer's standard height required to enclose roller and shadeband assembly when shade is fully open, but not less than [</w:t>
      </w:r>
      <w:r>
        <w:rPr>
          <w:rStyle w:val="IP"/>
          <w:b/>
        </w:rPr>
        <w:t>4 inches</w:t>
      </w:r>
      <w:r>
        <w:rPr>
          <w:rStyle w:val="SI"/>
          <w:b/>
        </w:rPr>
        <w:t xml:space="preserve"> (102 mm)</w:t>
      </w:r>
      <w:r>
        <w:rPr/>
        <w:t>] [</w:t>
      </w:r>
      <w:r>
        <w:rPr>
          <w:rStyle w:val="IP"/>
          <w:b/>
        </w:rPr>
        <w:t>3 inches</w:t>
      </w:r>
      <w:r>
        <w:rPr>
          <w:rStyle w:val="SI"/>
          <w:b/>
        </w:rPr>
        <w:t xml:space="preserve"> (76 mm)</w:t>
      </w:r>
      <w:r>
        <w:rPr/>
        <w:t>] [</w:t>
      </w:r>
      <w:r>
        <w:rPr>
          <w:b/>
        </w:rPr>
        <w:t>height indicated on Drawings</w:t>
      </w:r>
      <w:r>
        <w:rPr/>
        <w:t>] &lt;</w:t>
      </w:r>
      <w:r>
        <w:rPr>
          <w:b/>
        </w:rPr>
        <w:t>Insert dimension</w:t>
      </w:r>
      <w:r>
        <w:rPr/>
        <w:t>&gt;.</w:t>
      </w:r>
    </w:p>
    <w:p>
      <w:pPr>
        <w:pStyle w:val="CMT"/>
        <w:rPr/>
      </w:pPr>
      <w:r>
        <w:rPr/>
        <w:t>If retaining "Endcap Covers" Subparagraph below, verify availability with manufacturers. Depending on manufacturer and manual operating system, endcaps might be required for mounting shades or attaching fasciae or headboxes.</w:t>
      </w:r>
    </w:p>
    <w:p>
      <w:pPr>
        <w:pStyle w:val="PR2"/>
        <w:numPr>
          <w:ilvl w:val="5"/>
          <w:numId w:val="1"/>
        </w:numPr>
        <w:spacing w:before="240" w:after="0"/>
        <w:rPr/>
      </w:pPr>
      <w:r>
        <w:rPr/>
        <w:t>Endcap Covers: To cover exposed endcaps.</w:t>
      </w:r>
    </w:p>
    <w:p>
      <w:pPr>
        <w:pStyle w:val="CMT"/>
        <w:rPr/>
      </w:pPr>
      <w:r>
        <w:rPr/>
        <w:t>Retain "Recessed Shade Pocket" Subparagraph below for roller enclosure installed above the ceiling.</w:t>
      </w:r>
    </w:p>
    <w:p>
      <w:pPr>
        <w:pStyle w:val="PR2"/>
        <w:numPr>
          <w:ilvl w:val="5"/>
          <w:numId w:val="1"/>
        </w:numPr>
        <w:rPr/>
      </w:pPr>
      <w:r>
        <w:rPr/>
        <w:t>Recessed Shade Pocket: Rectangular, extruded-aluminum enclosure designed for recessed ceiling installation; with front, top, and back formed as one piece, end plates, and removable bottom closure panel.</w:t>
      </w:r>
    </w:p>
    <w:p>
      <w:pPr>
        <w:pStyle w:val="PR3"/>
        <w:numPr>
          <w:ilvl w:val="6"/>
          <w:numId w:val="1"/>
        </w:numPr>
        <w:spacing w:before="240" w:after="0"/>
        <w:rPr/>
      </w:pPr>
      <w:r>
        <w:rPr/>
        <w:t>Height: Manufacturer's standard height required to enclose roller and shadeband assembly when shade is fully open, but not less than [</w:t>
      </w:r>
      <w:r>
        <w:rPr>
          <w:rStyle w:val="IP"/>
          <w:b/>
        </w:rPr>
        <w:t>6 inches</w:t>
      </w:r>
      <w:r>
        <w:rPr>
          <w:rStyle w:val="SI"/>
          <w:b/>
        </w:rPr>
        <w:t xml:space="preserve"> (152 mm)</w:t>
      </w:r>
      <w:r>
        <w:rPr/>
        <w:t>] [</w:t>
      </w:r>
      <w:r>
        <w:rPr>
          <w:rStyle w:val="IP"/>
          <w:b/>
        </w:rPr>
        <w:t>5 inches</w:t>
      </w:r>
      <w:r>
        <w:rPr>
          <w:rStyle w:val="SI"/>
          <w:b/>
        </w:rPr>
        <w:t xml:space="preserve"> (127 mm)</w:t>
      </w:r>
      <w:r>
        <w:rPr/>
        <w:t>] [</w:t>
      </w:r>
      <w:r>
        <w:rPr>
          <w:rStyle w:val="IP"/>
          <w:b/>
        </w:rPr>
        <w:t>4 inches</w:t>
      </w:r>
      <w:r>
        <w:rPr>
          <w:rStyle w:val="SI"/>
          <w:b/>
        </w:rPr>
        <w:t xml:space="preserve"> (102 mm)</w:t>
      </w:r>
      <w:r>
        <w:rPr/>
        <w:t>] [</w:t>
      </w:r>
      <w:r>
        <w:rPr>
          <w:b/>
        </w:rPr>
        <w:t>height indicated on Drawings</w:t>
      </w:r>
      <w:r>
        <w:rPr/>
        <w:t>] &lt;</w:t>
      </w:r>
      <w:r>
        <w:rPr>
          <w:b/>
        </w:rPr>
        <w:t>Insert dimension</w:t>
      </w:r>
      <w:r>
        <w:rPr/>
        <w:t>&gt;.</w:t>
      </w:r>
    </w:p>
    <w:p>
      <w:pPr>
        <w:pStyle w:val="PR3"/>
        <w:numPr>
          <w:ilvl w:val="6"/>
          <w:numId w:val="1"/>
        </w:numPr>
        <w:rPr/>
      </w:pPr>
      <w:r>
        <w:rPr/>
        <w:t>Provide pocket with lip at lower edge to support acoustical ceiling panel.</w:t>
      </w:r>
    </w:p>
    <w:p>
      <w:pPr>
        <w:pStyle w:val="PR2"/>
        <w:numPr>
          <w:ilvl w:val="5"/>
          <w:numId w:val="1"/>
        </w:numPr>
        <w:spacing w:before="240" w:after="0"/>
        <w:rPr/>
      </w:pPr>
      <w:r>
        <w:rPr/>
        <w:t>Closure Panel and Wall Clip: Removable aluminum panel designed for installation at bottom of site-constructed ceiling recess or pocket and for snap-in attachment to wall clip without fasteners.</w:t>
      </w:r>
    </w:p>
    <w:p>
      <w:pPr>
        <w:pStyle w:val="CMT"/>
        <w:rPr/>
      </w:pPr>
      <w:r>
        <w:rPr/>
        <w:t>Widths of closure panels vary among manufacturers.</w:t>
      </w:r>
    </w:p>
    <w:p>
      <w:pPr>
        <w:pStyle w:val="PR3"/>
        <w:numPr>
          <w:ilvl w:val="6"/>
          <w:numId w:val="1"/>
        </w:numPr>
        <w:spacing w:before="240" w:after="0"/>
        <w:rPr/>
      </w:pPr>
      <w:r>
        <w:rPr/>
        <w:t>Closure-Panel Width: [</w:t>
      </w:r>
      <w:r>
        <w:rPr>
          <w:b/>
        </w:rPr>
        <w:t>As indicated on Drawings</w:t>
      </w:r>
      <w:r>
        <w:rPr/>
        <w:t>] [</w:t>
      </w:r>
      <w:r>
        <w:rPr>
          <w:rStyle w:val="IP"/>
          <w:b/>
        </w:rPr>
        <w:t>2 inches</w:t>
      </w:r>
      <w:r>
        <w:rPr>
          <w:rStyle w:val="SI"/>
          <w:b/>
        </w:rPr>
        <w:t xml:space="preserve"> (51 mm)</w:t>
      </w:r>
      <w:r>
        <w:rPr/>
        <w:t>] &lt;</w:t>
      </w:r>
      <w:r>
        <w:rPr>
          <w:b/>
        </w:rPr>
        <w:t>Insert dimension</w:t>
      </w:r>
      <w:r>
        <w:rPr/>
        <w:t>&gt;.</w:t>
      </w:r>
    </w:p>
    <w:p>
      <w:pPr>
        <w:pStyle w:val="CMT"/>
        <w:rPr/>
      </w:pPr>
      <w:r>
        <w:rPr/>
        <w:t>Retain "Side Channels" and "Bottom (Sill) Channel or Angle" subparagraphs below for light-blocking shades.</w:t>
      </w:r>
    </w:p>
    <w:p>
      <w:pPr>
        <w:pStyle w:val="PR2"/>
        <w:numPr>
          <w:ilvl w:val="5"/>
          <w:numId w:val="1"/>
        </w:numPr>
        <w:spacing w:before="240" w:after="0"/>
        <w:rPr/>
      </w:pPr>
      <w:r>
        <w:rPr/>
        <w:t>Side Channels: With light seals and designed to eliminate light gaps at sides of shades as shades are drawn down. Provide side channels with shadeband guides or other means of aligning shadebands with channels at tops.</w:t>
      </w:r>
    </w:p>
    <w:p>
      <w:pPr>
        <w:pStyle w:val="CMT"/>
        <w:rPr/>
      </w:pPr>
      <w:r>
        <w:rPr/>
        <w:t>Methods of sealing light gaps at bottoms of shades vary among manufacturers. Shadeband bottom bars fit into bottom channels or butt against bottom angles to seal light leaks.</w:t>
      </w:r>
    </w:p>
    <w:p>
      <w:pPr>
        <w:pStyle w:val="PR2"/>
        <w:numPr>
          <w:ilvl w:val="5"/>
          <w:numId w:val="1"/>
        </w:numPr>
        <w:rPr/>
      </w:pPr>
      <w:r>
        <w:rPr/>
        <w:t>Bottom (Sill) Channel or Angle: With light seals and designed to eliminate light gaps at bottoms of shades when shades are closed.</w:t>
      </w:r>
    </w:p>
    <w:p>
      <w:pPr>
        <w:pStyle w:val="PR2"/>
        <w:numPr>
          <w:ilvl w:val="5"/>
          <w:numId w:val="1"/>
        </w:numPr>
        <w:rPr/>
      </w:pPr>
      <w:r>
        <w:rPr/>
        <w:t>Installation Accessories Color and Finish: [</w:t>
      </w:r>
      <w:r>
        <w:rPr>
          <w:b/>
        </w:rPr>
        <w:t>As selected from manufacturer's full range</w:t>
      </w:r>
      <w:r>
        <w:rPr/>
        <w:t>] &lt;</w:t>
      </w:r>
      <w:r>
        <w:rPr>
          <w:b/>
        </w:rPr>
        <w:t>Insert color and finish</w:t>
      </w:r>
      <w:r>
        <w:rPr/>
        <w:t>&gt;.</w:t>
      </w:r>
    </w:p>
    <w:p>
      <w:pPr>
        <w:pStyle w:val="ART"/>
        <w:numPr>
          <w:ilvl w:val="3"/>
          <w:numId w:val="1"/>
        </w:numPr>
        <w:ind w:hanging="0" w:left="0"/>
        <w:rPr/>
      </w:pPr>
      <w:r>
        <w:rPr/>
        <w:t>MANUALLY OPERATED, SKYLIGHT ROLLER SHADES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Manual Operating Mechanisms: Manufacturer's complete system and accessories suitable for conditions indicated, recommended by manufacturer for use with shade indicated, and as required for reliable operation without malfunction.</w:t>
      </w:r>
    </w:p>
    <w:p>
      <w:pPr>
        <w:pStyle w:val="CMT"/>
        <w:rPr/>
      </w:pPr>
      <w:r>
        <w:rPr/>
        <w:t>Manually operated, skylight roller shades are available from a limited number of manufacturers. Retaining "Chain-and-Clutch Operating Mechanisms" or "Crank-and-Gear Operating Mechanisms" Subparagraph below further limits competition among manufacturers. If more than one type of manual operating mechanism is acceptable, revise text accordingly.</w:t>
      </w:r>
    </w:p>
    <w:p>
      <w:pPr>
        <w:pStyle w:val="PR2"/>
        <w:numPr>
          <w:ilvl w:val="5"/>
          <w:numId w:val="1"/>
        </w:numPr>
        <w:spacing w:before="240" w:after="0"/>
        <w:rPr/>
      </w:pPr>
      <w:r>
        <w:rPr/>
        <w:t>Chain-and-Clutch Operating Mechanisms: [</w:t>
      </w:r>
      <w:r>
        <w:rPr>
          <w:b/>
        </w:rPr>
        <w:t>Double</w:t>
      </w:r>
      <w:r>
        <w:rPr/>
        <w:t>] [</w:t>
      </w:r>
      <w:r>
        <w:rPr>
          <w:b/>
        </w:rPr>
        <w:t>Single</w:t>
      </w:r>
      <w:r>
        <w:rPr/>
        <w:t>]-roller system with continuous-loop bead chain and clutch in drive roller that stops shade movement when bead chain is released; permanently adjusted and lubricated.</w:t>
      </w:r>
    </w:p>
    <w:p>
      <w:pPr>
        <w:pStyle w:val="PR3"/>
        <w:numPr>
          <w:ilvl w:val="6"/>
          <w:numId w:val="1"/>
        </w:numPr>
        <w:spacing w:before="240" w:after="0"/>
        <w:rPr/>
      </w:pPr>
      <w:r>
        <w:rPr/>
        <w:t>Loop Length: [</w:t>
      </w:r>
      <w:r>
        <w:rPr>
          <w:b/>
        </w:rPr>
        <w:t>Full length of roller shade</w:t>
      </w:r>
      <w:r>
        <w:rPr/>
        <w:t>] [</w:t>
      </w:r>
      <w:r>
        <w:rPr>
          <w:b/>
        </w:rPr>
        <w:t>As indicated on Drawings</w:t>
      </w:r>
      <w:r>
        <w:rPr/>
        <w:t>] &lt;</w:t>
      </w:r>
      <w:r>
        <w:rPr>
          <w:b/>
        </w:rPr>
        <w:t>Insert length</w:t>
      </w:r>
      <w:r>
        <w:rPr/>
        <w:t>&gt;.</w:t>
      </w:r>
    </w:p>
    <w:p>
      <w:pPr>
        <w:pStyle w:val="PR3"/>
        <w:numPr>
          <w:ilvl w:val="6"/>
          <w:numId w:val="1"/>
        </w:numPr>
        <w:rPr/>
      </w:pPr>
      <w:r>
        <w:rPr/>
        <w:t>Limit Stops: Provide upper and lower ball stops.</w:t>
      </w:r>
    </w:p>
    <w:p>
      <w:pPr>
        <w:pStyle w:val="PR3"/>
        <w:numPr>
          <w:ilvl w:val="6"/>
          <w:numId w:val="1"/>
        </w:numPr>
        <w:rPr/>
      </w:pPr>
      <w:r>
        <w:rPr/>
        <w:t>Chain-Retainer Type: [</w:t>
      </w:r>
      <w:r>
        <w:rPr>
          <w:b/>
        </w:rPr>
        <w:t>Clip, jamb mount</w:t>
      </w:r>
      <w:r>
        <w:rPr/>
        <w:t>] [</w:t>
      </w:r>
      <w:r>
        <w:rPr>
          <w:b/>
        </w:rPr>
        <w:t>Chain tensioner, jamb mounted</w:t>
      </w:r>
      <w:r>
        <w:rPr/>
        <w:t>] [</w:t>
      </w:r>
      <w:r>
        <w:rPr>
          <w:b/>
        </w:rPr>
        <w:t>Chain tensioner, sill mounted</w:t>
      </w:r>
      <w:r>
        <w:rPr/>
        <w:t>] &lt;</w:t>
      </w:r>
      <w:r>
        <w:rPr>
          <w:b/>
        </w:rPr>
        <w:t>Insert description</w:t>
      </w:r>
      <w:r>
        <w:rPr/>
        <w:t>&gt;.</w:t>
      </w:r>
    </w:p>
    <w:p>
      <w:pPr>
        <w:pStyle w:val="PR2"/>
        <w:numPr>
          <w:ilvl w:val="5"/>
          <w:numId w:val="1"/>
        </w:numPr>
        <w:spacing w:before="240" w:after="0"/>
        <w:rPr/>
      </w:pPr>
      <w:r>
        <w:rPr/>
        <w:t>Crank-and-Gear Operating Mechanisms: Double-roller systems with sealed gearbox drive systems controlled by detachable crank handles in drive rollers and with springs in opposing rollers to hold shadebands taught.</w:t>
      </w:r>
    </w:p>
    <w:p>
      <w:pPr>
        <w:pStyle w:val="PR3"/>
        <w:numPr>
          <w:ilvl w:val="6"/>
          <w:numId w:val="1"/>
        </w:numPr>
        <w:spacing w:before="240" w:after="0"/>
        <w:rPr/>
      </w:pPr>
      <w:r>
        <w:rPr/>
        <w:t>Crank-Handle Length: [</w:t>
      </w:r>
      <w:r>
        <w:rPr>
          <w:rStyle w:val="IP"/>
          <w:b/>
        </w:rPr>
        <w:t>6 feet</w:t>
      </w:r>
      <w:r>
        <w:rPr>
          <w:rStyle w:val="SI"/>
          <w:b/>
        </w:rPr>
        <w:t xml:space="preserve"> (1.8 m)</w:t>
      </w:r>
      <w:r>
        <w:rPr/>
        <w:t>] [</w:t>
      </w:r>
      <w:r>
        <w:rPr>
          <w:rStyle w:val="IP"/>
          <w:b/>
        </w:rPr>
        <w:t>10 feet</w:t>
      </w:r>
      <w:r>
        <w:rPr>
          <w:rStyle w:val="SI"/>
          <w:b/>
        </w:rPr>
        <w:t xml:space="preserve"> (3 m)</w:t>
      </w:r>
      <w:r>
        <w:rPr/>
        <w:t>] [</w:t>
      </w:r>
      <w:r>
        <w:rPr>
          <w:b/>
        </w:rPr>
        <w:t>Manufacturer's standard</w:t>
      </w:r>
      <w:r>
        <w:rPr/>
        <w:t>] [</w:t>
      </w:r>
      <w:r>
        <w:rPr>
          <w:b/>
        </w:rPr>
        <w:t>As indicated on Drawings</w:t>
      </w:r>
      <w:r>
        <w:rPr/>
        <w:t>] &lt;</w:t>
      </w:r>
      <w:r>
        <w:rPr>
          <w:b/>
        </w:rPr>
        <w:t>Insert length</w:t>
      </w:r>
      <w:r>
        <w:rPr/>
        <w:t>&gt;.</w:t>
      </w:r>
    </w:p>
    <w:p>
      <w:pPr>
        <w:pStyle w:val="PR1"/>
        <w:numPr>
          <w:ilvl w:val="4"/>
          <w:numId w:val="1"/>
        </w:numPr>
        <w:rPr/>
      </w:pPr>
      <w:r>
        <w:rPr/>
        <w:t>Rollers: Corrosion-resistant steel or extruded-aluminum tubes of diameters and wall thicknesses required to accommodate operating mechanisms and weights and widths of shadebands indicated without deflection. Provide with permanently lubricated drive-end assemblies and idle-end assemblies designed to facilitate removal of shadebands for service.</w:t>
      </w:r>
    </w:p>
    <w:p>
      <w:pPr>
        <w:pStyle w:val="PR2"/>
        <w:numPr>
          <w:ilvl w:val="5"/>
          <w:numId w:val="1"/>
        </w:numPr>
        <w:spacing w:before="240" w:after="0"/>
        <w:rPr/>
      </w:pPr>
      <w:r>
        <w:rPr/>
        <w:t>Roller Drive-End Location: [</w:t>
      </w:r>
      <w:r>
        <w:rPr>
          <w:b/>
        </w:rPr>
        <w:t>Right side of interior face of shade</w:t>
      </w:r>
      <w:r>
        <w:rPr/>
        <w:t>] [</w:t>
      </w:r>
      <w:r>
        <w:rPr>
          <w:b/>
        </w:rPr>
        <w:t>Left side of interior face of shade</w:t>
      </w:r>
      <w:r>
        <w:rPr/>
        <w:t>] [</w:t>
      </w:r>
      <w:r>
        <w:rPr>
          <w:b/>
        </w:rPr>
        <w:t>As indicated on Drawings</w:t>
      </w:r>
      <w:r>
        <w:rPr/>
        <w:t>] &lt;</w:t>
      </w:r>
      <w:r>
        <w:rPr>
          <w:b/>
        </w:rPr>
        <w:t>Insert requirements</w:t>
      </w:r>
      <w:r>
        <w:rPr/>
        <w:t>&gt;.</w:t>
      </w:r>
    </w:p>
    <w:p>
      <w:pPr>
        <w:pStyle w:val="CMT"/>
        <w:rPr/>
      </w:pPr>
      <w:r>
        <w:rPr/>
        <w:t>Coordinate direction of roll with fascia, headbox, or shade-pocket design.</w:t>
      </w:r>
    </w:p>
    <w:p>
      <w:pPr>
        <w:pStyle w:val="PR2"/>
        <w:numPr>
          <w:ilvl w:val="5"/>
          <w:numId w:val="1"/>
        </w:numPr>
        <w:rPr/>
      </w:pPr>
      <w:r>
        <w:rPr/>
        <w:t>Direction of Shadeband Roll: [</w:t>
      </w:r>
      <w:r>
        <w:rPr>
          <w:b/>
        </w:rPr>
        <w:t>Regular, from back (exterior face) of roller</w:t>
      </w:r>
      <w:r>
        <w:rPr/>
        <w:t>] [</w:t>
      </w:r>
      <w:r>
        <w:rPr>
          <w:b/>
        </w:rPr>
        <w:t>Reverse, from front (interior face) of roller</w:t>
      </w:r>
      <w:r>
        <w:rPr/>
        <w:t>].</w:t>
      </w:r>
    </w:p>
    <w:p>
      <w:pPr>
        <w:pStyle w:val="PR2"/>
        <w:numPr>
          <w:ilvl w:val="5"/>
          <w:numId w:val="1"/>
        </w:numPr>
        <w:rPr/>
      </w:pPr>
      <w:r>
        <w:rPr/>
        <w:t>Shadeband-to-Roller Attachment: [</w:t>
      </w:r>
      <w:r>
        <w:rPr>
          <w:b/>
        </w:rPr>
        <w:t>Manufacturer's standard method</w:t>
      </w:r>
      <w:r>
        <w:rPr/>
        <w:t>] [</w:t>
      </w:r>
      <w:r>
        <w:rPr>
          <w:b/>
        </w:rPr>
        <w:t>Adhesive strip</w:t>
      </w:r>
      <w:r>
        <w:rPr/>
        <w:t>] &lt;</w:t>
      </w:r>
      <w:r>
        <w:rPr>
          <w:b/>
        </w:rPr>
        <w:t>Insert description</w:t>
      </w:r>
      <w:r>
        <w:rPr/>
        <w:t>&gt;.</w:t>
      </w:r>
    </w:p>
    <w:p>
      <w:pPr>
        <w:pStyle w:val="PR1"/>
        <w:numPr>
          <w:ilvl w:val="4"/>
          <w:numId w:val="1"/>
        </w:numPr>
        <w:rPr/>
      </w:pPr>
      <w:r>
        <w:rPr/>
        <w:t>Shadeband Retention System: Manufacturer's standard system for guiding shadeband through range of travel and holding shadeband taut with edges of shadeband supported by side channels or angles.</w:t>
      </w:r>
    </w:p>
    <w:p>
      <w:pPr>
        <w:pStyle w:val="CMT"/>
        <w:rPr/>
      </w:pPr>
      <w:r>
        <w:rPr/>
        <w:t>Types and sizes of mounting hardware vary among manufacturers. Revise "Mounting Hardware" Paragraph below if specific types of hardware are required. Where hardware dimensions are critical, indicate installation conditions and size constraints on Drawings.</w:t>
      </w:r>
    </w:p>
    <w:p>
      <w:pPr>
        <w:pStyle w:val="PR1"/>
        <w:numPr>
          <w:ilvl w:val="4"/>
          <w:numId w:val="1"/>
        </w:numPr>
        <w:rPr/>
      </w:pPr>
      <w:r>
        <w:rPr/>
        <w:t>Mounting Hardware: Corrosion resistant and compatible with operating mechanism, installation accessories, and mounting location and conditions indicated.</w:t>
      </w:r>
    </w:p>
    <w:p>
      <w:pPr>
        <w:pStyle w:val="PR1"/>
        <w:numPr>
          <w:ilvl w:val="4"/>
          <w:numId w:val="1"/>
        </w:numPr>
        <w:rPr/>
      </w:pPr>
      <w:r>
        <w:rPr/>
        <w:t>Shadebands:</w:t>
      </w:r>
    </w:p>
    <w:p>
      <w:pPr>
        <w:pStyle w:val="CMT"/>
        <w:rPr/>
      </w:pPr>
      <w:r>
        <w:rPr/>
        <w:t>Coordinate option retained in "Shadeband Material" Subparagraph below with requirements specified in "Shadeband Materials" Article.</w:t>
      </w:r>
    </w:p>
    <w:p>
      <w:pPr>
        <w:pStyle w:val="PR2"/>
        <w:numPr>
          <w:ilvl w:val="5"/>
          <w:numId w:val="1"/>
        </w:numPr>
        <w:spacing w:before="240" w:after="0"/>
        <w:rPr/>
      </w:pPr>
      <w:r>
        <w:rPr/>
        <w:t>Shadeband Material: [</w:t>
      </w:r>
      <w:r>
        <w:rPr>
          <w:b/>
        </w:rPr>
        <w:t>Light-filtering fabric</w:t>
      </w:r>
      <w:r>
        <w:rPr/>
        <w:t>] [</w:t>
      </w:r>
      <w:r>
        <w:rPr>
          <w:b/>
        </w:rPr>
        <w:t>Light-blocking fabric</w:t>
      </w:r>
      <w:r>
        <w:rPr/>
        <w:t>] &lt;</w:t>
      </w:r>
      <w:r>
        <w:rPr>
          <w:b/>
        </w:rPr>
        <w:t>Insert requirements</w:t>
      </w:r>
      <w:r>
        <w:rPr/>
        <w:t>&gt;.</w:t>
      </w:r>
    </w:p>
    <w:p>
      <w:pPr>
        <w:pStyle w:val="PR2"/>
        <w:numPr>
          <w:ilvl w:val="5"/>
          <w:numId w:val="1"/>
        </w:numPr>
        <w:rPr/>
      </w:pPr>
      <w:r>
        <w:rPr/>
        <w:t>Shadeband Bottom (Hem) Bar: Manufacturer's standard for operating mechanism indicated.</w:t>
      </w:r>
    </w:p>
    <w:p>
      <w:pPr>
        <w:pStyle w:val="PR3"/>
        <w:numPr>
          <w:ilvl w:val="6"/>
          <w:numId w:val="1"/>
        </w:numPr>
        <w:spacing w:before="240" w:after="0"/>
        <w:rPr/>
      </w:pPr>
      <w:r>
        <w:rPr/>
        <w:t>Color and Finish of Exposed Bottom Bar: [</w:t>
      </w:r>
      <w:r>
        <w:rPr>
          <w:b/>
        </w:rPr>
        <w:t>As selected by Architect from manufacturer's full range</w:t>
      </w:r>
      <w:r>
        <w:rPr/>
        <w:t>] &lt;</w:t>
      </w:r>
      <w:r>
        <w:rPr>
          <w:b/>
        </w:rPr>
        <w:t>Insert color and finish</w:t>
      </w:r>
      <w:r>
        <w:rPr/>
        <w:t>&gt;.</w:t>
      </w:r>
    </w:p>
    <w:p>
      <w:pPr>
        <w:pStyle w:val="PR1"/>
        <w:numPr>
          <w:ilvl w:val="4"/>
          <w:numId w:val="1"/>
        </w:numPr>
        <w:rPr/>
      </w:pPr>
      <w:r>
        <w:rPr/>
        <w:t>Installation Accessories:</w:t>
      </w:r>
    </w:p>
    <w:p>
      <w:pPr>
        <w:pStyle w:val="PR2"/>
        <w:numPr>
          <w:ilvl w:val="5"/>
          <w:numId w:val="1"/>
        </w:numPr>
        <w:spacing w:before="240" w:after="0"/>
        <w:rPr/>
      </w:pPr>
      <w:r>
        <w:rPr/>
        <w:t>Exposed Headboxes and Bottom Boxes: Rectangular, extruded-aluminum enclosure including front fasciae, top and back covers, endcaps, and removable closures.</w:t>
      </w:r>
    </w:p>
    <w:p>
      <w:pPr>
        <w:pStyle w:val="PR3"/>
        <w:numPr>
          <w:ilvl w:val="6"/>
          <w:numId w:val="1"/>
        </w:numPr>
        <w:spacing w:before="240" w:after="0"/>
        <w:rPr/>
      </w:pPr>
      <w:r>
        <w:rPr/>
        <w:t>Height: Manufacturer's standard height required to enclose roller and shadeband assembly when shade is fully open, but not less than [</w:t>
      </w:r>
      <w:r>
        <w:rPr>
          <w:b/>
        </w:rPr>
        <w:t>height indicated on Drawings</w:t>
      </w:r>
      <w:r>
        <w:rPr/>
        <w:t>] &lt;</w:t>
      </w:r>
      <w:r>
        <w:rPr>
          <w:b/>
        </w:rPr>
        <w:t>Insert dimension</w:t>
      </w:r>
      <w:r>
        <w:rPr/>
        <w:t>&gt;.</w:t>
      </w:r>
    </w:p>
    <w:p>
      <w:pPr>
        <w:pStyle w:val="PR2"/>
        <w:numPr>
          <w:ilvl w:val="5"/>
          <w:numId w:val="1"/>
        </w:numPr>
        <w:spacing w:before="240" w:after="0"/>
        <w:rPr/>
      </w:pPr>
      <w:r>
        <w:rPr/>
        <w:t>Channels or Angles: Manufacturer's standard design for operating mechanism indicated and shadeband take-up and support.</w:t>
      </w:r>
    </w:p>
    <w:p>
      <w:pPr>
        <w:pStyle w:val="PR2"/>
        <w:numPr>
          <w:ilvl w:val="5"/>
          <w:numId w:val="1"/>
        </w:numPr>
        <w:rPr/>
      </w:pPr>
      <w:r>
        <w:rPr/>
        <w:t>Installation Accessories Color and Finish: [</w:t>
      </w:r>
      <w:r>
        <w:rPr>
          <w:b/>
        </w:rPr>
        <w:t>As selected from manufacturer's full range</w:t>
      </w:r>
      <w:r>
        <w:rPr/>
        <w:t>] &lt;</w:t>
      </w:r>
      <w:r>
        <w:rPr>
          <w:b/>
        </w:rPr>
        <w:t>Insert color and finish</w:t>
      </w:r>
      <w:r>
        <w:rPr/>
        <w:t>&gt;.</w:t>
      </w:r>
    </w:p>
    <w:p>
      <w:pPr>
        <w:pStyle w:val="ART"/>
        <w:numPr>
          <w:ilvl w:val="3"/>
          <w:numId w:val="1"/>
        </w:numPr>
        <w:ind w:hanging="0" w:left="0"/>
        <w:rPr/>
      </w:pPr>
      <w:r>
        <w:rPr/>
        <w:t>MOTOR-OPERATED, SINGLE-ROLLER SHADES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Motorized Operating System: Provide factory-assembled, shade-operator system of size and capacity and with features, characteristics, and accessories suitable for conditions indicated, complete with electric motor and factory-prewired motor controls, power disconnect switch, enclosures protecting controls and operating parts, and accessories required for reliable operation without malfunction. Include wiring from motor controls to motors. Coordinate operator wiring requirements and electrical characteristics with building electrical system.</w:t>
      </w:r>
    </w:p>
    <w:p>
      <w:pPr>
        <w:pStyle w:val="PR2"/>
        <w:numPr>
          <w:ilvl w:val="5"/>
          <w:numId w:val="1"/>
        </w:numPr>
        <w:spacing w:before="240" w:after="0"/>
        <w:rPr/>
      </w:pPr>
      <w:r>
        <w:rPr/>
        <w:t>Electrical Components: Listed and labeled as defined in NFPA 70, by a qualified testing agency, and marked for intended location and application.</w:t>
      </w:r>
    </w:p>
    <w:p>
      <w:pPr>
        <w:pStyle w:val="CMT"/>
        <w:rPr/>
      </w:pPr>
      <w:r>
        <w:rPr/>
        <w:t>If required, insert manufacturers' description of alternative motor that is available (for example, "quiet operation" motor, and so forth) in "Electric Motor" Subparagraph below.</w:t>
      </w:r>
    </w:p>
    <w:p>
      <w:pPr>
        <w:pStyle w:val="PR2"/>
        <w:numPr>
          <w:ilvl w:val="5"/>
          <w:numId w:val="1"/>
        </w:numPr>
        <w:rPr/>
      </w:pPr>
      <w:r>
        <w:rPr/>
        <w:t>Electric Motor: [</w:t>
      </w:r>
      <w:r>
        <w:rPr>
          <w:b/>
        </w:rPr>
        <w:t>Manufacturer's standard</w:t>
      </w:r>
      <w:r>
        <w:rPr/>
        <w:t>] &lt;</w:t>
      </w:r>
      <w:r>
        <w:rPr>
          <w:b/>
        </w:rPr>
        <w:t>Insert description</w:t>
      </w:r>
      <w:r>
        <w:rPr/>
        <w:t>&gt; tubular, enclosed in roller.</w:t>
      </w:r>
    </w:p>
    <w:p>
      <w:pPr>
        <w:pStyle w:val="PR3"/>
        <w:numPr>
          <w:ilvl w:val="6"/>
          <w:numId w:val="1"/>
        </w:numPr>
        <w:spacing w:before="240" w:after="0"/>
        <w:rPr/>
      </w:pPr>
      <w:r>
        <w:rPr/>
        <w:t>Electrical Characteristics: [</w:t>
      </w:r>
      <w:r>
        <w:rPr>
          <w:b/>
        </w:rPr>
        <w:t>110-V ac</w:t>
      </w:r>
      <w:r>
        <w:rPr/>
        <w:t>] [</w:t>
      </w:r>
      <w:r>
        <w:rPr>
          <w:b/>
        </w:rPr>
        <w:t>220-V ac</w:t>
      </w:r>
      <w:r>
        <w:rPr/>
        <w:t>] [</w:t>
      </w:r>
      <w:r>
        <w:rPr>
          <w:b/>
        </w:rPr>
        <w:t>24-V dc</w:t>
      </w:r>
      <w:r>
        <w:rPr/>
        <w:t>] [</w:t>
      </w:r>
      <w:r>
        <w:rPr>
          <w:b/>
        </w:rPr>
        <w:t>12-V dc</w:t>
      </w:r>
      <w:r>
        <w:rPr/>
        <w:t>] [</w:t>
      </w:r>
      <w:r>
        <w:rPr>
          <w:b/>
        </w:rPr>
        <w:t>Solar-powered dc</w:t>
      </w:r>
      <w:r>
        <w:rPr/>
        <w:t>] &lt;</w:t>
      </w:r>
      <w:r>
        <w:rPr>
          <w:b/>
        </w:rPr>
        <w:t>Insert requirements</w:t>
      </w:r>
      <w:r>
        <w:rPr/>
        <w:t>&gt;.</w:t>
      </w:r>
    </w:p>
    <w:p>
      <w:pPr>
        <w:pStyle w:val="PR3"/>
        <w:numPr>
          <w:ilvl w:val="6"/>
          <w:numId w:val="1"/>
        </w:numPr>
        <w:rPr/>
      </w:pPr>
      <w:r>
        <w:rPr/>
        <w:t>Maximum Total Shade Width: [</w:t>
      </w:r>
      <w:r>
        <w:rPr>
          <w:b/>
        </w:rPr>
        <w:t>As required to operate roller shades indicated</w:t>
      </w:r>
      <w:r>
        <w:rPr/>
        <w:t>] &lt;</w:t>
      </w:r>
      <w:r>
        <w:rPr>
          <w:b/>
        </w:rPr>
        <w:t>Insert requirements</w:t>
      </w:r>
      <w:r>
        <w:rPr/>
        <w:t>&gt;.</w:t>
      </w:r>
    </w:p>
    <w:p>
      <w:pPr>
        <w:pStyle w:val="PR3"/>
        <w:numPr>
          <w:ilvl w:val="6"/>
          <w:numId w:val="1"/>
        </w:numPr>
        <w:rPr/>
      </w:pPr>
      <w:r>
        <w:rPr/>
        <w:t>Maximum Shade Drop: [</w:t>
      </w:r>
      <w:r>
        <w:rPr>
          <w:b/>
        </w:rPr>
        <w:t>As required to operate roller shades indicated</w:t>
      </w:r>
      <w:r>
        <w:rPr/>
        <w:t>] &lt;</w:t>
      </w:r>
      <w:r>
        <w:rPr>
          <w:b/>
        </w:rPr>
        <w:t>Insert requirements</w:t>
      </w:r>
      <w:r>
        <w:rPr/>
        <w:t>&gt;.</w:t>
      </w:r>
    </w:p>
    <w:p>
      <w:pPr>
        <w:pStyle w:val="PR3"/>
        <w:numPr>
          <w:ilvl w:val="6"/>
          <w:numId w:val="1"/>
        </w:numPr>
        <w:rPr/>
      </w:pPr>
      <w:r>
        <w:rPr/>
        <w:t>Maximum Weight Capacity: [</w:t>
      </w:r>
      <w:r>
        <w:rPr>
          <w:b/>
        </w:rPr>
        <w:t>As required to operate roller shades indicated</w:t>
      </w:r>
      <w:r>
        <w:rPr/>
        <w:t>] &lt;</w:t>
      </w:r>
      <w:r>
        <w:rPr>
          <w:b/>
        </w:rPr>
        <w:t>Insert requirements</w:t>
      </w:r>
      <w:r>
        <w:rPr/>
        <w:t>&gt;.</w:t>
      </w:r>
    </w:p>
    <w:p>
      <w:pPr>
        <w:pStyle w:val="PR2"/>
        <w:numPr>
          <w:ilvl w:val="5"/>
          <w:numId w:val="1"/>
        </w:numPr>
        <w:spacing w:before="240" w:after="0"/>
        <w:rPr/>
      </w:pPr>
      <w:r>
        <w:rPr/>
        <w:t>Remote Control: Electric controls with NEMA ICS 6, Type 1 enclosure for [</w:t>
      </w:r>
      <w:r>
        <w:rPr>
          <w:b/>
        </w:rPr>
        <w:t>surface</w:t>
      </w:r>
      <w:r>
        <w:rPr/>
        <w:t>] [</w:t>
      </w:r>
      <w:r>
        <w:rPr>
          <w:b/>
        </w:rPr>
        <w:t>recessed or flush</w:t>
      </w:r>
      <w:r>
        <w:rPr/>
        <w:t>] &lt;</w:t>
      </w:r>
      <w:r>
        <w:rPr>
          <w:b/>
        </w:rPr>
        <w:t>Insert type</w:t>
      </w:r>
      <w:r>
        <w:rPr/>
        <w:t>&gt; mounting. Provide the following for remote-control activation of shades:</w:t>
      </w:r>
    </w:p>
    <w:p>
      <w:pPr>
        <w:pStyle w:val="CMT"/>
        <w:rPr/>
      </w:pPr>
      <w:r>
        <w:rPr/>
        <w:t>Retain one or more of first eight subparagraphs below or revise to suit Project.</w:t>
      </w:r>
    </w:p>
    <w:p>
      <w:pPr>
        <w:pStyle w:val="PR3"/>
        <w:numPr>
          <w:ilvl w:val="6"/>
          <w:numId w:val="1"/>
        </w:numPr>
        <w:spacing w:before="240" w:after="0"/>
        <w:rPr/>
      </w:pPr>
      <w:r>
        <w:rPr/>
        <w:t>Keyed Control Station: Keyed, [</w:t>
      </w:r>
      <w:r>
        <w:rPr>
          <w:b/>
        </w:rPr>
        <w:t>maintained</w:t>
      </w:r>
      <w:r>
        <w:rPr/>
        <w:t>] [</w:t>
      </w:r>
      <w:r>
        <w:rPr>
          <w:b/>
        </w:rPr>
        <w:t>momentary</w:t>
      </w:r>
      <w:r>
        <w:rPr/>
        <w:t>]-contact, three-position, switch-operated control station with open, close, and off functions. Provide two keys per station.</w:t>
      </w:r>
    </w:p>
    <w:p>
      <w:pPr>
        <w:pStyle w:val="PR3"/>
        <w:numPr>
          <w:ilvl w:val="6"/>
          <w:numId w:val="1"/>
        </w:numPr>
        <w:rPr/>
      </w:pPr>
      <w:r>
        <w:rPr/>
        <w:t>Individual Switch Control Station: [</w:t>
      </w:r>
      <w:r>
        <w:rPr>
          <w:b/>
        </w:rPr>
        <w:t>Maintained</w:t>
      </w:r>
      <w:r>
        <w:rPr/>
        <w:t>] [</w:t>
      </w:r>
      <w:r>
        <w:rPr>
          <w:b/>
        </w:rPr>
        <w:t>Momentary</w:t>
      </w:r>
      <w:r>
        <w:rPr/>
        <w:t>]-contact, wall-switch-operated control station with open, close, and center off functions.</w:t>
      </w:r>
    </w:p>
    <w:p>
      <w:pPr>
        <w:pStyle w:val="PR4"/>
        <w:numPr>
          <w:ilvl w:val="7"/>
          <w:numId w:val="1"/>
        </w:numPr>
        <w:spacing w:before="240" w:after="0"/>
        <w:rPr/>
      </w:pPr>
      <w:r>
        <w:rPr/>
        <w:t>Switch Positions: [</w:t>
      </w:r>
      <w:r>
        <w:rPr>
          <w:b/>
        </w:rPr>
        <w:t>Three</w:t>
      </w:r>
      <w:r>
        <w:rPr/>
        <w:t>] [</w:t>
      </w:r>
      <w:r>
        <w:rPr>
          <w:b/>
        </w:rPr>
        <w:t>Five</w:t>
      </w:r>
      <w:r>
        <w:rPr/>
        <w:t>].</w:t>
      </w:r>
    </w:p>
    <w:p>
      <w:pPr>
        <w:pStyle w:val="PR4"/>
        <w:numPr>
          <w:ilvl w:val="7"/>
          <w:numId w:val="1"/>
        </w:numPr>
        <w:rPr/>
      </w:pPr>
      <w:r>
        <w:rPr/>
        <w:t>Switch Style: [</w:t>
      </w:r>
      <w:r>
        <w:rPr>
          <w:b/>
        </w:rPr>
        <w:t>Toggle</w:t>
      </w:r>
      <w:r>
        <w:rPr/>
        <w:t>] [</w:t>
      </w:r>
      <w:r>
        <w:rPr>
          <w:b/>
        </w:rPr>
        <w:t>Rocker</w:t>
      </w:r>
      <w:r>
        <w:rPr/>
        <w:t>].</w:t>
      </w:r>
    </w:p>
    <w:p>
      <w:pPr>
        <w:pStyle w:val="PR3"/>
        <w:numPr>
          <w:ilvl w:val="6"/>
          <w:numId w:val="1"/>
        </w:numPr>
        <w:spacing w:before="240" w:after="0"/>
        <w:rPr/>
      </w:pPr>
      <w:r>
        <w:rPr/>
        <w:t>Group Control Station: [</w:t>
      </w:r>
      <w:r>
        <w:rPr>
          <w:b/>
        </w:rPr>
        <w:t>Maintained</w:t>
      </w:r>
      <w:r>
        <w:rPr/>
        <w:t>] [</w:t>
      </w:r>
      <w:r>
        <w:rPr>
          <w:b/>
        </w:rPr>
        <w:t>Momentary</w:t>
      </w:r>
      <w:r>
        <w:rPr/>
        <w:t>]-contact, three-position, rocker-style, wall-switch-operated control station with open, close, and center off functions for single-switch group control.</w:t>
      </w:r>
    </w:p>
    <w:p>
      <w:pPr>
        <w:pStyle w:val="PR3"/>
        <w:numPr>
          <w:ilvl w:val="6"/>
          <w:numId w:val="1"/>
        </w:numPr>
        <w:rPr/>
      </w:pPr>
      <w:r>
        <w:rPr/>
        <w:t>Individual/Group Control Station: [</w:t>
      </w:r>
      <w:r>
        <w:rPr>
          <w:b/>
        </w:rPr>
        <w:t>Maintained</w:t>
      </w:r>
      <w:r>
        <w:rPr/>
        <w:t>] [</w:t>
      </w:r>
      <w:r>
        <w:rPr>
          <w:b/>
        </w:rPr>
        <w:t>Momentary</w:t>
      </w:r>
      <w:r>
        <w:rPr/>
        <w:t>]-contact, three-position, rocker-style, wall-switch-operated control station with open, close, and center off functions for individual and group control.</w:t>
      </w:r>
    </w:p>
    <w:p>
      <w:pPr>
        <w:pStyle w:val="PR3"/>
        <w:numPr>
          <w:ilvl w:val="6"/>
          <w:numId w:val="1"/>
        </w:numPr>
        <w:rPr/>
      </w:pPr>
      <w:r>
        <w:rPr/>
        <w:t>Sun Sensor Control: Adjustable system consisting of digital displays detecting sun intensity and responding by automatically adjusting shades.</w:t>
      </w:r>
    </w:p>
    <w:p>
      <w:pPr>
        <w:pStyle w:val="PR3"/>
        <w:numPr>
          <w:ilvl w:val="6"/>
          <w:numId w:val="1"/>
        </w:numPr>
        <w:rPr/>
      </w:pPr>
      <w:r>
        <w:rPr/>
        <w:t>Infrared Control: System consisting of concealed receiver complete with external eye and connecting modular cable and [</w:t>
      </w:r>
      <w:r>
        <w:rPr>
          <w:b/>
        </w:rPr>
        <w:t>two</w:t>
      </w:r>
      <w:r>
        <w:rPr/>
        <w:t>] &lt;</w:t>
      </w:r>
      <w:r>
        <w:rPr>
          <w:b/>
        </w:rPr>
        <w:t>Insert number</w:t>
      </w:r>
      <w:r>
        <w:rPr/>
        <w:t>&gt; portable, multiple-channel transmitters with separate buttons to open and close individual or groups of shades, to open and close shades simultaneously, and to stop shade movement.</w:t>
      </w:r>
    </w:p>
    <w:p>
      <w:pPr>
        <w:pStyle w:val="PR4"/>
        <w:numPr>
          <w:ilvl w:val="7"/>
          <w:numId w:val="1"/>
        </w:numPr>
        <w:spacing w:before="240" w:after="0"/>
        <w:rPr/>
      </w:pPr>
      <w:r>
        <w:rPr/>
        <w:t>Capacity: Up to [</w:t>
      </w:r>
      <w:r>
        <w:rPr>
          <w:b/>
        </w:rPr>
        <w:t>12</w:t>
      </w:r>
      <w:r>
        <w:rPr/>
        <w:t>] &lt;</w:t>
      </w:r>
      <w:r>
        <w:rPr>
          <w:b/>
        </w:rPr>
        <w:t>Insert number</w:t>
      </w:r>
      <w:r>
        <w:rPr/>
        <w:t>&gt; individual or groups of shades.</w:t>
      </w:r>
    </w:p>
    <w:p>
      <w:pPr>
        <w:pStyle w:val="PR3"/>
        <w:numPr>
          <w:ilvl w:val="6"/>
          <w:numId w:val="1"/>
        </w:numPr>
        <w:spacing w:before="240" w:after="0"/>
        <w:rPr/>
      </w:pPr>
      <w:r>
        <w:rPr/>
        <w:t>Timer Control: Clock timer, [</w:t>
      </w:r>
      <w:r>
        <w:rPr>
          <w:b/>
        </w:rPr>
        <w:t>24-hour</w:t>
      </w:r>
      <w:r>
        <w:rPr/>
        <w:t>] [</w:t>
      </w:r>
      <w:r>
        <w:rPr>
          <w:b/>
        </w:rPr>
        <w:t>seven-day</w:t>
      </w:r>
      <w:r>
        <w:rPr/>
        <w:t>] &lt;</w:t>
      </w:r>
      <w:r>
        <w:rPr>
          <w:b/>
        </w:rPr>
        <w:t>Insert period</w:t>
      </w:r>
      <w:r>
        <w:rPr/>
        <w:t>&gt; programmable for regular events.</w:t>
      </w:r>
    </w:p>
    <w:p>
      <w:pPr>
        <w:pStyle w:val="PR3"/>
        <w:numPr>
          <w:ilvl w:val="6"/>
          <w:numId w:val="1"/>
        </w:numPr>
        <w:rPr/>
      </w:pPr>
      <w:r>
        <w:rPr/>
        <w:t>Microprocessor Control: Electronic programmable means for setting, changing, and adjusting control features; isolated from voltage spikes and surges.</w:t>
      </w:r>
    </w:p>
    <w:p>
      <w:pPr>
        <w:pStyle w:val="CMT"/>
        <w:rPr/>
      </w:pPr>
      <w:r>
        <w:rPr/>
        <w:t>Retain "Color" Subparagraph below if the color of control unit is critical.</w:t>
      </w:r>
    </w:p>
    <w:p>
      <w:pPr>
        <w:pStyle w:val="PR3"/>
        <w:numPr>
          <w:ilvl w:val="6"/>
          <w:numId w:val="1"/>
        </w:numPr>
        <w:rPr/>
      </w:pPr>
      <w:r>
        <w:rPr/>
        <w:t>Color: [</w:t>
      </w:r>
      <w:r>
        <w:rPr>
          <w:b/>
        </w:rPr>
        <w:t>As selected by Architect from manufacturer's full range</w:t>
      </w:r>
      <w:r>
        <w:rPr/>
        <w:t>] &lt;</w:t>
      </w:r>
      <w:r>
        <w:rPr>
          <w:b/>
        </w:rPr>
        <w:t>Insert color</w:t>
      </w:r>
      <w:r>
        <w:rPr/>
        <w:t>&gt;.</w:t>
      </w:r>
    </w:p>
    <w:p>
      <w:pPr>
        <w:pStyle w:val="CMT"/>
        <w:rPr/>
      </w:pPr>
      <w:r>
        <w:rPr/>
        <w:t>If retaining "Crank-Operator Override" Subparagraph below, verify availability with manufacturers.</w:t>
      </w:r>
    </w:p>
    <w:p>
      <w:pPr>
        <w:pStyle w:val="PR2"/>
        <w:numPr>
          <w:ilvl w:val="5"/>
          <w:numId w:val="1"/>
        </w:numPr>
        <w:spacing w:before="240" w:after="0"/>
        <w:rPr/>
      </w:pPr>
      <w:r>
        <w:rPr/>
        <w:t>Crank-Operator Override: Crank and gearbox operate shades in event of power outage or motor failure.</w:t>
      </w:r>
    </w:p>
    <w:p>
      <w:pPr>
        <w:pStyle w:val="PR2"/>
        <w:numPr>
          <w:ilvl w:val="5"/>
          <w:numId w:val="1"/>
        </w:numPr>
        <w:rPr/>
      </w:pPr>
      <w:r>
        <w:rPr/>
        <w:t>Limit Switches: Adjustable switches interlocked with motor controls and set to stop shades automatically at fully raised and fully lowered positions.</w:t>
      </w:r>
    </w:p>
    <w:p>
      <w:pPr>
        <w:pStyle w:val="PR2"/>
        <w:numPr>
          <w:ilvl w:val="5"/>
          <w:numId w:val="1"/>
        </w:numPr>
        <w:rPr/>
      </w:pPr>
      <w:r>
        <w:rPr/>
        <w:t>Operating Features:</w:t>
      </w:r>
    </w:p>
    <w:p>
      <w:pPr>
        <w:pStyle w:val="PR3"/>
        <w:numPr>
          <w:ilvl w:val="6"/>
          <w:numId w:val="1"/>
        </w:numPr>
        <w:spacing w:before="240" w:after="0"/>
        <w:rPr/>
      </w:pPr>
      <w:r>
        <w:rPr/>
        <w:t>Group switching with integrated switch control; single faceplate for multiple switch cutouts.</w:t>
      </w:r>
    </w:p>
    <w:p>
      <w:pPr>
        <w:pStyle w:val="PR3"/>
        <w:numPr>
          <w:ilvl w:val="6"/>
          <w:numId w:val="1"/>
        </w:numPr>
        <w:rPr/>
      </w:pPr>
      <w:r>
        <w:rPr/>
        <w:t>Capable of interface with [</w:t>
      </w:r>
      <w:r>
        <w:rPr>
          <w:b/>
        </w:rPr>
        <w:t>audiovisual</w:t>
      </w:r>
      <w:r>
        <w:rPr/>
        <w:t>] [</w:t>
      </w:r>
      <w:r>
        <w:rPr>
          <w:b/>
        </w:rPr>
        <w:t>multiroom</w:t>
      </w:r>
      <w:r>
        <w:rPr/>
        <w:t>] &lt;</w:t>
      </w:r>
      <w:r>
        <w:rPr>
          <w:b/>
        </w:rPr>
        <w:t>Insert description</w:t>
      </w:r>
      <w:r>
        <w:rPr/>
        <w:t>&gt; control system.</w:t>
      </w:r>
    </w:p>
    <w:p>
      <w:pPr>
        <w:pStyle w:val="PR3"/>
        <w:numPr>
          <w:ilvl w:val="6"/>
          <w:numId w:val="1"/>
        </w:numPr>
        <w:rPr/>
      </w:pPr>
      <w:r>
        <w:rPr/>
        <w:t>Capable of accepting input from building automation control system.</w:t>
      </w:r>
    </w:p>
    <w:p>
      <w:pPr>
        <w:pStyle w:val="CMT"/>
        <w:rPr/>
      </w:pPr>
      <w:r>
        <w:rPr/>
        <w:t>Retain first subparagraph below only for sensor-, infrared-, or timer-controlled systems.</w:t>
      </w:r>
    </w:p>
    <w:p>
      <w:pPr>
        <w:pStyle w:val="PR3"/>
        <w:numPr>
          <w:ilvl w:val="6"/>
          <w:numId w:val="1"/>
        </w:numPr>
        <w:rPr/>
      </w:pPr>
      <w:r>
        <w:rPr/>
        <w:t>Override switch.</w:t>
      </w:r>
    </w:p>
    <w:p>
      <w:pPr>
        <w:pStyle w:val="PR2"/>
        <w:numPr>
          <w:ilvl w:val="5"/>
          <w:numId w:val="1"/>
        </w:numPr>
        <w:spacing w:before="240" w:after="0"/>
        <w:rPr/>
      </w:pPr>
      <w:r>
        <w:rPr/>
        <w:t>Accessories:</w:t>
      </w:r>
    </w:p>
    <w:p>
      <w:pPr>
        <w:pStyle w:val="PR3"/>
        <w:numPr>
          <w:ilvl w:val="6"/>
          <w:numId w:val="1"/>
        </w:numPr>
        <w:spacing w:before="240" w:after="0"/>
        <w:rPr/>
      </w:pPr>
      <w:r>
        <w:rPr/>
        <w:t>&lt;</w:t>
      </w:r>
      <w:r>
        <w:rPr>
          <w:b/>
        </w:rPr>
        <w:t>Insert accessory</w:t>
      </w:r>
      <w:r>
        <w:rPr/>
        <w:t>&gt;.</w:t>
      </w:r>
    </w:p>
    <w:p>
      <w:pPr>
        <w:pStyle w:val="PR1"/>
        <w:numPr>
          <w:ilvl w:val="4"/>
          <w:numId w:val="1"/>
        </w:numPr>
        <w:rPr/>
      </w:pPr>
      <w:r>
        <w:rPr/>
        <w:t>Rollers: Corrosion-resistant steel or extruded-aluminum tubes of diameters and wall thicknesses required to accommodate operating mechanisms and weights and widths of shadebands indicated without deflection. Provide with permanently lubricated drive-end assemblies and idle-end assemblies designed to facilitate removal of shadebands for service.</w:t>
      </w:r>
    </w:p>
    <w:p>
      <w:pPr>
        <w:pStyle w:val="PR2"/>
        <w:numPr>
          <w:ilvl w:val="5"/>
          <w:numId w:val="1"/>
        </w:numPr>
        <w:spacing w:before="240" w:after="0"/>
        <w:rPr/>
      </w:pPr>
      <w:r>
        <w:rPr/>
        <w:t>Roller Drive-End Location: [</w:t>
      </w:r>
      <w:r>
        <w:rPr>
          <w:b/>
        </w:rPr>
        <w:t>Right side of interior face of shade</w:t>
      </w:r>
      <w:r>
        <w:rPr/>
        <w:t>] [</w:t>
      </w:r>
      <w:r>
        <w:rPr>
          <w:b/>
        </w:rPr>
        <w:t>Left side of interior face of shade</w:t>
      </w:r>
      <w:r>
        <w:rPr/>
        <w:t>] [</w:t>
      </w:r>
      <w:r>
        <w:rPr>
          <w:b/>
        </w:rPr>
        <w:t>As indicated on Drawings</w:t>
      </w:r>
      <w:r>
        <w:rPr/>
        <w:t>] &lt;</w:t>
      </w:r>
      <w:r>
        <w:rPr>
          <w:b/>
        </w:rPr>
        <w:t>Insert requirements</w:t>
      </w:r>
      <w:r>
        <w:rPr/>
        <w:t>&gt;.</w:t>
      </w:r>
    </w:p>
    <w:p>
      <w:pPr>
        <w:pStyle w:val="CMT"/>
        <w:rPr/>
      </w:pPr>
      <w:r>
        <w:rPr/>
        <w:t>Coordinate direction of roll with fascia, headbox, or shade-pocket design.</w:t>
      </w:r>
    </w:p>
    <w:p>
      <w:pPr>
        <w:pStyle w:val="PR2"/>
        <w:numPr>
          <w:ilvl w:val="5"/>
          <w:numId w:val="1"/>
        </w:numPr>
        <w:rPr/>
      </w:pPr>
      <w:r>
        <w:rPr/>
        <w:t>Direction of Shadeband Roll: [</w:t>
      </w:r>
      <w:r>
        <w:rPr>
          <w:b/>
        </w:rPr>
        <w:t>Regular, from back (exterior face) of roller</w:t>
      </w:r>
      <w:r>
        <w:rPr/>
        <w:t>] [</w:t>
      </w:r>
      <w:r>
        <w:rPr>
          <w:b/>
        </w:rPr>
        <w:t>Reverse, from front (interior face) of roller</w:t>
      </w:r>
      <w:r>
        <w:rPr/>
        <w:t>].</w:t>
      </w:r>
    </w:p>
    <w:p>
      <w:pPr>
        <w:pStyle w:val="PR2"/>
        <w:numPr>
          <w:ilvl w:val="5"/>
          <w:numId w:val="1"/>
        </w:numPr>
        <w:rPr/>
      </w:pPr>
      <w:r>
        <w:rPr/>
        <w:t>Shadeband-to-Roller Attachment: [</w:t>
      </w:r>
      <w:r>
        <w:rPr>
          <w:b/>
        </w:rPr>
        <w:t>Manufacturer's standard method</w:t>
      </w:r>
      <w:r>
        <w:rPr/>
        <w:t>] [</w:t>
      </w:r>
      <w:r>
        <w:rPr>
          <w:b/>
        </w:rPr>
        <w:t>Adhesive strip</w:t>
      </w:r>
      <w:r>
        <w:rPr/>
        <w:t>] [</w:t>
      </w:r>
      <w:r>
        <w:rPr>
          <w:b/>
        </w:rPr>
        <w:t>Removable spline fitting into integral channel in tube</w:t>
      </w:r>
      <w:r>
        <w:rPr/>
        <w:t>] &lt;</w:t>
      </w:r>
      <w:r>
        <w:rPr>
          <w:b/>
        </w:rPr>
        <w:t>Insert description</w:t>
      </w:r>
      <w:r>
        <w:rPr/>
        <w:t>&gt;.</w:t>
      </w:r>
    </w:p>
    <w:p>
      <w:pPr>
        <w:pStyle w:val="CMT"/>
        <w:rPr/>
      </w:pPr>
      <w:r>
        <w:rPr/>
        <w:t>Types and sizes of mounting hardware vary among manufacturers. Revise "Mounting Hardware" Paragraph below if specific types of hardware (for example, extended brackets or slim-profile brackets) are required. Where hardware dimensions are critical, indicate installation conditions and size constraints on Drawings.</w:t>
      </w:r>
    </w:p>
    <w:p>
      <w:pPr>
        <w:pStyle w:val="PR1"/>
        <w:numPr>
          <w:ilvl w:val="4"/>
          <w:numId w:val="1"/>
        </w:numPr>
        <w:rPr/>
      </w:pPr>
      <w:r>
        <w:rPr/>
        <w:t>Mounting Hardware: Brackets or endcaps, corrosion resistant and compatible with roller assembly, operating mechanism, installation accessories, and mounting location and conditions indicated.</w:t>
      </w:r>
    </w:p>
    <w:p>
      <w:pPr>
        <w:pStyle w:val="CMT"/>
        <w:rPr/>
      </w:pPr>
      <w:r>
        <w:rPr/>
        <w:t>If retaining "Roller-Coupling Assemblies" Paragraph below, indicate locations and quantities of rollers joined with coupling assemblies on Drawings or in a window-treatment schedule.</w:t>
      </w:r>
    </w:p>
    <w:p>
      <w:pPr>
        <w:pStyle w:val="PR1"/>
        <w:numPr>
          <w:ilvl w:val="4"/>
          <w:numId w:val="1"/>
        </w:numPr>
        <w:rPr/>
      </w:pPr>
      <w:r>
        <w:rPr/>
        <w:t>Roller-Coupling Assemblies: Coordinated with operating mechanism and designed to join up to three inline rollers that are operated by one roller drive-end assembly.</w:t>
      </w:r>
    </w:p>
    <w:p>
      <w:pPr>
        <w:pStyle w:val="PR1"/>
        <w:numPr>
          <w:ilvl w:val="4"/>
          <w:numId w:val="1"/>
        </w:numPr>
        <w:rPr/>
      </w:pPr>
      <w:r>
        <w:rPr/>
        <w:t>Shadebands:</w:t>
      </w:r>
    </w:p>
    <w:p>
      <w:pPr>
        <w:pStyle w:val="CMT"/>
        <w:rPr/>
      </w:pPr>
      <w:r>
        <w:rPr/>
        <w:t>Coordinate option retained in "Shadeband Material" Subparagraph below with requirements specified in "Shadeband Materials" Article.</w:t>
      </w:r>
    </w:p>
    <w:p>
      <w:pPr>
        <w:pStyle w:val="PR2"/>
        <w:numPr>
          <w:ilvl w:val="5"/>
          <w:numId w:val="1"/>
        </w:numPr>
        <w:spacing w:before="240" w:after="0"/>
        <w:rPr/>
      </w:pPr>
      <w:r>
        <w:rPr/>
        <w:t>Shadeband Material: [</w:t>
      </w:r>
      <w:r>
        <w:rPr>
          <w:b/>
        </w:rPr>
        <w:t>Light-filtering fabric</w:t>
      </w:r>
      <w:r>
        <w:rPr/>
        <w:t>] [</w:t>
      </w:r>
      <w:r>
        <w:rPr>
          <w:b/>
        </w:rPr>
        <w:t>Light-blocking fabric</w:t>
      </w:r>
      <w:r>
        <w:rPr/>
        <w:t>] &lt;</w:t>
      </w:r>
      <w:r>
        <w:rPr>
          <w:b/>
        </w:rPr>
        <w:t>Insert requirements</w:t>
      </w:r>
      <w:r>
        <w:rPr/>
        <w:t>&gt;.</w:t>
      </w:r>
    </w:p>
    <w:p>
      <w:pPr>
        <w:pStyle w:val="PR2"/>
        <w:numPr>
          <w:ilvl w:val="5"/>
          <w:numId w:val="1"/>
        </w:numPr>
        <w:rPr/>
      </w:pPr>
      <w:r>
        <w:rPr/>
        <w:t>Shadeband Bottom (Hem) Bar: Steel or extruded aluminum.</w:t>
      </w:r>
    </w:p>
    <w:p>
      <w:pPr>
        <w:pStyle w:val="CMT"/>
        <w:rPr/>
      </w:pPr>
      <w:r>
        <w:rPr/>
        <w:t>Bottom bars vary among manufacturers; insert requirements for specific type and shape in "Type" Subparagraph below.</w:t>
      </w:r>
    </w:p>
    <w:p>
      <w:pPr>
        <w:pStyle w:val="CMT"/>
        <w:rPr/>
      </w:pPr>
      <w:r>
        <w:rPr/>
        <w:t>Methods of sealing light gaps at bottoms of shades vary among manufacturers. Exposed bottom bars with integral light seals are available from MechoShade.</w:t>
      </w:r>
    </w:p>
    <w:p>
      <w:pPr>
        <w:pStyle w:val="PR3"/>
        <w:numPr>
          <w:ilvl w:val="6"/>
          <w:numId w:val="1"/>
        </w:numPr>
        <w:spacing w:before="240" w:after="0"/>
        <w:rPr/>
      </w:pPr>
      <w:r>
        <w:rPr/>
        <w:t>Type: [</w:t>
      </w:r>
      <w:r>
        <w:rPr>
          <w:b/>
        </w:rPr>
        <w:t>Enclosed in sealed pocket of shadeband material</w:t>
      </w:r>
      <w:r>
        <w:rPr/>
        <w:t>] [</w:t>
      </w:r>
      <w:r>
        <w:rPr>
          <w:b/>
        </w:rPr>
        <w:t>Exposed with endcaps</w:t>
      </w:r>
      <w:r>
        <w:rPr/>
        <w:t>] [</w:t>
      </w:r>
      <w:r>
        <w:rPr>
          <w:b/>
        </w:rPr>
        <w:t>Exposed with endcaps and integral light seal at bottom where it meets the sill</w:t>
      </w:r>
      <w:r>
        <w:rPr/>
        <w:t>] &lt;</w:t>
      </w:r>
      <w:r>
        <w:rPr>
          <w:b/>
        </w:rPr>
        <w:t>Insert description</w:t>
      </w:r>
      <w:r>
        <w:rPr/>
        <w:t>&gt;.</w:t>
      </w:r>
    </w:p>
    <w:p>
      <w:pPr>
        <w:pStyle w:val="CMT"/>
        <w:rPr/>
      </w:pPr>
      <w:r>
        <w:rPr/>
        <w:t>Retain "Color and Finish" Subparagraph below for exposed bottom bars.</w:t>
      </w:r>
    </w:p>
    <w:p>
      <w:pPr>
        <w:pStyle w:val="PR3"/>
        <w:numPr>
          <w:ilvl w:val="6"/>
          <w:numId w:val="1"/>
        </w:numPr>
        <w:rPr/>
      </w:pPr>
      <w:r>
        <w:rPr/>
        <w:t>Color and Finish: [</w:t>
      </w:r>
      <w:r>
        <w:rPr>
          <w:b/>
        </w:rPr>
        <w:t>As selected by Architect from manufacturer's full range</w:t>
      </w:r>
      <w:r>
        <w:rPr/>
        <w:t>] &lt;</w:t>
      </w:r>
      <w:r>
        <w:rPr>
          <w:b/>
        </w:rPr>
        <w:t>Insert color and finish</w:t>
      </w:r>
      <w:r>
        <w:rPr/>
        <w:t>&gt;.</w:t>
      </w:r>
    </w:p>
    <w:p>
      <w:pPr>
        <w:pStyle w:val="PR1"/>
        <w:numPr>
          <w:ilvl w:val="4"/>
          <w:numId w:val="1"/>
        </w:numPr>
        <w:rPr/>
      </w:pPr>
      <w:r>
        <w:rPr/>
        <w:t>Installation Accessories:</w:t>
      </w:r>
    </w:p>
    <w:p>
      <w:pPr>
        <w:pStyle w:val="CMT"/>
        <w:rPr/>
      </w:pPr>
      <w:r>
        <w:rPr/>
        <w:t>Retain "Front Fascia" or "Exposed Headbox" Subparagraph below for exposed roller enclosures. Retain "Exposed Headbox" Subparagraph for light-blocking shades.</w:t>
      </w:r>
    </w:p>
    <w:p>
      <w:pPr>
        <w:pStyle w:val="PR2"/>
        <w:numPr>
          <w:ilvl w:val="5"/>
          <w:numId w:val="1"/>
        </w:numPr>
        <w:spacing w:before="240" w:after="0"/>
        <w:rPr/>
      </w:pPr>
      <w:r>
        <w:rPr/>
        <w:t>Front Fascia: Aluminum extrusion that conceals front and underside of roller and operating mechanism and attaches to roller endcaps without exposed fasteners.</w:t>
      </w:r>
    </w:p>
    <w:p>
      <w:pPr>
        <w:pStyle w:val="CMT"/>
        <w:rPr/>
      </w:pPr>
      <w:r>
        <w:rPr/>
        <w:t>Shapes and heights of fasciae vary among manufacturers.</w:t>
      </w:r>
    </w:p>
    <w:p>
      <w:pPr>
        <w:pStyle w:val="PR3"/>
        <w:numPr>
          <w:ilvl w:val="6"/>
          <w:numId w:val="1"/>
        </w:numPr>
        <w:spacing w:before="240" w:after="0"/>
        <w:rPr/>
      </w:pPr>
      <w:r>
        <w:rPr/>
        <w:t>Shape: [</w:t>
      </w:r>
      <w:r>
        <w:rPr>
          <w:b/>
        </w:rPr>
        <w:t>L-shaped</w:t>
      </w:r>
      <w:r>
        <w:rPr/>
        <w:t>] [</w:t>
      </w:r>
      <w:r>
        <w:rPr>
          <w:b/>
        </w:rPr>
        <w:t>Curved</w:t>
      </w:r>
      <w:r>
        <w:rPr/>
        <w:t>] &lt;</w:t>
      </w:r>
      <w:r>
        <w:rPr>
          <w:b/>
        </w:rPr>
        <w:t>Insert requirements</w:t>
      </w:r>
      <w:r>
        <w:rPr/>
        <w:t>&gt;.</w:t>
      </w:r>
    </w:p>
    <w:p>
      <w:pPr>
        <w:pStyle w:val="PR3"/>
        <w:numPr>
          <w:ilvl w:val="6"/>
          <w:numId w:val="1"/>
        </w:numPr>
        <w:rPr/>
      </w:pPr>
      <w:r>
        <w:rPr/>
        <w:t>Height: Manufacturer's standard height required to conceal roller and shadeband assembly when shade is fully open, but not less than [</w:t>
      </w:r>
      <w:r>
        <w:rPr>
          <w:rStyle w:val="IP"/>
          <w:b/>
        </w:rPr>
        <w:t>4 inches</w:t>
      </w:r>
      <w:r>
        <w:rPr>
          <w:rStyle w:val="SI"/>
          <w:b/>
        </w:rPr>
        <w:t xml:space="preserve"> (102 mm)</w:t>
      </w:r>
      <w:r>
        <w:rPr/>
        <w:t>] [</w:t>
      </w:r>
      <w:r>
        <w:rPr>
          <w:rStyle w:val="IP"/>
          <w:b/>
        </w:rPr>
        <w:t>3 inches</w:t>
      </w:r>
      <w:r>
        <w:rPr>
          <w:rStyle w:val="SI"/>
          <w:b/>
        </w:rPr>
        <w:t xml:space="preserve"> (76 mm)</w:t>
      </w:r>
      <w:r>
        <w:rPr/>
        <w:t>] &lt;</w:t>
      </w:r>
      <w:r>
        <w:rPr>
          <w:b/>
        </w:rPr>
        <w:t>Insert dimension</w:t>
      </w:r>
      <w:r>
        <w:rPr/>
        <w:t>&gt;.</w:t>
      </w:r>
    </w:p>
    <w:p>
      <w:pPr>
        <w:pStyle w:val="PR2"/>
        <w:numPr>
          <w:ilvl w:val="5"/>
          <w:numId w:val="1"/>
        </w:numPr>
        <w:spacing w:before="240" w:after="0"/>
        <w:rPr/>
      </w:pPr>
      <w:r>
        <w:rPr/>
        <w:t>Exposed Headbox: Rectangular, extruded-aluminum enclosure including front fascia, top and back covers, endcaps, and removable bottom closure.</w:t>
      </w:r>
    </w:p>
    <w:p>
      <w:pPr>
        <w:pStyle w:val="PR3"/>
        <w:numPr>
          <w:ilvl w:val="6"/>
          <w:numId w:val="1"/>
        </w:numPr>
        <w:spacing w:before="240" w:after="0"/>
        <w:rPr/>
      </w:pPr>
      <w:r>
        <w:rPr/>
        <w:t>Height: Manufacturer's standard in height required to enclose roller and shadeband assembly when shade is fully open, but not less than [</w:t>
      </w:r>
      <w:r>
        <w:rPr>
          <w:rStyle w:val="IP"/>
          <w:b/>
        </w:rPr>
        <w:t>4 inches</w:t>
      </w:r>
      <w:r>
        <w:rPr>
          <w:rStyle w:val="SI"/>
          <w:b/>
        </w:rPr>
        <w:t xml:space="preserve"> (102 mm)</w:t>
      </w:r>
      <w:r>
        <w:rPr/>
        <w:t>] [</w:t>
      </w:r>
      <w:r>
        <w:rPr>
          <w:rStyle w:val="IP"/>
          <w:b/>
        </w:rPr>
        <w:t>3 inches</w:t>
      </w:r>
      <w:r>
        <w:rPr>
          <w:rStyle w:val="SI"/>
          <w:b/>
        </w:rPr>
        <w:t xml:space="preserve"> (76 mm)</w:t>
      </w:r>
      <w:r>
        <w:rPr/>
        <w:t>] [</w:t>
      </w:r>
      <w:r>
        <w:rPr>
          <w:b/>
        </w:rPr>
        <w:t>as indicated on Drawings</w:t>
      </w:r>
      <w:r>
        <w:rPr/>
        <w:t>] &lt;</w:t>
      </w:r>
      <w:r>
        <w:rPr>
          <w:b/>
        </w:rPr>
        <w:t>Insert dimension</w:t>
      </w:r>
      <w:r>
        <w:rPr/>
        <w:t>&gt;.</w:t>
      </w:r>
    </w:p>
    <w:p>
      <w:pPr>
        <w:pStyle w:val="CMT"/>
        <w:rPr/>
      </w:pPr>
      <w:r>
        <w:rPr/>
        <w:t>If retaining "Endcap Covers" Subparagraph below, verify availability with manufacturers.</w:t>
      </w:r>
    </w:p>
    <w:p>
      <w:pPr>
        <w:pStyle w:val="PR2"/>
        <w:numPr>
          <w:ilvl w:val="5"/>
          <w:numId w:val="1"/>
        </w:numPr>
        <w:spacing w:before="240" w:after="0"/>
        <w:rPr/>
      </w:pPr>
      <w:r>
        <w:rPr/>
        <w:t>Endcap Covers: To cover exposed endcaps.</w:t>
      </w:r>
    </w:p>
    <w:p>
      <w:pPr>
        <w:pStyle w:val="CMT"/>
        <w:rPr/>
      </w:pPr>
      <w:r>
        <w:rPr/>
        <w:t>Retain "Recessed Shade Pocket" Subparagraph below for roller enclosure installed above the ceiling.</w:t>
      </w:r>
    </w:p>
    <w:p>
      <w:pPr>
        <w:pStyle w:val="PR2"/>
        <w:numPr>
          <w:ilvl w:val="5"/>
          <w:numId w:val="1"/>
        </w:numPr>
        <w:rPr/>
      </w:pPr>
      <w:r>
        <w:rPr/>
        <w:t>Recessed Shade Pocket: Rectangular, extruded-aluminum enclosure designed for recessed ceiling installation; with front, top, and back formed as one piece, end plates, and removable bottom closure panel.</w:t>
      </w:r>
    </w:p>
    <w:p>
      <w:pPr>
        <w:pStyle w:val="PR3"/>
        <w:numPr>
          <w:ilvl w:val="6"/>
          <w:numId w:val="1"/>
        </w:numPr>
        <w:spacing w:before="240" w:after="0"/>
        <w:rPr/>
      </w:pPr>
      <w:r>
        <w:rPr/>
        <w:t>Height: Manufacturer's standard height required to enclose roller and shadeband assembly when shade is fully open, but not less than [</w:t>
      </w:r>
      <w:r>
        <w:rPr>
          <w:rStyle w:val="IP"/>
          <w:b/>
        </w:rPr>
        <w:t>6 inches</w:t>
      </w:r>
      <w:r>
        <w:rPr>
          <w:rStyle w:val="SI"/>
          <w:b/>
        </w:rPr>
        <w:t xml:space="preserve"> (152 mm)</w:t>
      </w:r>
      <w:r>
        <w:rPr/>
        <w:t>] [</w:t>
      </w:r>
      <w:r>
        <w:rPr>
          <w:rStyle w:val="IP"/>
          <w:b/>
        </w:rPr>
        <w:t>5 inches</w:t>
      </w:r>
      <w:r>
        <w:rPr>
          <w:rStyle w:val="SI"/>
          <w:b/>
        </w:rPr>
        <w:t xml:space="preserve"> (127 mm)</w:t>
      </w:r>
      <w:r>
        <w:rPr/>
        <w:t>] [</w:t>
      </w:r>
      <w:r>
        <w:rPr>
          <w:rStyle w:val="IP"/>
          <w:b/>
        </w:rPr>
        <w:t>4 inches</w:t>
      </w:r>
      <w:r>
        <w:rPr>
          <w:rStyle w:val="SI"/>
          <w:b/>
        </w:rPr>
        <w:t xml:space="preserve"> (102 mm)</w:t>
      </w:r>
      <w:r>
        <w:rPr/>
        <w:t>] [</w:t>
      </w:r>
      <w:r>
        <w:rPr>
          <w:b/>
        </w:rPr>
        <w:t>height indicated on Drawings</w:t>
      </w:r>
      <w:r>
        <w:rPr/>
        <w:t>] &lt;</w:t>
      </w:r>
      <w:r>
        <w:rPr>
          <w:b/>
        </w:rPr>
        <w:t>Insert dimension</w:t>
      </w:r>
      <w:r>
        <w:rPr/>
        <w:t>&gt;.</w:t>
      </w:r>
    </w:p>
    <w:p>
      <w:pPr>
        <w:pStyle w:val="PR3"/>
        <w:numPr>
          <w:ilvl w:val="6"/>
          <w:numId w:val="1"/>
        </w:numPr>
        <w:rPr/>
      </w:pPr>
      <w:r>
        <w:rPr/>
        <w:t>Provide pocket with lip at lower edge to support acoustical ceiling panel.</w:t>
      </w:r>
    </w:p>
    <w:p>
      <w:pPr>
        <w:pStyle w:val="PR2"/>
        <w:numPr>
          <w:ilvl w:val="5"/>
          <w:numId w:val="1"/>
        </w:numPr>
        <w:spacing w:before="240" w:after="0"/>
        <w:rPr/>
      </w:pPr>
      <w:r>
        <w:rPr/>
        <w:t>Closure Panel and Wall Clip: Removable aluminum panel designed for installation at bottom of site-constructed ceiling recess or pocket and for snap-in attachment to wall clip without fasteners.</w:t>
      </w:r>
    </w:p>
    <w:p>
      <w:pPr>
        <w:pStyle w:val="CMT"/>
        <w:rPr/>
      </w:pPr>
      <w:r>
        <w:rPr/>
        <w:t>Widths of closure panels vary among manufacturers.</w:t>
      </w:r>
    </w:p>
    <w:p>
      <w:pPr>
        <w:pStyle w:val="PR3"/>
        <w:numPr>
          <w:ilvl w:val="6"/>
          <w:numId w:val="1"/>
        </w:numPr>
        <w:spacing w:before="240" w:after="0"/>
        <w:rPr/>
      </w:pPr>
      <w:r>
        <w:rPr/>
        <w:t>Closure-Panel Width: [</w:t>
      </w:r>
      <w:r>
        <w:rPr>
          <w:b/>
        </w:rPr>
        <w:t>As indicated on Drawings</w:t>
      </w:r>
      <w:r>
        <w:rPr/>
        <w:t>] [</w:t>
      </w:r>
      <w:r>
        <w:rPr>
          <w:rStyle w:val="IP"/>
          <w:b/>
        </w:rPr>
        <w:t>2 inches</w:t>
      </w:r>
      <w:r>
        <w:rPr>
          <w:rStyle w:val="SI"/>
          <w:b/>
        </w:rPr>
        <w:t xml:space="preserve"> (51 mm)</w:t>
      </w:r>
      <w:r>
        <w:rPr/>
        <w:t>] &lt;</w:t>
      </w:r>
      <w:r>
        <w:rPr>
          <w:b/>
        </w:rPr>
        <w:t>Insert dimension</w:t>
      </w:r>
      <w:r>
        <w:rPr/>
        <w:t>&gt;.</w:t>
      </w:r>
    </w:p>
    <w:p>
      <w:pPr>
        <w:pStyle w:val="CMT"/>
        <w:rPr/>
      </w:pPr>
      <w:r>
        <w:rPr/>
        <w:t>Retain "Side Channels" and "Bottom (Sill) Channel or Angle" subparagraphs below for light-blocking shades.</w:t>
      </w:r>
    </w:p>
    <w:p>
      <w:pPr>
        <w:pStyle w:val="PR2"/>
        <w:numPr>
          <w:ilvl w:val="5"/>
          <w:numId w:val="1"/>
        </w:numPr>
        <w:spacing w:before="240" w:after="0"/>
        <w:rPr/>
      </w:pPr>
      <w:r>
        <w:rPr/>
        <w:t>Side Channels: With light seals and designed to eliminate light gaps at sides of shades as shades are drawn down. Provide side channels with shadeband guides or other means of aligning shadebands with channels at tops.</w:t>
      </w:r>
    </w:p>
    <w:p>
      <w:pPr>
        <w:pStyle w:val="CMT"/>
        <w:rPr/>
      </w:pPr>
      <w:r>
        <w:rPr/>
        <w:t>Methods of sealing light gaps at bottoms of shades vary among manufacturers. Shadeband bottom bars fit into bottom channels or butt against bottom angles to seal light leaks.</w:t>
      </w:r>
    </w:p>
    <w:p>
      <w:pPr>
        <w:pStyle w:val="PR2"/>
        <w:numPr>
          <w:ilvl w:val="5"/>
          <w:numId w:val="1"/>
        </w:numPr>
        <w:rPr/>
      </w:pPr>
      <w:r>
        <w:rPr/>
        <w:t>Bottom (Sill) Channel or Angle: With light seals and designed to eliminate light gaps at bottoms of shades when shades are closed.</w:t>
      </w:r>
    </w:p>
    <w:p>
      <w:pPr>
        <w:pStyle w:val="PR2"/>
        <w:numPr>
          <w:ilvl w:val="5"/>
          <w:numId w:val="1"/>
        </w:numPr>
        <w:rPr/>
      </w:pPr>
      <w:r>
        <w:rPr/>
        <w:t>Installation Accessories Color and Finish: [</w:t>
      </w:r>
      <w:r>
        <w:rPr>
          <w:b/>
        </w:rPr>
        <w:t>As selected from manufacturer's full range</w:t>
      </w:r>
      <w:r>
        <w:rPr/>
        <w:t>] &lt;</w:t>
      </w:r>
      <w:r>
        <w:rPr>
          <w:b/>
        </w:rPr>
        <w:t>Insert color and finish</w:t>
      </w:r>
      <w:r>
        <w:rPr/>
        <w:t>&gt;.</w:t>
      </w:r>
    </w:p>
    <w:p>
      <w:pPr>
        <w:pStyle w:val="ART"/>
        <w:numPr>
          <w:ilvl w:val="3"/>
          <w:numId w:val="1"/>
        </w:numPr>
        <w:ind w:hanging="0" w:left="0"/>
        <w:rPr/>
      </w:pPr>
      <w:r>
        <w:rPr/>
        <w:t>MOTOR-OPERATED, DOUBLE-ROLLER SHADES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Motorized Operating Systems: Provide factory-assembled, shade-operator systems of size and capacity and with features, characteristics, and accessories suitable for conditions indicated, complete with electric motor and factory-prewired motor controls, power disconnect switch, enclosures protecting controls and operating parts, and accessories required for reliable operation without malfunction. Include wiring from motor controls to motors. Coordinate operator wiring requirements and electrical characteristics with building electrical system.</w:t>
      </w:r>
    </w:p>
    <w:p>
      <w:pPr>
        <w:pStyle w:val="PR2"/>
        <w:numPr>
          <w:ilvl w:val="5"/>
          <w:numId w:val="1"/>
        </w:numPr>
        <w:spacing w:before="240" w:after="0"/>
        <w:rPr/>
      </w:pPr>
      <w:r>
        <w:rPr/>
        <w:t>Electrical Components: Listed and labeled as defined in NFPA 70, by a qualified testing agency, and marked for intended location and application.</w:t>
      </w:r>
    </w:p>
    <w:p>
      <w:pPr>
        <w:pStyle w:val="CMT"/>
        <w:rPr/>
      </w:pPr>
      <w:r>
        <w:rPr/>
        <w:t>If required, insert manufacturers' description of alternative motor that is available (for example, "quiet operation" motor, and so forth) in "Electric Motor" Subparagraph below.</w:t>
      </w:r>
    </w:p>
    <w:p>
      <w:pPr>
        <w:pStyle w:val="PR2"/>
        <w:numPr>
          <w:ilvl w:val="5"/>
          <w:numId w:val="1"/>
        </w:numPr>
        <w:rPr/>
      </w:pPr>
      <w:r>
        <w:rPr/>
        <w:t>Electric Motor: [</w:t>
      </w:r>
      <w:r>
        <w:rPr>
          <w:b/>
        </w:rPr>
        <w:t>Manufacturer's standard</w:t>
      </w:r>
      <w:r>
        <w:rPr/>
        <w:t>] &lt;</w:t>
      </w:r>
      <w:r>
        <w:rPr>
          <w:b/>
        </w:rPr>
        <w:t>Insert description</w:t>
      </w:r>
      <w:r>
        <w:rPr/>
        <w:t>&gt; tubular, enclosed in rollers.</w:t>
      </w:r>
    </w:p>
    <w:p>
      <w:pPr>
        <w:pStyle w:val="PR3"/>
        <w:numPr>
          <w:ilvl w:val="6"/>
          <w:numId w:val="1"/>
        </w:numPr>
        <w:spacing w:before="240" w:after="0"/>
        <w:rPr/>
      </w:pPr>
      <w:r>
        <w:rPr/>
        <w:t>Electrical Characteristics: [</w:t>
      </w:r>
      <w:r>
        <w:rPr>
          <w:b/>
        </w:rPr>
        <w:t>110-V ac</w:t>
      </w:r>
      <w:r>
        <w:rPr/>
        <w:t>] [</w:t>
      </w:r>
      <w:r>
        <w:rPr>
          <w:b/>
        </w:rPr>
        <w:t>220-V ac</w:t>
      </w:r>
      <w:r>
        <w:rPr/>
        <w:t>] [</w:t>
      </w:r>
      <w:r>
        <w:rPr>
          <w:b/>
        </w:rPr>
        <w:t>24-V dc</w:t>
      </w:r>
      <w:r>
        <w:rPr/>
        <w:t>] [</w:t>
      </w:r>
      <w:r>
        <w:rPr>
          <w:b/>
        </w:rPr>
        <w:t>12-V dc</w:t>
      </w:r>
      <w:r>
        <w:rPr/>
        <w:t>] [</w:t>
      </w:r>
      <w:r>
        <w:rPr>
          <w:b/>
        </w:rPr>
        <w:t>Solar-powered dc</w:t>
      </w:r>
      <w:r>
        <w:rPr/>
        <w:t>] &lt;</w:t>
      </w:r>
      <w:r>
        <w:rPr>
          <w:b/>
        </w:rPr>
        <w:t>Insert requirements</w:t>
      </w:r>
      <w:r>
        <w:rPr/>
        <w:t>&gt;.</w:t>
      </w:r>
    </w:p>
    <w:p>
      <w:pPr>
        <w:pStyle w:val="PR3"/>
        <w:numPr>
          <w:ilvl w:val="6"/>
          <w:numId w:val="1"/>
        </w:numPr>
        <w:rPr/>
      </w:pPr>
      <w:r>
        <w:rPr/>
        <w:t>Maximum Total Shade Width: [</w:t>
      </w:r>
      <w:r>
        <w:rPr>
          <w:b/>
        </w:rPr>
        <w:t>As required to operate roller shades indicated</w:t>
      </w:r>
      <w:r>
        <w:rPr/>
        <w:t>] &lt;</w:t>
      </w:r>
      <w:r>
        <w:rPr>
          <w:b/>
        </w:rPr>
        <w:t>Insert requirements</w:t>
      </w:r>
      <w:r>
        <w:rPr/>
        <w:t>&gt;.</w:t>
      </w:r>
    </w:p>
    <w:p>
      <w:pPr>
        <w:pStyle w:val="PR3"/>
        <w:numPr>
          <w:ilvl w:val="6"/>
          <w:numId w:val="1"/>
        </w:numPr>
        <w:rPr/>
      </w:pPr>
      <w:r>
        <w:rPr/>
        <w:t>Maximum Shade Drop: [</w:t>
      </w:r>
      <w:r>
        <w:rPr>
          <w:b/>
        </w:rPr>
        <w:t>As required to operate roller shades indicated</w:t>
      </w:r>
      <w:r>
        <w:rPr/>
        <w:t>] &lt;</w:t>
      </w:r>
      <w:r>
        <w:rPr>
          <w:b/>
        </w:rPr>
        <w:t>Insert requirements</w:t>
      </w:r>
      <w:r>
        <w:rPr/>
        <w:t>&gt;.</w:t>
      </w:r>
    </w:p>
    <w:p>
      <w:pPr>
        <w:pStyle w:val="PR3"/>
        <w:numPr>
          <w:ilvl w:val="6"/>
          <w:numId w:val="1"/>
        </w:numPr>
        <w:rPr/>
      </w:pPr>
      <w:r>
        <w:rPr/>
        <w:t>Maximum Weight Capacity: [</w:t>
      </w:r>
      <w:r>
        <w:rPr>
          <w:b/>
        </w:rPr>
        <w:t>As required to operate roller shades indicated</w:t>
      </w:r>
      <w:r>
        <w:rPr/>
        <w:t>] &lt;</w:t>
      </w:r>
      <w:r>
        <w:rPr>
          <w:b/>
        </w:rPr>
        <w:t>Insert requirements</w:t>
      </w:r>
      <w:r>
        <w:rPr/>
        <w:t>&gt;.</w:t>
      </w:r>
    </w:p>
    <w:p>
      <w:pPr>
        <w:pStyle w:val="PR2"/>
        <w:numPr>
          <w:ilvl w:val="5"/>
          <w:numId w:val="1"/>
        </w:numPr>
        <w:spacing w:before="240" w:after="0"/>
        <w:rPr/>
      </w:pPr>
      <w:r>
        <w:rPr/>
        <w:t>Remote Control: Electric controls with NEMA ICS 6, Type 1 enclosure for [</w:t>
      </w:r>
      <w:r>
        <w:rPr>
          <w:b/>
        </w:rPr>
        <w:t>surface</w:t>
      </w:r>
      <w:r>
        <w:rPr/>
        <w:t>] [</w:t>
      </w:r>
      <w:r>
        <w:rPr>
          <w:b/>
        </w:rPr>
        <w:t>recessed or flush</w:t>
      </w:r>
      <w:r>
        <w:rPr/>
        <w:t>] &lt;</w:t>
      </w:r>
      <w:r>
        <w:rPr>
          <w:b/>
        </w:rPr>
        <w:t>Insert type</w:t>
      </w:r>
      <w:r>
        <w:rPr/>
        <w:t>&gt; mounting. Provide the following for remote-control activation of shades:</w:t>
      </w:r>
    </w:p>
    <w:p>
      <w:pPr>
        <w:pStyle w:val="CMT"/>
        <w:rPr/>
      </w:pPr>
      <w:r>
        <w:rPr/>
        <w:t>Retain one or more of first eight subparagraphs below or revise to suit Project.</w:t>
      </w:r>
    </w:p>
    <w:p>
      <w:pPr>
        <w:pStyle w:val="PR3"/>
        <w:numPr>
          <w:ilvl w:val="6"/>
          <w:numId w:val="1"/>
        </w:numPr>
        <w:spacing w:before="240" w:after="0"/>
        <w:rPr/>
      </w:pPr>
      <w:r>
        <w:rPr/>
        <w:t>Keyed Control Station: Keyed, [</w:t>
      </w:r>
      <w:r>
        <w:rPr>
          <w:b/>
        </w:rPr>
        <w:t>maintained</w:t>
      </w:r>
      <w:r>
        <w:rPr/>
        <w:t>] [</w:t>
      </w:r>
      <w:r>
        <w:rPr>
          <w:b/>
        </w:rPr>
        <w:t>momentary</w:t>
      </w:r>
      <w:r>
        <w:rPr/>
        <w:t>]-contact, three-position, switch-operated control station with open, close, and off functions. Provide two keys per station.</w:t>
      </w:r>
    </w:p>
    <w:p>
      <w:pPr>
        <w:pStyle w:val="PR3"/>
        <w:numPr>
          <w:ilvl w:val="6"/>
          <w:numId w:val="1"/>
        </w:numPr>
        <w:rPr/>
      </w:pPr>
      <w:r>
        <w:rPr/>
        <w:t>Individual Switch Control Station: [</w:t>
      </w:r>
      <w:r>
        <w:rPr>
          <w:b/>
        </w:rPr>
        <w:t>Maintained</w:t>
      </w:r>
      <w:r>
        <w:rPr/>
        <w:t>] [</w:t>
      </w:r>
      <w:r>
        <w:rPr>
          <w:b/>
        </w:rPr>
        <w:t>Momentary</w:t>
      </w:r>
      <w:r>
        <w:rPr/>
        <w:t>]-contact, wall-switch-operated control station with open, close, and center off functions.</w:t>
      </w:r>
    </w:p>
    <w:p>
      <w:pPr>
        <w:pStyle w:val="PR4"/>
        <w:numPr>
          <w:ilvl w:val="7"/>
          <w:numId w:val="1"/>
        </w:numPr>
        <w:spacing w:before="240" w:after="0"/>
        <w:rPr/>
      </w:pPr>
      <w:r>
        <w:rPr/>
        <w:t>Switch Positions: [</w:t>
      </w:r>
      <w:r>
        <w:rPr>
          <w:b/>
        </w:rPr>
        <w:t>Three</w:t>
      </w:r>
      <w:r>
        <w:rPr/>
        <w:t>] [</w:t>
      </w:r>
      <w:r>
        <w:rPr>
          <w:b/>
        </w:rPr>
        <w:t>Five</w:t>
      </w:r>
      <w:r>
        <w:rPr/>
        <w:t>].</w:t>
      </w:r>
    </w:p>
    <w:p>
      <w:pPr>
        <w:pStyle w:val="PR4"/>
        <w:numPr>
          <w:ilvl w:val="7"/>
          <w:numId w:val="1"/>
        </w:numPr>
        <w:rPr/>
      </w:pPr>
      <w:r>
        <w:rPr/>
        <w:t>Switch Style: [</w:t>
      </w:r>
      <w:r>
        <w:rPr>
          <w:b/>
        </w:rPr>
        <w:t>Toggle</w:t>
      </w:r>
      <w:r>
        <w:rPr/>
        <w:t>] [</w:t>
      </w:r>
      <w:r>
        <w:rPr>
          <w:b/>
        </w:rPr>
        <w:t>Rocker</w:t>
      </w:r>
      <w:r>
        <w:rPr/>
        <w:t>].</w:t>
      </w:r>
    </w:p>
    <w:p>
      <w:pPr>
        <w:pStyle w:val="PR3"/>
        <w:numPr>
          <w:ilvl w:val="6"/>
          <w:numId w:val="1"/>
        </w:numPr>
        <w:spacing w:before="240" w:after="0"/>
        <w:rPr/>
      </w:pPr>
      <w:r>
        <w:rPr/>
        <w:t>Group Control Station: [</w:t>
      </w:r>
      <w:r>
        <w:rPr>
          <w:b/>
        </w:rPr>
        <w:t>Maintained</w:t>
      </w:r>
      <w:r>
        <w:rPr/>
        <w:t>] [</w:t>
      </w:r>
      <w:r>
        <w:rPr>
          <w:b/>
        </w:rPr>
        <w:t>Momentary</w:t>
      </w:r>
      <w:r>
        <w:rPr/>
        <w:t>]-contact, three-position, rocker-style, wall-switch-operated control station with open, close, and center off functions for single-switch group control.</w:t>
      </w:r>
    </w:p>
    <w:p>
      <w:pPr>
        <w:pStyle w:val="PR3"/>
        <w:numPr>
          <w:ilvl w:val="6"/>
          <w:numId w:val="1"/>
        </w:numPr>
        <w:rPr/>
      </w:pPr>
      <w:r>
        <w:rPr/>
        <w:t>Individual/Group Control Station: [</w:t>
      </w:r>
      <w:r>
        <w:rPr>
          <w:b/>
        </w:rPr>
        <w:t>Maintained</w:t>
      </w:r>
      <w:r>
        <w:rPr/>
        <w:t>] [</w:t>
      </w:r>
      <w:r>
        <w:rPr>
          <w:b/>
        </w:rPr>
        <w:t>Momentary</w:t>
      </w:r>
      <w:r>
        <w:rPr/>
        <w:t>]-contact, three-position, rocker-style, wall-switch-operated control station with open, close, and center off functions for individual and group control.</w:t>
      </w:r>
    </w:p>
    <w:p>
      <w:pPr>
        <w:pStyle w:val="PR3"/>
        <w:numPr>
          <w:ilvl w:val="6"/>
          <w:numId w:val="1"/>
        </w:numPr>
        <w:rPr/>
      </w:pPr>
      <w:r>
        <w:rPr/>
        <w:t>Sun Sensor Control: Adjustable system consisting of digital displays detecting sun intensity and responding by automatically adjusting shades.</w:t>
      </w:r>
    </w:p>
    <w:p>
      <w:pPr>
        <w:pStyle w:val="PR3"/>
        <w:numPr>
          <w:ilvl w:val="6"/>
          <w:numId w:val="1"/>
        </w:numPr>
        <w:rPr/>
      </w:pPr>
      <w:r>
        <w:rPr/>
        <w:t>Infrared Control: System consisting of concealed receiver complete with external eye and connecting modular cable and [</w:t>
      </w:r>
      <w:r>
        <w:rPr>
          <w:b/>
        </w:rPr>
        <w:t>two</w:t>
      </w:r>
      <w:r>
        <w:rPr/>
        <w:t>] &lt;</w:t>
      </w:r>
      <w:r>
        <w:rPr>
          <w:b/>
        </w:rPr>
        <w:t>Insert number</w:t>
      </w:r>
      <w:r>
        <w:rPr/>
        <w:t>&gt; portable, multiple-channel transmitters with separate buttons to open and close individual or groups of shades, to open and close shades simultaneously, and to stop shade movement.</w:t>
      </w:r>
    </w:p>
    <w:p>
      <w:pPr>
        <w:pStyle w:val="PR4"/>
        <w:numPr>
          <w:ilvl w:val="7"/>
          <w:numId w:val="1"/>
        </w:numPr>
        <w:spacing w:before="240" w:after="0"/>
        <w:rPr/>
      </w:pPr>
      <w:r>
        <w:rPr/>
        <w:t>Capacity: Up to [</w:t>
      </w:r>
      <w:r>
        <w:rPr>
          <w:b/>
        </w:rPr>
        <w:t>12</w:t>
      </w:r>
      <w:r>
        <w:rPr/>
        <w:t>] &lt;</w:t>
      </w:r>
      <w:r>
        <w:rPr>
          <w:b/>
        </w:rPr>
        <w:t>Insert number</w:t>
      </w:r>
      <w:r>
        <w:rPr/>
        <w:t>&gt; individual or groups of shades.</w:t>
      </w:r>
    </w:p>
    <w:p>
      <w:pPr>
        <w:pStyle w:val="PR3"/>
        <w:numPr>
          <w:ilvl w:val="6"/>
          <w:numId w:val="1"/>
        </w:numPr>
        <w:spacing w:before="240" w:after="0"/>
        <w:rPr/>
      </w:pPr>
      <w:r>
        <w:rPr/>
        <w:t>Timer Control: Clock timer, [</w:t>
      </w:r>
      <w:r>
        <w:rPr>
          <w:b/>
        </w:rPr>
        <w:t>24-hour</w:t>
      </w:r>
      <w:r>
        <w:rPr/>
        <w:t>] [</w:t>
      </w:r>
      <w:r>
        <w:rPr>
          <w:b/>
        </w:rPr>
        <w:t>seven-day</w:t>
      </w:r>
      <w:r>
        <w:rPr/>
        <w:t>] &lt;</w:t>
      </w:r>
      <w:r>
        <w:rPr>
          <w:b/>
        </w:rPr>
        <w:t>Insert period</w:t>
      </w:r>
      <w:r>
        <w:rPr/>
        <w:t>&gt; programmable for regular events.</w:t>
      </w:r>
    </w:p>
    <w:p>
      <w:pPr>
        <w:pStyle w:val="PR3"/>
        <w:numPr>
          <w:ilvl w:val="6"/>
          <w:numId w:val="1"/>
        </w:numPr>
        <w:rPr/>
      </w:pPr>
      <w:r>
        <w:rPr/>
        <w:t>Microprocessor Control: Electronic programmable means for setting, changing, and adjusting control features; isolated from voltage spikes and surges.</w:t>
      </w:r>
    </w:p>
    <w:p>
      <w:pPr>
        <w:pStyle w:val="CMT"/>
        <w:rPr/>
      </w:pPr>
      <w:r>
        <w:rPr/>
        <w:t>Retain "Color" Subparagraph below if the color of control unit is critical.</w:t>
      </w:r>
    </w:p>
    <w:p>
      <w:pPr>
        <w:pStyle w:val="PR3"/>
        <w:numPr>
          <w:ilvl w:val="6"/>
          <w:numId w:val="1"/>
        </w:numPr>
        <w:rPr/>
      </w:pPr>
      <w:r>
        <w:rPr/>
        <w:t>Color: [</w:t>
      </w:r>
      <w:r>
        <w:rPr>
          <w:b/>
        </w:rPr>
        <w:t>As selected by Architect from manufacturer's full range</w:t>
      </w:r>
      <w:r>
        <w:rPr/>
        <w:t>] &lt;</w:t>
      </w:r>
      <w:r>
        <w:rPr>
          <w:b/>
        </w:rPr>
        <w:t>Insert color</w:t>
      </w:r>
      <w:r>
        <w:rPr/>
        <w:t>&gt;.</w:t>
      </w:r>
    </w:p>
    <w:p>
      <w:pPr>
        <w:pStyle w:val="CMT"/>
        <w:rPr/>
      </w:pPr>
      <w:r>
        <w:rPr/>
        <w:t>If retaining "Crank-Operator Override" Subparagraph below, verify availability with manufacturers.</w:t>
      </w:r>
    </w:p>
    <w:p>
      <w:pPr>
        <w:pStyle w:val="PR2"/>
        <w:numPr>
          <w:ilvl w:val="5"/>
          <w:numId w:val="1"/>
        </w:numPr>
        <w:spacing w:before="240" w:after="0"/>
        <w:rPr/>
      </w:pPr>
      <w:r>
        <w:rPr/>
        <w:t>Crank-Operator Override: Crank and gearbox operate shades in event of power outage or motor failure.</w:t>
      </w:r>
    </w:p>
    <w:p>
      <w:pPr>
        <w:pStyle w:val="PR2"/>
        <w:numPr>
          <w:ilvl w:val="5"/>
          <w:numId w:val="1"/>
        </w:numPr>
        <w:rPr/>
      </w:pPr>
      <w:r>
        <w:rPr/>
        <w:t>Limit Switches: Adjustable switches, interlocked with motor controls and set to stop shade movement automatically at fully raised and fully lowered positions.</w:t>
      </w:r>
    </w:p>
    <w:p>
      <w:pPr>
        <w:pStyle w:val="PR2"/>
        <w:numPr>
          <w:ilvl w:val="5"/>
          <w:numId w:val="1"/>
        </w:numPr>
        <w:rPr/>
      </w:pPr>
      <w:r>
        <w:rPr/>
        <w:t>Operating Features:</w:t>
      </w:r>
    </w:p>
    <w:p>
      <w:pPr>
        <w:pStyle w:val="PR3"/>
        <w:numPr>
          <w:ilvl w:val="6"/>
          <w:numId w:val="1"/>
        </w:numPr>
        <w:spacing w:before="240" w:after="0"/>
        <w:rPr/>
      </w:pPr>
      <w:r>
        <w:rPr/>
        <w:t>Group switching with integrated switch control; single faceplate for multiple switch cutouts.</w:t>
      </w:r>
    </w:p>
    <w:p>
      <w:pPr>
        <w:pStyle w:val="PR3"/>
        <w:numPr>
          <w:ilvl w:val="6"/>
          <w:numId w:val="1"/>
        </w:numPr>
        <w:rPr/>
      </w:pPr>
      <w:r>
        <w:rPr/>
        <w:t>Capable of interface with [</w:t>
      </w:r>
      <w:r>
        <w:rPr>
          <w:b/>
        </w:rPr>
        <w:t>audiovisual</w:t>
      </w:r>
      <w:r>
        <w:rPr/>
        <w:t>] [</w:t>
      </w:r>
      <w:r>
        <w:rPr>
          <w:b/>
        </w:rPr>
        <w:t>multiroom</w:t>
      </w:r>
      <w:r>
        <w:rPr/>
        <w:t>] &lt;</w:t>
      </w:r>
      <w:r>
        <w:rPr>
          <w:b/>
        </w:rPr>
        <w:t>Insert description</w:t>
      </w:r>
      <w:r>
        <w:rPr/>
        <w:t>&gt; control system.</w:t>
      </w:r>
    </w:p>
    <w:p>
      <w:pPr>
        <w:pStyle w:val="PR3"/>
        <w:numPr>
          <w:ilvl w:val="6"/>
          <w:numId w:val="1"/>
        </w:numPr>
        <w:rPr/>
      </w:pPr>
      <w:r>
        <w:rPr/>
        <w:t>Capable of accepting input from building automation control system.</w:t>
      </w:r>
    </w:p>
    <w:p>
      <w:pPr>
        <w:pStyle w:val="CMT"/>
        <w:rPr/>
      </w:pPr>
      <w:r>
        <w:rPr/>
        <w:t>Retain first subparagraph below only for sensor-, infrared-, or timer-controlled systems.</w:t>
      </w:r>
    </w:p>
    <w:p>
      <w:pPr>
        <w:pStyle w:val="PR3"/>
        <w:numPr>
          <w:ilvl w:val="6"/>
          <w:numId w:val="1"/>
        </w:numPr>
        <w:rPr/>
      </w:pPr>
      <w:r>
        <w:rPr/>
        <w:t>Override switch.</w:t>
      </w:r>
    </w:p>
    <w:p>
      <w:pPr>
        <w:pStyle w:val="PR2"/>
        <w:numPr>
          <w:ilvl w:val="5"/>
          <w:numId w:val="1"/>
        </w:numPr>
        <w:spacing w:before="240" w:after="0"/>
        <w:rPr/>
      </w:pPr>
      <w:r>
        <w:rPr/>
        <w:t>Accessories:</w:t>
      </w:r>
    </w:p>
    <w:p>
      <w:pPr>
        <w:pStyle w:val="PR3"/>
        <w:numPr>
          <w:ilvl w:val="6"/>
          <w:numId w:val="1"/>
        </w:numPr>
        <w:spacing w:before="240" w:after="0"/>
        <w:rPr/>
      </w:pPr>
      <w:r>
        <w:rPr/>
        <w:t>&lt;</w:t>
      </w:r>
      <w:r>
        <w:rPr>
          <w:b/>
        </w:rPr>
        <w:t>Insert accessory</w:t>
      </w:r>
      <w:r>
        <w:rPr/>
        <w:t>&gt;.</w:t>
      </w:r>
    </w:p>
    <w:p>
      <w:pPr>
        <w:pStyle w:val="PR1"/>
        <w:numPr>
          <w:ilvl w:val="4"/>
          <w:numId w:val="1"/>
        </w:numPr>
        <w:rPr/>
      </w:pPr>
      <w:r>
        <w:rPr/>
        <w:t>Rollers: Corrosion-resistant steel or extruded-aluminum tubes of diameters and wall thicknesses required to accommodate operating mechanisms and weights and widths of shadebands indicated without deflection. Provide with permanently lubricated drive-end assemblies and idle-end assemblies designed to facilitate removal of shades for service.</w:t>
      </w:r>
    </w:p>
    <w:p>
      <w:pPr>
        <w:pStyle w:val="CMT"/>
        <w:rPr/>
      </w:pPr>
      <w:r>
        <w:rPr/>
        <w:t>Coordinate option retained in "Double-Roller Mounting Configuration" Subparagraph below with available space. Side-by-side mounting is wider than offset mounting; offset mounting is taller than side-by-side mounting.</w:t>
      </w:r>
    </w:p>
    <w:p>
      <w:pPr>
        <w:pStyle w:val="PR2"/>
        <w:numPr>
          <w:ilvl w:val="5"/>
          <w:numId w:val="1"/>
        </w:numPr>
        <w:spacing w:before="240" w:after="0"/>
        <w:rPr/>
      </w:pPr>
      <w:r>
        <w:rPr/>
        <w:t>Double-Roller Mounting Configuration: [</w:t>
      </w:r>
      <w:r>
        <w:rPr>
          <w:b/>
        </w:rPr>
        <w:t>Side by side</w:t>
      </w:r>
      <w:r>
        <w:rPr/>
        <w:t>] [</w:t>
      </w:r>
      <w:r>
        <w:rPr>
          <w:b/>
        </w:rPr>
        <w:t>Offset, outside shade over and inside shade under</w:t>
      </w:r>
      <w:r>
        <w:rPr/>
        <w:t>] &lt;</w:t>
      </w:r>
      <w:r>
        <w:rPr>
          <w:b/>
        </w:rPr>
        <w:t>Insert requirements</w:t>
      </w:r>
      <w:r>
        <w:rPr/>
        <w:t>&gt;.</w:t>
      </w:r>
    </w:p>
    <w:p>
      <w:pPr>
        <w:pStyle w:val="PR2"/>
        <w:numPr>
          <w:ilvl w:val="5"/>
          <w:numId w:val="1"/>
        </w:numPr>
        <w:rPr/>
      </w:pPr>
      <w:r>
        <w:rPr/>
        <w:t>Inside Roller:</w:t>
      </w:r>
    </w:p>
    <w:p>
      <w:pPr>
        <w:pStyle w:val="PR3"/>
        <w:numPr>
          <w:ilvl w:val="6"/>
          <w:numId w:val="1"/>
        </w:numPr>
        <w:spacing w:before="240" w:after="0"/>
        <w:rPr/>
      </w:pPr>
      <w:r>
        <w:rPr/>
        <w:t>Drive-End Location: [</w:t>
      </w:r>
      <w:r>
        <w:rPr>
          <w:b/>
        </w:rPr>
        <w:t>Right side of interior face of shade</w:t>
      </w:r>
      <w:r>
        <w:rPr/>
        <w:t>] [</w:t>
      </w:r>
      <w:r>
        <w:rPr>
          <w:b/>
        </w:rPr>
        <w:t>Left side of interior face of shade</w:t>
      </w:r>
      <w:r>
        <w:rPr/>
        <w:t>] [</w:t>
      </w:r>
      <w:r>
        <w:rPr>
          <w:b/>
        </w:rPr>
        <w:t>As indicated on Drawings</w:t>
      </w:r>
      <w:r>
        <w:rPr/>
        <w:t>] &lt;</w:t>
      </w:r>
      <w:r>
        <w:rPr>
          <w:b/>
        </w:rPr>
        <w:t>Insert requirements</w:t>
      </w:r>
      <w:r>
        <w:rPr/>
        <w:t>&gt;.</w:t>
      </w:r>
    </w:p>
    <w:p>
      <w:pPr>
        <w:pStyle w:val="CMT"/>
        <w:rPr/>
      </w:pPr>
      <w:r>
        <w:rPr/>
        <w:t>Coordinate direction of roll with mounting configuration, fascia, headbox, or shade-pocket design.</w:t>
      </w:r>
    </w:p>
    <w:p>
      <w:pPr>
        <w:pStyle w:val="PR3"/>
        <w:numPr>
          <w:ilvl w:val="6"/>
          <w:numId w:val="1"/>
        </w:numPr>
        <w:rPr/>
      </w:pPr>
      <w:r>
        <w:rPr/>
        <w:t>Direction of Shadeband Roll: [</w:t>
      </w:r>
      <w:r>
        <w:rPr>
          <w:b/>
        </w:rPr>
        <w:t>Regular, from back (exterior face) of roller</w:t>
      </w:r>
      <w:r>
        <w:rPr/>
        <w:t>] [</w:t>
      </w:r>
      <w:r>
        <w:rPr>
          <w:b/>
        </w:rPr>
        <w:t>Reverse, from front (interior face) of roller</w:t>
      </w:r>
      <w:r>
        <w:rPr/>
        <w:t>].</w:t>
      </w:r>
    </w:p>
    <w:p>
      <w:pPr>
        <w:pStyle w:val="PR2"/>
        <w:numPr>
          <w:ilvl w:val="5"/>
          <w:numId w:val="1"/>
        </w:numPr>
        <w:spacing w:before="240" w:after="0"/>
        <w:rPr/>
      </w:pPr>
      <w:r>
        <w:rPr/>
        <w:t>Outside Roller:</w:t>
      </w:r>
    </w:p>
    <w:p>
      <w:pPr>
        <w:pStyle w:val="PR3"/>
        <w:numPr>
          <w:ilvl w:val="6"/>
          <w:numId w:val="1"/>
        </w:numPr>
        <w:spacing w:before="240" w:after="0"/>
        <w:rPr/>
      </w:pPr>
      <w:r>
        <w:rPr/>
        <w:t>Drive-End Location: [</w:t>
      </w:r>
      <w:r>
        <w:rPr>
          <w:b/>
        </w:rPr>
        <w:t>Right side of interior face of shade</w:t>
      </w:r>
      <w:r>
        <w:rPr/>
        <w:t>] [</w:t>
      </w:r>
      <w:r>
        <w:rPr>
          <w:b/>
        </w:rPr>
        <w:t>Left side of interior face of shade</w:t>
      </w:r>
      <w:r>
        <w:rPr/>
        <w:t>] [</w:t>
      </w:r>
      <w:r>
        <w:rPr>
          <w:b/>
        </w:rPr>
        <w:t>As indicated on Drawings</w:t>
      </w:r>
      <w:r>
        <w:rPr/>
        <w:t>] &lt;</w:t>
      </w:r>
      <w:r>
        <w:rPr>
          <w:b/>
        </w:rPr>
        <w:t>Insert requirements</w:t>
      </w:r>
      <w:r>
        <w:rPr/>
        <w:t>&gt;.</w:t>
      </w:r>
    </w:p>
    <w:p>
      <w:pPr>
        <w:pStyle w:val="CMT"/>
        <w:rPr/>
      </w:pPr>
      <w:r>
        <w:rPr/>
        <w:t>Coordinate direction of roll with mounting configuration, fascia, headbox, or shade-pocket design.</w:t>
      </w:r>
    </w:p>
    <w:p>
      <w:pPr>
        <w:pStyle w:val="PR3"/>
        <w:numPr>
          <w:ilvl w:val="6"/>
          <w:numId w:val="1"/>
        </w:numPr>
        <w:rPr/>
      </w:pPr>
      <w:r>
        <w:rPr/>
        <w:t>Direction of Shadeband Roll: [</w:t>
      </w:r>
      <w:r>
        <w:rPr>
          <w:b/>
        </w:rPr>
        <w:t>Regular, from back (exterior face) of roller</w:t>
      </w:r>
      <w:r>
        <w:rPr/>
        <w:t>] [</w:t>
      </w:r>
      <w:r>
        <w:rPr>
          <w:b/>
        </w:rPr>
        <w:t>Reverse, from front (interior face) of roller</w:t>
      </w:r>
      <w:r>
        <w:rPr/>
        <w:t>].</w:t>
      </w:r>
    </w:p>
    <w:p>
      <w:pPr>
        <w:pStyle w:val="PR2"/>
        <w:numPr>
          <w:ilvl w:val="5"/>
          <w:numId w:val="1"/>
        </w:numPr>
        <w:spacing w:before="240" w:after="0"/>
        <w:rPr/>
      </w:pPr>
      <w:r>
        <w:rPr/>
        <w:t>Shadeband-to-Roller Attachment: [</w:t>
      </w:r>
      <w:r>
        <w:rPr>
          <w:b/>
        </w:rPr>
        <w:t>Manufacturer's standard method</w:t>
      </w:r>
      <w:r>
        <w:rPr/>
        <w:t>] [</w:t>
      </w:r>
      <w:r>
        <w:rPr>
          <w:b/>
        </w:rPr>
        <w:t>Adhesive strip</w:t>
      </w:r>
      <w:r>
        <w:rPr/>
        <w:t>] [</w:t>
      </w:r>
      <w:r>
        <w:rPr>
          <w:b/>
        </w:rPr>
        <w:t>Removable spline fitting into integral channel in tube</w:t>
      </w:r>
      <w:r>
        <w:rPr/>
        <w:t>] &lt;</w:t>
      </w:r>
      <w:r>
        <w:rPr>
          <w:b/>
        </w:rPr>
        <w:t>Insert description</w:t>
      </w:r>
      <w:r>
        <w:rPr/>
        <w:t>&gt;.</w:t>
      </w:r>
    </w:p>
    <w:p>
      <w:pPr>
        <w:pStyle w:val="CMT"/>
        <w:rPr/>
      </w:pPr>
      <w:r>
        <w:rPr/>
        <w:t>Types and sizes of mounting hardware vary among manufacturers. Revise "Mounting Hardware" Paragraph below if specific types of hardware (for example, one-piece, double-roller brackets) are required. Where hardware dimensions are critical, indicate installation conditions and size constraints on Drawings.</w:t>
      </w:r>
    </w:p>
    <w:p>
      <w:pPr>
        <w:pStyle w:val="PR1"/>
        <w:numPr>
          <w:ilvl w:val="4"/>
          <w:numId w:val="1"/>
        </w:numPr>
        <w:rPr/>
      </w:pPr>
      <w:r>
        <w:rPr/>
        <w:t>Mounting Hardware: Brackets or endcaps, corrosion resistant and compatible with roller mounting configuration, roller assemblies, operating mechanisms, installation accessories, and installation locations and conditions indicated.</w:t>
      </w:r>
    </w:p>
    <w:p>
      <w:pPr>
        <w:pStyle w:val="CMT"/>
        <w:rPr/>
      </w:pPr>
      <w:r>
        <w:rPr/>
        <w:t>If retaining "Roller-Coupling Assemblies" Paragraph below, indicate locations and quantities of rollers joined with coupling assemblies on Drawings or in a window-treatment schedule.</w:t>
      </w:r>
    </w:p>
    <w:p>
      <w:pPr>
        <w:pStyle w:val="PR1"/>
        <w:numPr>
          <w:ilvl w:val="4"/>
          <w:numId w:val="1"/>
        </w:numPr>
        <w:rPr/>
      </w:pPr>
      <w:r>
        <w:rPr/>
        <w:t>Roller-Coupling Assemblies: Coordinated with operating mechanism and designed to join up to three inline rollers into a multiband shade that is operated by one roller drive-end assembly.</w:t>
      </w:r>
    </w:p>
    <w:p>
      <w:pPr>
        <w:pStyle w:val="PR1"/>
        <w:numPr>
          <w:ilvl w:val="4"/>
          <w:numId w:val="1"/>
        </w:numPr>
        <w:rPr/>
      </w:pPr>
      <w:r>
        <w:rPr/>
        <w:t>Inside Shadebands:</w:t>
      </w:r>
    </w:p>
    <w:p>
      <w:pPr>
        <w:pStyle w:val="CMT"/>
        <w:rPr/>
      </w:pPr>
      <w:r>
        <w:rPr/>
        <w:t>Typically, light-filtering shadebands are installed on the inside rollers and light-blocking shadebands are installed on the outside rollers in double-roller configurations. Coordinate option retained in "Shadeband Material" Subparagraph below with requirements specified in "Shadeband Materials" Article.</w:t>
      </w:r>
    </w:p>
    <w:p>
      <w:pPr>
        <w:pStyle w:val="PR2"/>
        <w:numPr>
          <w:ilvl w:val="5"/>
          <w:numId w:val="1"/>
        </w:numPr>
        <w:spacing w:before="240" w:after="0"/>
        <w:rPr/>
      </w:pPr>
      <w:r>
        <w:rPr/>
        <w:t>Shadeband Material: [</w:t>
      </w:r>
      <w:r>
        <w:rPr>
          <w:b/>
        </w:rPr>
        <w:t>Light-filtering fabric</w:t>
      </w:r>
      <w:r>
        <w:rPr/>
        <w:t>] &lt;</w:t>
      </w:r>
      <w:r>
        <w:rPr>
          <w:b/>
        </w:rPr>
        <w:t>Insert requirements</w:t>
      </w:r>
      <w:r>
        <w:rPr/>
        <w:t>&gt;.</w:t>
      </w:r>
    </w:p>
    <w:p>
      <w:pPr>
        <w:pStyle w:val="PR2"/>
        <w:numPr>
          <w:ilvl w:val="5"/>
          <w:numId w:val="1"/>
        </w:numPr>
        <w:rPr/>
      </w:pPr>
      <w:r>
        <w:rPr/>
        <w:t>Shadeband Bottom (Hem) Bar: Steel or extruded aluminum.</w:t>
      </w:r>
    </w:p>
    <w:p>
      <w:pPr>
        <w:pStyle w:val="CMT"/>
        <w:rPr/>
      </w:pPr>
      <w:r>
        <w:rPr/>
        <w:t>Bottom bars vary among manufacturers; insert requirements for specific type and shape in "Type" Subparagraph below.</w:t>
      </w:r>
    </w:p>
    <w:p>
      <w:pPr>
        <w:pStyle w:val="PR3"/>
        <w:numPr>
          <w:ilvl w:val="6"/>
          <w:numId w:val="1"/>
        </w:numPr>
        <w:spacing w:before="240" w:after="0"/>
        <w:rPr/>
      </w:pPr>
      <w:r>
        <w:rPr/>
        <w:t>Type: [</w:t>
      </w:r>
      <w:r>
        <w:rPr>
          <w:b/>
        </w:rPr>
        <w:t>Enclosed in sealed pocket of shadeband material</w:t>
      </w:r>
      <w:r>
        <w:rPr/>
        <w:t>] [</w:t>
      </w:r>
      <w:r>
        <w:rPr>
          <w:b/>
        </w:rPr>
        <w:t>Exposed with endcaps</w:t>
      </w:r>
      <w:r>
        <w:rPr/>
        <w:t>] &lt;</w:t>
      </w:r>
      <w:r>
        <w:rPr>
          <w:b/>
        </w:rPr>
        <w:t>Insert description</w:t>
      </w:r>
      <w:r>
        <w:rPr/>
        <w:t>&gt;.</w:t>
      </w:r>
    </w:p>
    <w:p>
      <w:pPr>
        <w:pStyle w:val="CMT"/>
        <w:rPr/>
      </w:pPr>
      <w:r>
        <w:rPr/>
        <w:t>Retain "Color and Finish" Subparagraph below for exposed bottom bars.</w:t>
      </w:r>
    </w:p>
    <w:p>
      <w:pPr>
        <w:pStyle w:val="PR3"/>
        <w:numPr>
          <w:ilvl w:val="6"/>
          <w:numId w:val="1"/>
        </w:numPr>
        <w:rPr/>
      </w:pPr>
      <w:r>
        <w:rPr/>
        <w:t>Color and Finish: [</w:t>
      </w:r>
      <w:r>
        <w:rPr>
          <w:b/>
        </w:rPr>
        <w:t>As selected by Architect from manufacturer's full range</w:t>
      </w:r>
      <w:r>
        <w:rPr/>
        <w:t>] &lt;</w:t>
      </w:r>
      <w:r>
        <w:rPr>
          <w:b/>
        </w:rPr>
        <w:t>Insert color and finish</w:t>
      </w:r>
      <w:r>
        <w:rPr/>
        <w:t>&gt;.</w:t>
      </w:r>
    </w:p>
    <w:p>
      <w:pPr>
        <w:pStyle w:val="PR1"/>
        <w:numPr>
          <w:ilvl w:val="4"/>
          <w:numId w:val="1"/>
        </w:numPr>
        <w:rPr/>
      </w:pPr>
      <w:r>
        <w:rPr/>
        <w:t>Outside Shadebands:</w:t>
      </w:r>
    </w:p>
    <w:p>
      <w:pPr>
        <w:pStyle w:val="CMT"/>
        <w:rPr/>
      </w:pPr>
      <w:r>
        <w:rPr/>
        <w:t>Coordinate option retained in "Shadeband Material" Subparagraph below with requirements specified in "Shadeband Materials" Article.</w:t>
      </w:r>
    </w:p>
    <w:p>
      <w:pPr>
        <w:pStyle w:val="PR2"/>
        <w:numPr>
          <w:ilvl w:val="5"/>
          <w:numId w:val="1"/>
        </w:numPr>
        <w:spacing w:before="240" w:after="0"/>
        <w:rPr/>
      </w:pPr>
      <w:r>
        <w:rPr/>
        <w:t>Shadeband Material: [</w:t>
      </w:r>
      <w:r>
        <w:rPr>
          <w:b/>
        </w:rPr>
        <w:t>Light-blocking fabric</w:t>
      </w:r>
      <w:r>
        <w:rPr/>
        <w:t>] &lt;</w:t>
      </w:r>
      <w:r>
        <w:rPr>
          <w:b/>
        </w:rPr>
        <w:t>Insert requirements</w:t>
      </w:r>
      <w:r>
        <w:rPr/>
        <w:t>&gt;.</w:t>
      </w:r>
    </w:p>
    <w:p>
      <w:pPr>
        <w:pStyle w:val="PR2"/>
        <w:numPr>
          <w:ilvl w:val="5"/>
          <w:numId w:val="1"/>
        </w:numPr>
        <w:rPr/>
      </w:pPr>
      <w:r>
        <w:rPr/>
        <w:t>Shadeband Bottom (Hem) Bar: Steel or extruded aluminum.</w:t>
      </w:r>
    </w:p>
    <w:p>
      <w:pPr>
        <w:pStyle w:val="CMT"/>
        <w:rPr/>
      </w:pPr>
      <w:r>
        <w:rPr/>
        <w:t>Bottom bars vary among manufacturers; insert requirements for specific type and shape in "Type" Subparagraph below.</w:t>
      </w:r>
    </w:p>
    <w:p>
      <w:pPr>
        <w:pStyle w:val="CMT"/>
        <w:rPr/>
      </w:pPr>
      <w:r>
        <w:rPr/>
        <w:t>Methods of sealing light gaps at bottoms of shades vary among manufacturers. Exposed bottom bars with integral light seals are available from MechoShade.</w:t>
      </w:r>
    </w:p>
    <w:p>
      <w:pPr>
        <w:pStyle w:val="PR3"/>
        <w:numPr>
          <w:ilvl w:val="6"/>
          <w:numId w:val="1"/>
        </w:numPr>
        <w:spacing w:before="240" w:after="0"/>
        <w:rPr/>
      </w:pPr>
      <w:r>
        <w:rPr/>
        <w:t>Type: [</w:t>
      </w:r>
      <w:r>
        <w:rPr>
          <w:b/>
        </w:rPr>
        <w:t>Enclosed in sealed pocket of shadeband material</w:t>
      </w:r>
      <w:r>
        <w:rPr/>
        <w:t>] [</w:t>
      </w:r>
      <w:r>
        <w:rPr>
          <w:b/>
        </w:rPr>
        <w:t>Exposed with endcaps</w:t>
      </w:r>
      <w:r>
        <w:rPr/>
        <w:t>] [</w:t>
      </w:r>
      <w:r>
        <w:rPr>
          <w:b/>
        </w:rPr>
        <w:t>Exposed with endcaps and integral light seal where bottom (sill) channels are indicated</w:t>
      </w:r>
      <w:r>
        <w:rPr/>
        <w:t>] &lt;</w:t>
      </w:r>
      <w:r>
        <w:rPr>
          <w:b/>
        </w:rPr>
        <w:t>Insert description</w:t>
      </w:r>
      <w:r>
        <w:rPr/>
        <w:t>&gt;.</w:t>
      </w:r>
    </w:p>
    <w:p>
      <w:pPr>
        <w:pStyle w:val="CMT"/>
        <w:rPr/>
      </w:pPr>
      <w:r>
        <w:rPr/>
        <w:t>Retain "Color and Finish" Subparagraph below for exposed bottom bars.</w:t>
      </w:r>
    </w:p>
    <w:p>
      <w:pPr>
        <w:pStyle w:val="PR3"/>
        <w:numPr>
          <w:ilvl w:val="6"/>
          <w:numId w:val="1"/>
        </w:numPr>
        <w:rPr/>
      </w:pPr>
      <w:r>
        <w:rPr/>
        <w:t>Color and Finish: [</w:t>
      </w:r>
      <w:r>
        <w:rPr>
          <w:b/>
        </w:rPr>
        <w:t>As selected by Architect from manufacturer's full range</w:t>
      </w:r>
      <w:r>
        <w:rPr/>
        <w:t>] &lt;</w:t>
      </w:r>
      <w:r>
        <w:rPr>
          <w:b/>
        </w:rPr>
        <w:t>Insert color and finish</w:t>
      </w:r>
      <w:r>
        <w:rPr/>
        <w:t>&gt;.</w:t>
      </w:r>
    </w:p>
    <w:p>
      <w:pPr>
        <w:pStyle w:val="PR1"/>
        <w:numPr>
          <w:ilvl w:val="4"/>
          <w:numId w:val="1"/>
        </w:numPr>
        <w:rPr/>
      </w:pPr>
      <w:r>
        <w:rPr/>
        <w:t>Installation Accessories:</w:t>
      </w:r>
    </w:p>
    <w:p>
      <w:pPr>
        <w:pStyle w:val="CMT"/>
        <w:rPr/>
      </w:pPr>
      <w:r>
        <w:rPr/>
        <w:t>Retain "Front Fascia" or "Exposed Headbox" Subparagraph below for exposed roller enclosures. Retain "Exposed Headbox" Subparagraph for light-blocking shades.</w:t>
      </w:r>
    </w:p>
    <w:p>
      <w:pPr>
        <w:pStyle w:val="PR2"/>
        <w:numPr>
          <w:ilvl w:val="5"/>
          <w:numId w:val="1"/>
        </w:numPr>
        <w:spacing w:before="240" w:after="0"/>
        <w:rPr/>
      </w:pPr>
      <w:r>
        <w:rPr/>
        <w:t>Front Fascia: Aluminum extrusion that conceals front and underside of roller and operating mechanism and attaches to roller endcaps without exposed fasteners.</w:t>
      </w:r>
    </w:p>
    <w:p>
      <w:pPr>
        <w:pStyle w:val="CMT"/>
        <w:rPr/>
      </w:pPr>
      <w:r>
        <w:rPr/>
        <w:t>Shapes and heights of fasciae vary among manufacturers.</w:t>
      </w:r>
    </w:p>
    <w:p>
      <w:pPr>
        <w:pStyle w:val="PR3"/>
        <w:numPr>
          <w:ilvl w:val="6"/>
          <w:numId w:val="1"/>
        </w:numPr>
        <w:spacing w:before="240" w:after="0"/>
        <w:rPr/>
      </w:pPr>
      <w:r>
        <w:rPr/>
        <w:t>Shape: [</w:t>
      </w:r>
      <w:r>
        <w:rPr>
          <w:b/>
        </w:rPr>
        <w:t>L-shaped</w:t>
      </w:r>
      <w:r>
        <w:rPr/>
        <w:t>] [</w:t>
      </w:r>
      <w:r>
        <w:rPr>
          <w:b/>
        </w:rPr>
        <w:t>Curved</w:t>
      </w:r>
      <w:r>
        <w:rPr/>
        <w:t>] &lt;</w:t>
      </w:r>
      <w:r>
        <w:rPr>
          <w:b/>
        </w:rPr>
        <w:t>Insert requirements</w:t>
      </w:r>
      <w:r>
        <w:rPr/>
        <w:t>&gt;.</w:t>
      </w:r>
    </w:p>
    <w:p>
      <w:pPr>
        <w:pStyle w:val="PR3"/>
        <w:numPr>
          <w:ilvl w:val="6"/>
          <w:numId w:val="1"/>
        </w:numPr>
        <w:rPr/>
      </w:pPr>
      <w:r>
        <w:rPr/>
        <w:t>Height: Manufacturer's standard height required to conceal roller and shadeband assembly when shade is fully open, but not less than [</w:t>
      </w:r>
      <w:r>
        <w:rPr>
          <w:rStyle w:val="IP"/>
          <w:b/>
        </w:rPr>
        <w:t>4 inches</w:t>
      </w:r>
      <w:r>
        <w:rPr>
          <w:rStyle w:val="SI"/>
          <w:b/>
        </w:rPr>
        <w:t xml:space="preserve"> (102 mm)</w:t>
      </w:r>
      <w:r>
        <w:rPr/>
        <w:t>] [</w:t>
      </w:r>
      <w:r>
        <w:rPr>
          <w:rStyle w:val="IP"/>
          <w:b/>
        </w:rPr>
        <w:t>3 inches</w:t>
      </w:r>
      <w:r>
        <w:rPr>
          <w:rStyle w:val="SI"/>
          <w:b/>
        </w:rPr>
        <w:t xml:space="preserve"> (76 mm)</w:t>
      </w:r>
      <w:r>
        <w:rPr/>
        <w:t>] &lt;</w:t>
      </w:r>
      <w:r>
        <w:rPr>
          <w:b/>
        </w:rPr>
        <w:t>Insert dimension</w:t>
      </w:r>
      <w:r>
        <w:rPr/>
        <w:t>&gt;.</w:t>
      </w:r>
    </w:p>
    <w:p>
      <w:pPr>
        <w:pStyle w:val="PR2"/>
        <w:numPr>
          <w:ilvl w:val="5"/>
          <w:numId w:val="1"/>
        </w:numPr>
        <w:spacing w:before="240" w:after="0"/>
        <w:rPr/>
      </w:pPr>
      <w:r>
        <w:rPr/>
        <w:t>Exposed Headbox: Rectangular, extruded-aluminum enclosure including front fascia, top and back covers, endcaps, and removable bottom closure.</w:t>
      </w:r>
    </w:p>
    <w:p>
      <w:pPr>
        <w:pStyle w:val="PR3"/>
        <w:numPr>
          <w:ilvl w:val="6"/>
          <w:numId w:val="1"/>
        </w:numPr>
        <w:spacing w:before="240" w:after="0"/>
        <w:rPr/>
      </w:pPr>
      <w:r>
        <w:rPr/>
        <w:t>Height: Manufacturer's standard height required to enclose roller and shadeband assembly when shade is fully open, but not less than [</w:t>
      </w:r>
      <w:r>
        <w:rPr>
          <w:rStyle w:val="IP"/>
          <w:b/>
        </w:rPr>
        <w:t>4 inches</w:t>
      </w:r>
      <w:r>
        <w:rPr>
          <w:rStyle w:val="SI"/>
          <w:b/>
        </w:rPr>
        <w:t xml:space="preserve"> (102 mm)</w:t>
      </w:r>
      <w:r>
        <w:rPr/>
        <w:t>] [</w:t>
      </w:r>
      <w:r>
        <w:rPr>
          <w:rStyle w:val="IP"/>
          <w:b/>
        </w:rPr>
        <w:t>3 inches</w:t>
      </w:r>
      <w:r>
        <w:rPr>
          <w:rStyle w:val="SI"/>
          <w:b/>
        </w:rPr>
        <w:t xml:space="preserve"> (76 mm)</w:t>
      </w:r>
      <w:r>
        <w:rPr/>
        <w:t>] [</w:t>
      </w:r>
      <w:r>
        <w:rPr>
          <w:b/>
        </w:rPr>
        <w:t>as indicated on Drawings</w:t>
      </w:r>
      <w:r>
        <w:rPr/>
        <w:t>] &lt;</w:t>
      </w:r>
      <w:r>
        <w:rPr>
          <w:b/>
        </w:rPr>
        <w:t>Insert dimension</w:t>
      </w:r>
      <w:r>
        <w:rPr/>
        <w:t>&gt;.</w:t>
      </w:r>
    </w:p>
    <w:p>
      <w:pPr>
        <w:pStyle w:val="CMT"/>
        <w:rPr/>
      </w:pPr>
      <w:r>
        <w:rPr/>
        <w:t>If retaining "Endcap Covers" Subparagraph below, verify availability with manufacturers.</w:t>
      </w:r>
    </w:p>
    <w:p>
      <w:pPr>
        <w:pStyle w:val="PR2"/>
        <w:numPr>
          <w:ilvl w:val="5"/>
          <w:numId w:val="1"/>
        </w:numPr>
        <w:spacing w:before="240" w:after="0"/>
        <w:rPr/>
      </w:pPr>
      <w:r>
        <w:rPr/>
        <w:t>Endcap Covers: To cover exposed endcaps.</w:t>
      </w:r>
    </w:p>
    <w:p>
      <w:pPr>
        <w:pStyle w:val="CMT"/>
        <w:rPr/>
      </w:pPr>
      <w:r>
        <w:rPr/>
        <w:t>Retain "Recessed Shade Pocket" Subparagraph below for roller enclosure installed above the ceiling.</w:t>
      </w:r>
    </w:p>
    <w:p>
      <w:pPr>
        <w:pStyle w:val="PR2"/>
        <w:numPr>
          <w:ilvl w:val="5"/>
          <w:numId w:val="1"/>
        </w:numPr>
        <w:rPr/>
      </w:pPr>
      <w:r>
        <w:rPr/>
        <w:t>Recessed Shade Pocket: Rectangular, extruded-aluminum enclosure designed for recessed ceiling installation; with front, top, and back formed as one piece, end plates, and removable bottom closure panel.</w:t>
      </w:r>
    </w:p>
    <w:p>
      <w:pPr>
        <w:pStyle w:val="PR3"/>
        <w:numPr>
          <w:ilvl w:val="6"/>
          <w:numId w:val="1"/>
        </w:numPr>
        <w:spacing w:before="240" w:after="0"/>
        <w:rPr/>
      </w:pPr>
      <w:r>
        <w:rPr/>
        <w:t>Height: Manufacturer's standard height required to enclose roller and shadeband assembly when shade is fully open, but not less than [</w:t>
      </w:r>
      <w:r>
        <w:rPr>
          <w:rStyle w:val="IP"/>
          <w:b/>
        </w:rPr>
        <w:t>6 inches</w:t>
      </w:r>
      <w:r>
        <w:rPr>
          <w:rStyle w:val="SI"/>
          <w:b/>
        </w:rPr>
        <w:t xml:space="preserve"> (152 mm)</w:t>
      </w:r>
      <w:r>
        <w:rPr/>
        <w:t>] [</w:t>
      </w:r>
      <w:r>
        <w:rPr>
          <w:rStyle w:val="IP"/>
          <w:b/>
        </w:rPr>
        <w:t>5 inches</w:t>
      </w:r>
      <w:r>
        <w:rPr>
          <w:rStyle w:val="SI"/>
          <w:b/>
        </w:rPr>
        <w:t xml:space="preserve"> (127 mm)</w:t>
      </w:r>
      <w:r>
        <w:rPr/>
        <w:t>] [</w:t>
      </w:r>
      <w:r>
        <w:rPr>
          <w:rStyle w:val="IP"/>
          <w:b/>
        </w:rPr>
        <w:t>4 inches</w:t>
      </w:r>
      <w:r>
        <w:rPr>
          <w:rStyle w:val="SI"/>
          <w:b/>
        </w:rPr>
        <w:t xml:space="preserve"> (102 mm)</w:t>
      </w:r>
      <w:r>
        <w:rPr/>
        <w:t>] [</w:t>
      </w:r>
      <w:r>
        <w:rPr>
          <w:b/>
        </w:rPr>
        <w:t>height indicated on Drawings</w:t>
      </w:r>
      <w:r>
        <w:rPr/>
        <w:t>] &lt;</w:t>
      </w:r>
      <w:r>
        <w:rPr>
          <w:b/>
        </w:rPr>
        <w:t>Insert dimension</w:t>
      </w:r>
      <w:r>
        <w:rPr/>
        <w:t>&gt;.</w:t>
      </w:r>
    </w:p>
    <w:p>
      <w:pPr>
        <w:pStyle w:val="PR3"/>
        <w:numPr>
          <w:ilvl w:val="6"/>
          <w:numId w:val="1"/>
        </w:numPr>
        <w:rPr/>
      </w:pPr>
      <w:r>
        <w:rPr/>
        <w:t>Provide pocket with lip at lower edge to support acoustical ceiling panel.</w:t>
      </w:r>
    </w:p>
    <w:p>
      <w:pPr>
        <w:pStyle w:val="PR2"/>
        <w:numPr>
          <w:ilvl w:val="5"/>
          <w:numId w:val="1"/>
        </w:numPr>
        <w:spacing w:before="240" w:after="0"/>
        <w:rPr/>
      </w:pPr>
      <w:r>
        <w:rPr/>
        <w:t>Closure Panel and Wall Clip: Removable aluminum panel designed for installation at bottom of site-constructed ceiling recesses or pockets and for snap-in attachment to wall clip without fasteners.</w:t>
      </w:r>
    </w:p>
    <w:p>
      <w:pPr>
        <w:pStyle w:val="CMT"/>
        <w:rPr/>
      </w:pPr>
      <w:r>
        <w:rPr/>
        <w:t>Widths of closure panels vary among manufacturers.</w:t>
      </w:r>
    </w:p>
    <w:p>
      <w:pPr>
        <w:pStyle w:val="PR3"/>
        <w:numPr>
          <w:ilvl w:val="6"/>
          <w:numId w:val="1"/>
        </w:numPr>
        <w:spacing w:before="240" w:after="0"/>
        <w:rPr/>
      </w:pPr>
      <w:r>
        <w:rPr/>
        <w:t>Closure-Panel Width: [</w:t>
      </w:r>
      <w:r>
        <w:rPr>
          <w:b/>
        </w:rPr>
        <w:t>As indicated on Drawings</w:t>
      </w:r>
      <w:r>
        <w:rPr/>
        <w:t>] [</w:t>
      </w:r>
      <w:r>
        <w:rPr>
          <w:rStyle w:val="IP"/>
          <w:b/>
        </w:rPr>
        <w:t>2 inches</w:t>
      </w:r>
      <w:r>
        <w:rPr>
          <w:rStyle w:val="SI"/>
          <w:b/>
        </w:rPr>
        <w:t xml:space="preserve"> (51 mm)</w:t>
      </w:r>
      <w:r>
        <w:rPr/>
        <w:t>] &lt;</w:t>
      </w:r>
      <w:r>
        <w:rPr>
          <w:b/>
        </w:rPr>
        <w:t>Insert dimension</w:t>
      </w:r>
      <w:r>
        <w:rPr/>
        <w:t>&gt;.</w:t>
      </w:r>
    </w:p>
    <w:p>
      <w:pPr>
        <w:pStyle w:val="CMT"/>
        <w:rPr/>
      </w:pPr>
      <w:r>
        <w:rPr/>
        <w:t>Retain "Side Channels" and "Bottom (Sill) Channel or Angle" subparagraphs below for light-blocking shades.</w:t>
      </w:r>
    </w:p>
    <w:p>
      <w:pPr>
        <w:pStyle w:val="PR2"/>
        <w:numPr>
          <w:ilvl w:val="5"/>
          <w:numId w:val="1"/>
        </w:numPr>
        <w:spacing w:before="240" w:after="0"/>
        <w:rPr/>
      </w:pPr>
      <w:r>
        <w:rPr/>
        <w:t>Side Channels: With light seals and designed to eliminate light gaps at sides of shades as shades are drawn down. Provide side channels with shadeband guides or other means of aligning shadebands with channels at tops.</w:t>
      </w:r>
    </w:p>
    <w:p>
      <w:pPr>
        <w:pStyle w:val="CMT"/>
        <w:rPr/>
      </w:pPr>
      <w:r>
        <w:rPr/>
        <w:t>Methods of sealing light gaps at bottoms of shades vary among manufacturers. Shadeband bottom bars fit into bottom channels or butt against bottom angles to seal light leaks.</w:t>
      </w:r>
    </w:p>
    <w:p>
      <w:pPr>
        <w:pStyle w:val="PR2"/>
        <w:numPr>
          <w:ilvl w:val="5"/>
          <w:numId w:val="1"/>
        </w:numPr>
        <w:rPr/>
      </w:pPr>
      <w:r>
        <w:rPr/>
        <w:t>Bottom (Sill) Channel or Angle: With light seals and designed to eliminate light gaps at bottoms of shades when shades are closed.</w:t>
      </w:r>
    </w:p>
    <w:p>
      <w:pPr>
        <w:pStyle w:val="PR2"/>
        <w:numPr>
          <w:ilvl w:val="5"/>
          <w:numId w:val="1"/>
        </w:numPr>
        <w:rPr/>
      </w:pPr>
      <w:r>
        <w:rPr/>
        <w:t>Installation Accessories Color and Finish: [</w:t>
      </w:r>
      <w:r>
        <w:rPr>
          <w:b/>
        </w:rPr>
        <w:t>As selected from manufacturer's full range</w:t>
      </w:r>
      <w:r>
        <w:rPr/>
        <w:t>] &lt;</w:t>
      </w:r>
      <w:r>
        <w:rPr>
          <w:b/>
        </w:rPr>
        <w:t>Insert color and finish</w:t>
      </w:r>
      <w:r>
        <w:rPr/>
        <w:t>&gt;.</w:t>
      </w:r>
    </w:p>
    <w:p>
      <w:pPr>
        <w:pStyle w:val="ART"/>
        <w:numPr>
          <w:ilvl w:val="3"/>
          <w:numId w:val="1"/>
        </w:numPr>
        <w:ind w:hanging="0" w:left="0"/>
        <w:rPr/>
      </w:pPr>
      <w:r>
        <w:rPr/>
        <w:t>MOTOR-OPERATED, SKYLIGHT ROLLER SHADES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Motorized Operating System: Provide factory-assembled, shade-operator system of size and capacity and with features, characteristics, and accessories suitable for conditions indicated, complete with electric motor and factory-prewired motor controls, power disconnect switch, enclosures protecting controls and operating parts, and accessories required for reliable operation without malfunction. Include wiring from motor controls to motors. Coordinate operator wiring requirements and electrical characteristics with building electrical system.</w:t>
      </w:r>
    </w:p>
    <w:p>
      <w:pPr>
        <w:pStyle w:val="PR2"/>
        <w:numPr>
          <w:ilvl w:val="5"/>
          <w:numId w:val="1"/>
        </w:numPr>
        <w:spacing w:before="240" w:after="0"/>
        <w:rPr/>
      </w:pPr>
      <w:r>
        <w:rPr/>
        <w:t>System Type: [</w:t>
      </w:r>
      <w:r>
        <w:rPr>
          <w:b/>
        </w:rPr>
        <w:t>Double-roller, two-motor system, one for shadeband roll-up, one for cable take-up</w:t>
      </w:r>
      <w:r>
        <w:rPr/>
        <w:t>] [</w:t>
      </w:r>
      <w:r>
        <w:rPr>
          <w:b/>
        </w:rPr>
        <w:t>Single-motor, double-roller system, with motor in drive roller and spring in take-up roller</w:t>
      </w:r>
      <w:r>
        <w:rPr/>
        <w:t>] [</w:t>
      </w:r>
      <w:r>
        <w:rPr>
          <w:b/>
        </w:rPr>
        <w:t>Single motor and roller, gravity drop</w:t>
      </w:r>
      <w:r>
        <w:rPr/>
        <w:t>] &lt;</w:t>
      </w:r>
      <w:r>
        <w:rPr>
          <w:b/>
        </w:rPr>
        <w:t>Insert description</w:t>
      </w:r>
      <w:r>
        <w:rPr/>
        <w:t>&gt;.</w:t>
      </w:r>
    </w:p>
    <w:p>
      <w:pPr>
        <w:pStyle w:val="PR2"/>
        <w:numPr>
          <w:ilvl w:val="5"/>
          <w:numId w:val="1"/>
        </w:numPr>
        <w:rPr/>
      </w:pPr>
      <w:r>
        <w:rPr/>
        <w:t>Electrical Components: Listed and labeled as defined in NFPA 70, by a qualified testing agency, and marked for intended location and application.</w:t>
      </w:r>
    </w:p>
    <w:p>
      <w:pPr>
        <w:pStyle w:val="CMT"/>
        <w:rPr/>
      </w:pPr>
      <w:r>
        <w:rPr/>
        <w:t>If required, insert manufacturers' description of alternative motor that is available (for example, "quiet operation" motor, and so forth) in "Electric Motor" Subparagraph below.</w:t>
      </w:r>
    </w:p>
    <w:p>
      <w:pPr>
        <w:pStyle w:val="PR2"/>
        <w:numPr>
          <w:ilvl w:val="5"/>
          <w:numId w:val="1"/>
        </w:numPr>
        <w:rPr/>
      </w:pPr>
      <w:r>
        <w:rPr/>
        <w:t>Electric Motor: [</w:t>
      </w:r>
      <w:r>
        <w:rPr>
          <w:b/>
        </w:rPr>
        <w:t>Manufacturer's standard</w:t>
      </w:r>
      <w:r>
        <w:rPr/>
        <w:t>] &lt;</w:t>
      </w:r>
      <w:r>
        <w:rPr>
          <w:b/>
        </w:rPr>
        <w:t>Insert description</w:t>
      </w:r>
      <w:r>
        <w:rPr/>
        <w:t>&gt; tubular, enclosed in roller.</w:t>
      </w:r>
    </w:p>
    <w:p>
      <w:pPr>
        <w:pStyle w:val="PR3"/>
        <w:numPr>
          <w:ilvl w:val="6"/>
          <w:numId w:val="1"/>
        </w:numPr>
        <w:spacing w:before="240" w:after="0"/>
        <w:rPr/>
      </w:pPr>
      <w:r>
        <w:rPr/>
        <w:t>Electrical Characteristics: [</w:t>
      </w:r>
      <w:r>
        <w:rPr>
          <w:b/>
        </w:rPr>
        <w:t>110-V ac</w:t>
      </w:r>
      <w:r>
        <w:rPr/>
        <w:t>] [</w:t>
      </w:r>
      <w:r>
        <w:rPr>
          <w:b/>
        </w:rPr>
        <w:t>220-V ac</w:t>
      </w:r>
      <w:r>
        <w:rPr/>
        <w:t>] [</w:t>
      </w:r>
      <w:r>
        <w:rPr>
          <w:b/>
        </w:rPr>
        <w:t>24-V dc</w:t>
      </w:r>
      <w:r>
        <w:rPr/>
        <w:t>] [</w:t>
      </w:r>
      <w:r>
        <w:rPr>
          <w:b/>
        </w:rPr>
        <w:t>12-V dc</w:t>
      </w:r>
      <w:r>
        <w:rPr/>
        <w:t>] [</w:t>
      </w:r>
      <w:r>
        <w:rPr>
          <w:b/>
        </w:rPr>
        <w:t>Solar-powered dc</w:t>
      </w:r>
      <w:r>
        <w:rPr/>
        <w:t>] &lt;</w:t>
      </w:r>
      <w:r>
        <w:rPr>
          <w:b/>
        </w:rPr>
        <w:t>Insert requirements</w:t>
      </w:r>
      <w:r>
        <w:rPr/>
        <w:t>&gt;.</w:t>
      </w:r>
    </w:p>
    <w:p>
      <w:pPr>
        <w:pStyle w:val="PR3"/>
        <w:numPr>
          <w:ilvl w:val="6"/>
          <w:numId w:val="1"/>
        </w:numPr>
        <w:rPr/>
      </w:pPr>
      <w:r>
        <w:rPr/>
        <w:t>Maximum Total Shade Width: [</w:t>
      </w:r>
      <w:r>
        <w:rPr>
          <w:b/>
        </w:rPr>
        <w:t>As required to operate roller shades indicated</w:t>
      </w:r>
      <w:r>
        <w:rPr/>
        <w:t>] &lt;</w:t>
      </w:r>
      <w:r>
        <w:rPr>
          <w:b/>
        </w:rPr>
        <w:t>Insert requirements</w:t>
      </w:r>
      <w:r>
        <w:rPr/>
        <w:t>&gt;.</w:t>
      </w:r>
    </w:p>
    <w:p>
      <w:pPr>
        <w:pStyle w:val="PR3"/>
        <w:numPr>
          <w:ilvl w:val="6"/>
          <w:numId w:val="1"/>
        </w:numPr>
        <w:rPr/>
      </w:pPr>
      <w:r>
        <w:rPr/>
        <w:t>Maximum Shade Length: [</w:t>
      </w:r>
      <w:r>
        <w:rPr>
          <w:b/>
        </w:rPr>
        <w:t>As required to operate roller shades indicated</w:t>
      </w:r>
      <w:r>
        <w:rPr/>
        <w:t>] &lt;</w:t>
      </w:r>
      <w:r>
        <w:rPr>
          <w:b/>
        </w:rPr>
        <w:t>Insert requirements</w:t>
      </w:r>
      <w:r>
        <w:rPr/>
        <w:t>&gt;.</w:t>
      </w:r>
    </w:p>
    <w:p>
      <w:pPr>
        <w:pStyle w:val="PR3"/>
        <w:numPr>
          <w:ilvl w:val="6"/>
          <w:numId w:val="1"/>
        </w:numPr>
        <w:rPr/>
      </w:pPr>
      <w:r>
        <w:rPr/>
        <w:t>Maximum Weight Capacity: [</w:t>
      </w:r>
      <w:r>
        <w:rPr>
          <w:b/>
        </w:rPr>
        <w:t>As required to operate roller shades indicated</w:t>
      </w:r>
      <w:r>
        <w:rPr/>
        <w:t>] &lt;</w:t>
      </w:r>
      <w:r>
        <w:rPr>
          <w:b/>
        </w:rPr>
        <w:t>Insert requirements</w:t>
      </w:r>
      <w:r>
        <w:rPr/>
        <w:t>&gt;.</w:t>
      </w:r>
    </w:p>
    <w:p>
      <w:pPr>
        <w:pStyle w:val="PR2"/>
        <w:numPr>
          <w:ilvl w:val="5"/>
          <w:numId w:val="1"/>
        </w:numPr>
        <w:spacing w:before="240" w:after="0"/>
        <w:rPr/>
      </w:pPr>
      <w:r>
        <w:rPr/>
        <w:t>Remote Control: Electric controls with NEMA ICS 6, Type 1 enclosure for [</w:t>
      </w:r>
      <w:r>
        <w:rPr>
          <w:b/>
        </w:rPr>
        <w:t>surface</w:t>
      </w:r>
      <w:r>
        <w:rPr/>
        <w:t>] [</w:t>
      </w:r>
      <w:r>
        <w:rPr>
          <w:b/>
        </w:rPr>
        <w:t>recessed or flush</w:t>
      </w:r>
      <w:r>
        <w:rPr/>
        <w:t>] &lt;</w:t>
      </w:r>
      <w:r>
        <w:rPr>
          <w:b/>
        </w:rPr>
        <w:t>Insert type</w:t>
      </w:r>
      <w:r>
        <w:rPr/>
        <w:t>&gt; mounting. Provide the following for remote-control activation of shades:</w:t>
      </w:r>
    </w:p>
    <w:p>
      <w:pPr>
        <w:pStyle w:val="CMT"/>
        <w:rPr/>
      </w:pPr>
      <w:r>
        <w:rPr/>
        <w:t>Retain one or more of first eight subparagraphs below or revise to suit Project.</w:t>
      </w:r>
    </w:p>
    <w:p>
      <w:pPr>
        <w:pStyle w:val="PR3"/>
        <w:numPr>
          <w:ilvl w:val="6"/>
          <w:numId w:val="1"/>
        </w:numPr>
        <w:spacing w:before="240" w:after="0"/>
        <w:rPr/>
      </w:pPr>
      <w:r>
        <w:rPr/>
        <w:t>Keyed Control Station: Keyed, [</w:t>
      </w:r>
      <w:r>
        <w:rPr>
          <w:b/>
        </w:rPr>
        <w:t>maintained</w:t>
      </w:r>
      <w:r>
        <w:rPr/>
        <w:t>] [</w:t>
      </w:r>
      <w:r>
        <w:rPr>
          <w:b/>
        </w:rPr>
        <w:t>momentary</w:t>
      </w:r>
      <w:r>
        <w:rPr/>
        <w:t>]-contact, three-position, switch-operated control station with open, close, and off functions. Provide two keys per station.</w:t>
      </w:r>
    </w:p>
    <w:p>
      <w:pPr>
        <w:pStyle w:val="PR3"/>
        <w:numPr>
          <w:ilvl w:val="6"/>
          <w:numId w:val="1"/>
        </w:numPr>
        <w:rPr/>
      </w:pPr>
      <w:r>
        <w:rPr/>
        <w:t>Individual Switch Control Station: [</w:t>
      </w:r>
      <w:r>
        <w:rPr>
          <w:b/>
        </w:rPr>
        <w:t>Maintained</w:t>
      </w:r>
      <w:r>
        <w:rPr/>
        <w:t>] [</w:t>
      </w:r>
      <w:r>
        <w:rPr>
          <w:b/>
        </w:rPr>
        <w:t>Momentary</w:t>
      </w:r>
      <w:r>
        <w:rPr/>
        <w:t>]-contact, wall-switch-operated control station with open, close, and center off functions.</w:t>
      </w:r>
    </w:p>
    <w:p>
      <w:pPr>
        <w:pStyle w:val="PR4"/>
        <w:numPr>
          <w:ilvl w:val="7"/>
          <w:numId w:val="1"/>
        </w:numPr>
        <w:spacing w:before="240" w:after="0"/>
        <w:rPr/>
      </w:pPr>
      <w:r>
        <w:rPr/>
        <w:t>Switch Positions: [</w:t>
      </w:r>
      <w:r>
        <w:rPr>
          <w:b/>
        </w:rPr>
        <w:t>Three</w:t>
      </w:r>
      <w:r>
        <w:rPr/>
        <w:t>] [</w:t>
      </w:r>
      <w:r>
        <w:rPr>
          <w:b/>
        </w:rPr>
        <w:t>Five</w:t>
      </w:r>
      <w:r>
        <w:rPr/>
        <w:t>].</w:t>
      </w:r>
    </w:p>
    <w:p>
      <w:pPr>
        <w:pStyle w:val="PR4"/>
        <w:numPr>
          <w:ilvl w:val="7"/>
          <w:numId w:val="1"/>
        </w:numPr>
        <w:rPr/>
      </w:pPr>
      <w:r>
        <w:rPr/>
        <w:t>Switch Style: [</w:t>
      </w:r>
      <w:r>
        <w:rPr>
          <w:b/>
        </w:rPr>
        <w:t>Toggle</w:t>
      </w:r>
      <w:r>
        <w:rPr/>
        <w:t>] [</w:t>
      </w:r>
      <w:r>
        <w:rPr>
          <w:b/>
        </w:rPr>
        <w:t>Rocker</w:t>
      </w:r>
      <w:r>
        <w:rPr/>
        <w:t>].</w:t>
      </w:r>
    </w:p>
    <w:p>
      <w:pPr>
        <w:pStyle w:val="PR3"/>
        <w:numPr>
          <w:ilvl w:val="6"/>
          <w:numId w:val="1"/>
        </w:numPr>
        <w:spacing w:before="240" w:after="0"/>
        <w:rPr/>
      </w:pPr>
      <w:r>
        <w:rPr/>
        <w:t>Group Control Station: [</w:t>
      </w:r>
      <w:r>
        <w:rPr>
          <w:b/>
        </w:rPr>
        <w:t>Maintained</w:t>
      </w:r>
      <w:r>
        <w:rPr/>
        <w:t>] [</w:t>
      </w:r>
      <w:r>
        <w:rPr>
          <w:b/>
        </w:rPr>
        <w:t>Momentary</w:t>
      </w:r>
      <w:r>
        <w:rPr/>
        <w:t>]-contact, three-position, rocker-style, wall-switch-operated control station with open, close, and center off functions for single-switch group control.</w:t>
      </w:r>
    </w:p>
    <w:p>
      <w:pPr>
        <w:pStyle w:val="PR3"/>
        <w:numPr>
          <w:ilvl w:val="6"/>
          <w:numId w:val="1"/>
        </w:numPr>
        <w:rPr/>
      </w:pPr>
      <w:r>
        <w:rPr/>
        <w:t>Individual/Group Control Station: [</w:t>
      </w:r>
      <w:r>
        <w:rPr>
          <w:b/>
        </w:rPr>
        <w:t>Maintained</w:t>
      </w:r>
      <w:r>
        <w:rPr/>
        <w:t>] [</w:t>
      </w:r>
      <w:r>
        <w:rPr>
          <w:b/>
        </w:rPr>
        <w:t>Momentary</w:t>
      </w:r>
      <w:r>
        <w:rPr/>
        <w:t>]-contact, three-position, rocker-style, wall-switch-operated control station with open, close, and center off functions for individual and group control.</w:t>
      </w:r>
    </w:p>
    <w:p>
      <w:pPr>
        <w:pStyle w:val="PR3"/>
        <w:numPr>
          <w:ilvl w:val="6"/>
          <w:numId w:val="1"/>
        </w:numPr>
        <w:rPr/>
      </w:pPr>
      <w:r>
        <w:rPr/>
        <w:t>Sun Sensor Control: Adjustable system consisting of digital displays detecting sun intensity and responding by automatically adjusting shades.</w:t>
      </w:r>
    </w:p>
    <w:p>
      <w:pPr>
        <w:pStyle w:val="PR3"/>
        <w:numPr>
          <w:ilvl w:val="6"/>
          <w:numId w:val="1"/>
        </w:numPr>
        <w:rPr/>
      </w:pPr>
      <w:r>
        <w:rPr/>
        <w:t>Infrared Control: System consisting of concealed receiver complete with external eye and connecting modular cable and [</w:t>
      </w:r>
      <w:r>
        <w:rPr>
          <w:b/>
        </w:rPr>
        <w:t>two</w:t>
      </w:r>
      <w:r>
        <w:rPr/>
        <w:t>] &lt;</w:t>
      </w:r>
      <w:r>
        <w:rPr>
          <w:b/>
        </w:rPr>
        <w:t>Insert number</w:t>
      </w:r>
      <w:r>
        <w:rPr/>
        <w:t>&gt; portable, multiple-channel transmitters with separate buttons to open and close individual or groups of shades, to open and close shades simultaneously, and to stop shade movement.</w:t>
      </w:r>
    </w:p>
    <w:p>
      <w:pPr>
        <w:pStyle w:val="PR4"/>
        <w:numPr>
          <w:ilvl w:val="7"/>
          <w:numId w:val="1"/>
        </w:numPr>
        <w:spacing w:before="240" w:after="0"/>
        <w:rPr/>
      </w:pPr>
      <w:r>
        <w:rPr/>
        <w:t>Capacity: Up to [</w:t>
      </w:r>
      <w:r>
        <w:rPr>
          <w:b/>
        </w:rPr>
        <w:t>12</w:t>
      </w:r>
      <w:r>
        <w:rPr/>
        <w:t>] &lt;</w:t>
      </w:r>
      <w:r>
        <w:rPr>
          <w:b/>
        </w:rPr>
        <w:t>Insert number</w:t>
      </w:r>
      <w:r>
        <w:rPr/>
        <w:t>&gt; individual or groups of shades.</w:t>
      </w:r>
    </w:p>
    <w:p>
      <w:pPr>
        <w:pStyle w:val="PR3"/>
        <w:numPr>
          <w:ilvl w:val="6"/>
          <w:numId w:val="1"/>
        </w:numPr>
        <w:spacing w:before="240" w:after="0"/>
        <w:rPr/>
      </w:pPr>
      <w:r>
        <w:rPr/>
        <w:t>Timer Control: Clock timer, [</w:t>
      </w:r>
      <w:r>
        <w:rPr>
          <w:b/>
        </w:rPr>
        <w:t>24-hour</w:t>
      </w:r>
      <w:r>
        <w:rPr/>
        <w:t>] [</w:t>
      </w:r>
      <w:r>
        <w:rPr>
          <w:b/>
        </w:rPr>
        <w:t>seven-day</w:t>
      </w:r>
      <w:r>
        <w:rPr/>
        <w:t>] &lt;</w:t>
      </w:r>
      <w:r>
        <w:rPr>
          <w:b/>
        </w:rPr>
        <w:t>Insert period</w:t>
      </w:r>
      <w:r>
        <w:rPr/>
        <w:t>&gt; programmable for regular events.</w:t>
      </w:r>
    </w:p>
    <w:p>
      <w:pPr>
        <w:pStyle w:val="PR3"/>
        <w:numPr>
          <w:ilvl w:val="6"/>
          <w:numId w:val="1"/>
        </w:numPr>
        <w:rPr/>
      </w:pPr>
      <w:r>
        <w:rPr/>
        <w:t>Microprocessor Control: Electronic programmable means for setting, changing, and adjusting control features; isolated from voltage spikes and surges.</w:t>
      </w:r>
    </w:p>
    <w:p>
      <w:pPr>
        <w:pStyle w:val="CMT"/>
        <w:rPr/>
      </w:pPr>
      <w:r>
        <w:rPr/>
        <w:t>Retain "Color" Subparagraph below if the color of the control unit is critical.</w:t>
      </w:r>
    </w:p>
    <w:p>
      <w:pPr>
        <w:pStyle w:val="PR3"/>
        <w:numPr>
          <w:ilvl w:val="6"/>
          <w:numId w:val="1"/>
        </w:numPr>
        <w:rPr/>
      </w:pPr>
      <w:r>
        <w:rPr/>
        <w:t>Color: [</w:t>
      </w:r>
      <w:r>
        <w:rPr>
          <w:b/>
        </w:rPr>
        <w:t>As selected by Architect from manufacturer's full range</w:t>
      </w:r>
      <w:r>
        <w:rPr/>
        <w:t>] &lt;</w:t>
      </w:r>
      <w:r>
        <w:rPr>
          <w:b/>
        </w:rPr>
        <w:t>Insert color</w:t>
      </w:r>
      <w:r>
        <w:rPr/>
        <w:t>&gt;.</w:t>
      </w:r>
    </w:p>
    <w:p>
      <w:pPr>
        <w:pStyle w:val="CMT"/>
        <w:rPr/>
      </w:pPr>
      <w:r>
        <w:rPr/>
        <w:t>If retaining "Crank-Operator Override" Subparagraph below, verify availability with manufacturers.</w:t>
      </w:r>
    </w:p>
    <w:p>
      <w:pPr>
        <w:pStyle w:val="PR2"/>
        <w:numPr>
          <w:ilvl w:val="5"/>
          <w:numId w:val="1"/>
        </w:numPr>
        <w:spacing w:before="240" w:after="0"/>
        <w:rPr/>
      </w:pPr>
      <w:r>
        <w:rPr/>
        <w:t>Crank-Operator Override: Crank and gearbox operate shades in event of power outage or motor failure.</w:t>
      </w:r>
    </w:p>
    <w:p>
      <w:pPr>
        <w:pStyle w:val="PR2"/>
        <w:numPr>
          <w:ilvl w:val="5"/>
          <w:numId w:val="1"/>
        </w:numPr>
        <w:rPr/>
      </w:pPr>
      <w:r>
        <w:rPr/>
        <w:t>Limit Switches: Adjustable switches, interlocked with motor controls and set to stop shade movement automatically at fully raised and fully lowered positions.</w:t>
      </w:r>
    </w:p>
    <w:p>
      <w:pPr>
        <w:pStyle w:val="PR2"/>
        <w:numPr>
          <w:ilvl w:val="5"/>
          <w:numId w:val="1"/>
        </w:numPr>
        <w:rPr/>
      </w:pPr>
      <w:r>
        <w:rPr/>
        <w:t>Operating Features:</w:t>
      </w:r>
    </w:p>
    <w:p>
      <w:pPr>
        <w:pStyle w:val="PR3"/>
        <w:numPr>
          <w:ilvl w:val="6"/>
          <w:numId w:val="1"/>
        </w:numPr>
        <w:spacing w:before="240" w:after="0"/>
        <w:rPr/>
      </w:pPr>
      <w:r>
        <w:rPr/>
        <w:t>Group switching with integrated switch control; single faceplate for multiple switch cutouts.</w:t>
      </w:r>
    </w:p>
    <w:p>
      <w:pPr>
        <w:pStyle w:val="PR3"/>
        <w:numPr>
          <w:ilvl w:val="6"/>
          <w:numId w:val="1"/>
        </w:numPr>
        <w:rPr/>
      </w:pPr>
      <w:r>
        <w:rPr/>
        <w:t>Capable of interface with [</w:t>
      </w:r>
      <w:r>
        <w:rPr>
          <w:b/>
        </w:rPr>
        <w:t>audiovisual</w:t>
      </w:r>
      <w:r>
        <w:rPr/>
        <w:t>] [</w:t>
      </w:r>
      <w:r>
        <w:rPr>
          <w:b/>
        </w:rPr>
        <w:t>multiroom</w:t>
      </w:r>
      <w:r>
        <w:rPr/>
        <w:t>] &lt;</w:t>
      </w:r>
      <w:r>
        <w:rPr>
          <w:b/>
        </w:rPr>
        <w:t>Insert description</w:t>
      </w:r>
      <w:r>
        <w:rPr/>
        <w:t>&gt; control system.</w:t>
      </w:r>
    </w:p>
    <w:p>
      <w:pPr>
        <w:pStyle w:val="PR3"/>
        <w:numPr>
          <w:ilvl w:val="6"/>
          <w:numId w:val="1"/>
        </w:numPr>
        <w:rPr/>
      </w:pPr>
      <w:r>
        <w:rPr/>
        <w:t>Capable of accepting input from building automation control system.</w:t>
      </w:r>
    </w:p>
    <w:p>
      <w:pPr>
        <w:pStyle w:val="CMT"/>
        <w:rPr/>
      </w:pPr>
      <w:r>
        <w:rPr/>
        <w:t>Retain first subparagraph below only for sensor-, infrared-, or timer-controlled systems.</w:t>
      </w:r>
    </w:p>
    <w:p>
      <w:pPr>
        <w:pStyle w:val="PR3"/>
        <w:numPr>
          <w:ilvl w:val="6"/>
          <w:numId w:val="1"/>
        </w:numPr>
        <w:rPr/>
      </w:pPr>
      <w:r>
        <w:rPr/>
        <w:t>Override switch.</w:t>
      </w:r>
    </w:p>
    <w:p>
      <w:pPr>
        <w:pStyle w:val="PR2"/>
        <w:numPr>
          <w:ilvl w:val="5"/>
          <w:numId w:val="1"/>
        </w:numPr>
        <w:spacing w:before="240" w:after="0"/>
        <w:rPr/>
      </w:pPr>
      <w:r>
        <w:rPr/>
        <w:t>Accessories:</w:t>
      </w:r>
    </w:p>
    <w:p>
      <w:pPr>
        <w:pStyle w:val="PR3"/>
        <w:numPr>
          <w:ilvl w:val="6"/>
          <w:numId w:val="1"/>
        </w:numPr>
        <w:spacing w:before="240" w:after="0"/>
        <w:rPr/>
      </w:pPr>
      <w:r>
        <w:rPr/>
        <w:t>&lt;</w:t>
      </w:r>
      <w:r>
        <w:rPr>
          <w:b/>
        </w:rPr>
        <w:t>Insert accessory</w:t>
      </w:r>
      <w:r>
        <w:rPr/>
        <w:t>&gt;.</w:t>
      </w:r>
    </w:p>
    <w:p>
      <w:pPr>
        <w:pStyle w:val="PR1"/>
        <w:numPr>
          <w:ilvl w:val="4"/>
          <w:numId w:val="1"/>
        </w:numPr>
        <w:rPr/>
      </w:pPr>
      <w:r>
        <w:rPr/>
        <w:t>Rollers: Corrosion-resistant steel or extruded-aluminum tubes of diameters and wall thicknesses required to accommodate operating mechanisms and weights and widths of shadebands indicated without deflection. Provide with permanently lubricated drive-end assemblies and idle-end assemblies designed to facilitate removal of shadebands for service.</w:t>
      </w:r>
    </w:p>
    <w:p>
      <w:pPr>
        <w:pStyle w:val="PR2"/>
        <w:numPr>
          <w:ilvl w:val="5"/>
          <w:numId w:val="1"/>
        </w:numPr>
        <w:spacing w:before="240" w:after="0"/>
        <w:rPr/>
      </w:pPr>
      <w:r>
        <w:rPr/>
        <w:t>Drive-End Location: [</w:t>
      </w:r>
      <w:r>
        <w:rPr>
          <w:b/>
        </w:rPr>
        <w:t>Right side of interior face of shade</w:t>
      </w:r>
      <w:r>
        <w:rPr/>
        <w:t>] [</w:t>
      </w:r>
      <w:r>
        <w:rPr>
          <w:b/>
        </w:rPr>
        <w:t>Left side of interior face of shade</w:t>
      </w:r>
      <w:r>
        <w:rPr/>
        <w:t>] [</w:t>
      </w:r>
      <w:r>
        <w:rPr>
          <w:b/>
        </w:rPr>
        <w:t>As indicated on Drawings</w:t>
      </w:r>
      <w:r>
        <w:rPr/>
        <w:t>] &lt;</w:t>
      </w:r>
      <w:r>
        <w:rPr>
          <w:b/>
        </w:rPr>
        <w:t>Insert requirements</w:t>
      </w:r>
      <w:r>
        <w:rPr/>
        <w:t>&gt;.</w:t>
      </w:r>
    </w:p>
    <w:p>
      <w:pPr>
        <w:pStyle w:val="CMT"/>
        <w:rPr/>
      </w:pPr>
      <w:r>
        <w:rPr/>
        <w:t>Coordinate direction of roll with fascia, headbox, or shade-pocket design.</w:t>
      </w:r>
    </w:p>
    <w:p>
      <w:pPr>
        <w:pStyle w:val="PR2"/>
        <w:numPr>
          <w:ilvl w:val="5"/>
          <w:numId w:val="1"/>
        </w:numPr>
        <w:rPr/>
      </w:pPr>
      <w:r>
        <w:rPr/>
        <w:t>Direction of Shadeband Roll: [</w:t>
      </w:r>
      <w:r>
        <w:rPr>
          <w:b/>
        </w:rPr>
        <w:t>Regular, from back (exterior face) of roller</w:t>
      </w:r>
      <w:r>
        <w:rPr/>
        <w:t>] [</w:t>
      </w:r>
      <w:r>
        <w:rPr>
          <w:b/>
        </w:rPr>
        <w:t>Reverse, from front (interior face) of roller</w:t>
      </w:r>
      <w:r>
        <w:rPr/>
        <w:t>].</w:t>
      </w:r>
    </w:p>
    <w:p>
      <w:pPr>
        <w:pStyle w:val="PR2"/>
        <w:numPr>
          <w:ilvl w:val="5"/>
          <w:numId w:val="1"/>
        </w:numPr>
        <w:rPr/>
      </w:pPr>
      <w:r>
        <w:rPr/>
        <w:t>Shadeband-to-Roller Attachment: [</w:t>
      </w:r>
      <w:r>
        <w:rPr>
          <w:b/>
        </w:rPr>
        <w:t>Manufacturer's standard method</w:t>
      </w:r>
      <w:r>
        <w:rPr/>
        <w:t>] [</w:t>
      </w:r>
      <w:r>
        <w:rPr>
          <w:b/>
        </w:rPr>
        <w:t>Adhesive strip</w:t>
      </w:r>
      <w:r>
        <w:rPr/>
        <w:t>] &lt;</w:t>
      </w:r>
      <w:r>
        <w:rPr>
          <w:b/>
        </w:rPr>
        <w:t>Insert description</w:t>
      </w:r>
      <w:r>
        <w:rPr/>
        <w:t>&gt;.</w:t>
      </w:r>
    </w:p>
    <w:p>
      <w:pPr>
        <w:pStyle w:val="PR1"/>
        <w:numPr>
          <w:ilvl w:val="4"/>
          <w:numId w:val="1"/>
        </w:numPr>
        <w:rPr/>
      </w:pPr>
      <w:r>
        <w:rPr/>
        <w:t>Shadeband Retention System: Manufacturer's standard system for guiding shadeband through range of travel and holding shadeband taut with edges of shadeband supported by side channels or angles.</w:t>
      </w:r>
    </w:p>
    <w:p>
      <w:pPr>
        <w:pStyle w:val="CMT"/>
        <w:rPr/>
      </w:pPr>
      <w:r>
        <w:rPr/>
        <w:t>Types and sizes of mounting hardware vary among manufacturers. Revise "Mounting Hardware" Paragraph below if specific types of hardware are required. Where hardware dimensions are critical, indicate installation conditions and size constraints on Drawings.</w:t>
      </w:r>
    </w:p>
    <w:p>
      <w:pPr>
        <w:pStyle w:val="PR1"/>
        <w:numPr>
          <w:ilvl w:val="4"/>
          <w:numId w:val="1"/>
        </w:numPr>
        <w:rPr/>
      </w:pPr>
      <w:r>
        <w:rPr/>
        <w:t>Mounting Hardware: Corrosion resistant and compatible with operating mechanism, installation accessories, and mounting location and conditions indicated.</w:t>
      </w:r>
    </w:p>
    <w:p>
      <w:pPr>
        <w:pStyle w:val="PR1"/>
        <w:numPr>
          <w:ilvl w:val="4"/>
          <w:numId w:val="1"/>
        </w:numPr>
        <w:rPr/>
      </w:pPr>
      <w:r>
        <w:rPr/>
        <w:t>Shadebands:</w:t>
      </w:r>
    </w:p>
    <w:p>
      <w:pPr>
        <w:pStyle w:val="CMT"/>
        <w:rPr/>
      </w:pPr>
      <w:r>
        <w:rPr/>
        <w:t>Coordinate option retained in "Shadeband Material" Subparagraph below with requirements specified in "Shadeband Materials" Article.</w:t>
      </w:r>
    </w:p>
    <w:p>
      <w:pPr>
        <w:pStyle w:val="PR2"/>
        <w:numPr>
          <w:ilvl w:val="5"/>
          <w:numId w:val="1"/>
        </w:numPr>
        <w:spacing w:before="240" w:after="0"/>
        <w:rPr/>
      </w:pPr>
      <w:r>
        <w:rPr/>
        <w:t>Shadeband Material: [</w:t>
      </w:r>
      <w:r>
        <w:rPr>
          <w:b/>
        </w:rPr>
        <w:t>Light-filtering fabric</w:t>
      </w:r>
      <w:r>
        <w:rPr/>
        <w:t>] [</w:t>
      </w:r>
      <w:r>
        <w:rPr>
          <w:b/>
        </w:rPr>
        <w:t>Light-blocking fabric</w:t>
      </w:r>
      <w:r>
        <w:rPr/>
        <w:t>] &lt;</w:t>
      </w:r>
      <w:r>
        <w:rPr>
          <w:b/>
        </w:rPr>
        <w:t>Insert requirements</w:t>
      </w:r>
      <w:r>
        <w:rPr/>
        <w:t>&gt;.</w:t>
      </w:r>
    </w:p>
    <w:p>
      <w:pPr>
        <w:pStyle w:val="PR2"/>
        <w:numPr>
          <w:ilvl w:val="5"/>
          <w:numId w:val="1"/>
        </w:numPr>
        <w:rPr/>
      </w:pPr>
      <w:r>
        <w:rPr/>
        <w:t>Shadeband Bottom (Hem) Bar: Manufacturer's standard for operating mechanism indicated.</w:t>
      </w:r>
    </w:p>
    <w:p>
      <w:pPr>
        <w:pStyle w:val="PR3"/>
        <w:numPr>
          <w:ilvl w:val="6"/>
          <w:numId w:val="1"/>
        </w:numPr>
        <w:spacing w:before="240" w:after="0"/>
        <w:rPr/>
      </w:pPr>
      <w:r>
        <w:rPr/>
        <w:t>Color and Finish of Exposed Bottom Bar: [</w:t>
      </w:r>
      <w:r>
        <w:rPr>
          <w:b/>
        </w:rPr>
        <w:t>As selected by Architect from manufacturer's full range</w:t>
      </w:r>
      <w:r>
        <w:rPr/>
        <w:t>] &lt;</w:t>
      </w:r>
      <w:r>
        <w:rPr>
          <w:b/>
        </w:rPr>
        <w:t>Insert color and finish</w:t>
      </w:r>
      <w:r>
        <w:rPr/>
        <w:t>&gt;.</w:t>
      </w:r>
    </w:p>
    <w:p>
      <w:pPr>
        <w:pStyle w:val="PR1"/>
        <w:numPr>
          <w:ilvl w:val="4"/>
          <w:numId w:val="1"/>
        </w:numPr>
        <w:rPr/>
      </w:pPr>
      <w:r>
        <w:rPr/>
        <w:t>Installation Accessories:</w:t>
      </w:r>
    </w:p>
    <w:p>
      <w:pPr>
        <w:pStyle w:val="PR2"/>
        <w:numPr>
          <w:ilvl w:val="5"/>
          <w:numId w:val="1"/>
        </w:numPr>
        <w:spacing w:before="240" w:after="0"/>
        <w:rPr/>
      </w:pPr>
      <w:r>
        <w:rPr/>
        <w:t>Exposed Headboxes and Bottom Boxes: Rectangular, extruded-aluminum enclosure including front fasciae, top and back covers, endcaps, and removable closures.</w:t>
      </w:r>
    </w:p>
    <w:p>
      <w:pPr>
        <w:pStyle w:val="PR3"/>
        <w:numPr>
          <w:ilvl w:val="6"/>
          <w:numId w:val="1"/>
        </w:numPr>
        <w:spacing w:before="240" w:after="0"/>
        <w:rPr/>
      </w:pPr>
      <w:r>
        <w:rPr/>
        <w:t>Height: Manufacturer's standard height required to enclose roller and shadeband assembly when shade is fully open, but not less than [</w:t>
      </w:r>
      <w:r>
        <w:rPr>
          <w:b/>
        </w:rPr>
        <w:t>height indicated on Drawings</w:t>
      </w:r>
      <w:r>
        <w:rPr/>
        <w:t>] &lt;</w:t>
      </w:r>
      <w:r>
        <w:rPr>
          <w:b/>
        </w:rPr>
        <w:t>Insert dimension</w:t>
      </w:r>
      <w:r>
        <w:rPr/>
        <w:t>&gt;.</w:t>
      </w:r>
    </w:p>
    <w:p>
      <w:pPr>
        <w:pStyle w:val="PR2"/>
        <w:numPr>
          <w:ilvl w:val="5"/>
          <w:numId w:val="1"/>
        </w:numPr>
        <w:spacing w:before="240" w:after="0"/>
        <w:rPr/>
      </w:pPr>
      <w:r>
        <w:rPr/>
        <w:t>Channels or Angles: Manufacturer's standard design for operating mechanism indicated and shadeband take-up and support.</w:t>
      </w:r>
    </w:p>
    <w:p>
      <w:pPr>
        <w:pStyle w:val="PR2"/>
        <w:numPr>
          <w:ilvl w:val="5"/>
          <w:numId w:val="1"/>
        </w:numPr>
        <w:rPr/>
      </w:pPr>
      <w:r>
        <w:rPr/>
        <w:t>Installation Accessories Color and Finish: [</w:t>
      </w:r>
      <w:r>
        <w:rPr>
          <w:b/>
        </w:rPr>
        <w:t>As selected from manufacturer's full range</w:t>
      </w:r>
      <w:r>
        <w:rPr/>
        <w:t>] &lt;</w:t>
      </w:r>
      <w:r>
        <w:rPr>
          <w:b/>
        </w:rPr>
        <w:t>Insert color and finish</w:t>
      </w:r>
      <w:r>
        <w:rPr/>
        <w:t>&gt;.</w:t>
      </w:r>
    </w:p>
    <w:p>
      <w:pPr>
        <w:pStyle w:val="ART"/>
        <w:numPr>
          <w:ilvl w:val="3"/>
          <w:numId w:val="1"/>
        </w:numPr>
        <w:ind w:hanging="0" w:left="0"/>
        <w:rPr/>
      </w:pPr>
      <w:r>
        <w:rPr/>
        <w:t>SHADEBAND MATERIALS</w:t>
      </w:r>
    </w:p>
    <w:p>
      <w:pPr>
        <w:pStyle w:val="PR1"/>
        <w:numPr>
          <w:ilvl w:val="4"/>
          <w:numId w:val="1"/>
        </w:numPr>
        <w:rPr/>
      </w:pPr>
      <w:r>
        <w:rPr/>
        <w:t>Shadeband Material Flame-Resistance Rating: Comply with [</w:t>
      </w:r>
      <w:r>
        <w:rPr>
          <w:b/>
        </w:rPr>
        <w:t>NFPA 701</w:t>
      </w:r>
      <w:r>
        <w:rPr/>
        <w:t>] &lt;</w:t>
      </w:r>
      <w:r>
        <w:rPr>
          <w:b/>
        </w:rPr>
        <w:t>Insert requirement</w:t>
      </w:r>
      <w:r>
        <w:rPr/>
        <w:t>&gt;. Testing by a qualified testing agency. Identify products with appropriate markings of applicable testing agency.</w:t>
      </w:r>
    </w:p>
    <w:p>
      <w:pPr>
        <w:pStyle w:val="CMT"/>
        <w:rPr/>
      </w:pPr>
      <w:r>
        <w:rPr/>
        <w:t>If more than one light-filtering or light-blocking shadeband fabric is required, copy and re-edit applicable paragraph below and insert a unique designation for each fabric.</w:t>
      </w:r>
    </w:p>
    <w:p>
      <w:pPr>
        <w:pStyle w:val="PR1"/>
        <w:numPr>
          <w:ilvl w:val="4"/>
          <w:numId w:val="1"/>
        </w:numPr>
        <w:rPr/>
      </w:pPr>
      <w:r>
        <w:rPr/>
        <w:t>Light-Filtering Fabric: Woven fabric, stain and fade resistant.</w:t>
      </w:r>
    </w:p>
    <w:p>
      <w:pPr>
        <w:pStyle w:val="PR2"/>
        <w:numPr>
          <w:ilvl w:val="5"/>
          <w:numId w:val="1"/>
        </w:numPr>
        <w:spacing w:before="240" w:after="0"/>
        <w:rPr/>
      </w:pPr>
      <w:r>
        <w:rPr/>
        <w:t>Source: [</w:t>
      </w:r>
      <w:r>
        <w:rPr>
          <w:b/>
        </w:rPr>
        <w:t>Roller shade manufacturer</w:t>
      </w:r>
      <w:r>
        <w:rPr/>
        <w:t>] &lt;</w:t>
      </w:r>
      <w:r>
        <w:rPr>
          <w:b/>
        </w:rPr>
        <w:t>Insert source for custom fabrics</w:t>
      </w:r>
      <w:r>
        <w:rPr/>
        <w:t>&gt;.</w:t>
      </w:r>
    </w:p>
    <w:p>
      <w:pPr>
        <w:pStyle w:val="PR2"/>
        <w:numPr>
          <w:ilvl w:val="5"/>
          <w:numId w:val="1"/>
        </w:numPr>
        <w:rPr/>
      </w:pPr>
      <w:r>
        <w:rPr/>
        <w:t>Type: [</w:t>
      </w:r>
      <w:r>
        <w:rPr>
          <w:b/>
        </w:rPr>
        <w:t>PVC-coated fiberglass</w:t>
      </w:r>
      <w:r>
        <w:rPr/>
        <w:t>] [</w:t>
      </w:r>
      <w:r>
        <w:rPr>
          <w:b/>
        </w:rPr>
        <w:t>PVC-coated polyester</w:t>
      </w:r>
      <w:r>
        <w:rPr/>
        <w:t>] [</w:t>
      </w:r>
      <w:r>
        <w:rPr>
          <w:b/>
        </w:rPr>
        <w:t>Woven PVC-coated fiberglass and PVC-coated polyester</w:t>
      </w:r>
      <w:r>
        <w:rPr/>
        <w:t>] [</w:t>
      </w:r>
      <w:r>
        <w:rPr>
          <w:b/>
        </w:rPr>
        <w:t>Woven polyester and PVC-coated polyester</w:t>
      </w:r>
      <w:r>
        <w:rPr/>
        <w:t>] [</w:t>
      </w:r>
      <w:r>
        <w:rPr>
          <w:b/>
        </w:rPr>
        <w:t>Acrylic-coated fiberglass</w:t>
      </w:r>
      <w:r>
        <w:rPr/>
        <w:t>] [</w:t>
      </w:r>
      <w:r>
        <w:rPr>
          <w:b/>
        </w:rPr>
        <w:t>PVC-coated fiberglass with silver backing</w:t>
      </w:r>
      <w:r>
        <w:rPr/>
        <w:t>] &lt;</w:t>
      </w:r>
      <w:r>
        <w:rPr>
          <w:b/>
        </w:rPr>
        <w:t>Insert description</w:t>
      </w:r>
      <w:r>
        <w:rPr/>
        <w:t>&gt;.</w:t>
      </w:r>
    </w:p>
    <w:p>
      <w:pPr>
        <w:pStyle w:val="PR2"/>
        <w:numPr>
          <w:ilvl w:val="5"/>
          <w:numId w:val="1"/>
        </w:numPr>
        <w:rPr/>
      </w:pPr>
      <w:r>
        <w:rPr/>
        <w:t>Weave: [</w:t>
      </w:r>
      <w:r>
        <w:rPr>
          <w:b/>
        </w:rPr>
        <w:t>Mesh</w:t>
      </w:r>
      <w:r>
        <w:rPr/>
        <w:t>] [</w:t>
      </w:r>
      <w:r>
        <w:rPr>
          <w:b/>
        </w:rPr>
        <w:t>Basketweave</w:t>
      </w:r>
      <w:r>
        <w:rPr/>
        <w:t>] &lt;</w:t>
      </w:r>
      <w:r>
        <w:rPr>
          <w:b/>
        </w:rPr>
        <w:t>Insert description</w:t>
      </w:r>
      <w:r>
        <w:rPr/>
        <w:t>&gt;.</w:t>
      </w:r>
    </w:p>
    <w:p>
      <w:pPr>
        <w:pStyle w:val="PR2"/>
        <w:numPr>
          <w:ilvl w:val="5"/>
          <w:numId w:val="1"/>
        </w:numPr>
        <w:rPr/>
      </w:pPr>
      <w:r>
        <w:rPr/>
        <w:t>Thickness: &lt;</w:t>
      </w:r>
      <w:r>
        <w:rPr>
          <w:b/>
        </w:rPr>
        <w:t>Insert thickness</w:t>
      </w:r>
      <w:r>
        <w:rPr/>
        <w:t>&gt;.</w:t>
      </w:r>
    </w:p>
    <w:p>
      <w:pPr>
        <w:pStyle w:val="PR2"/>
        <w:numPr>
          <w:ilvl w:val="5"/>
          <w:numId w:val="1"/>
        </w:numPr>
        <w:rPr/>
      </w:pPr>
      <w:r>
        <w:rPr/>
        <w:t>Weight: &lt;</w:t>
      </w:r>
      <w:r>
        <w:rPr>
          <w:b/>
        </w:rPr>
        <w:t xml:space="preserve">Insert </w:t>
      </w:r>
      <w:r>
        <w:rPr>
          <w:rStyle w:val="IP"/>
          <w:b/>
        </w:rPr>
        <w:t>oz./sq. yd.</w:t>
      </w:r>
      <w:r>
        <w:rPr>
          <w:rStyle w:val="SI"/>
          <w:b/>
        </w:rPr>
        <w:t xml:space="preserve"> (g/sq. m)</w:t>
      </w:r>
      <w:r>
        <w:rPr/>
        <w:t>&gt;.</w:t>
      </w:r>
    </w:p>
    <w:p>
      <w:pPr>
        <w:pStyle w:val="PR2"/>
        <w:numPr>
          <w:ilvl w:val="5"/>
          <w:numId w:val="1"/>
        </w:numPr>
        <w:rPr/>
      </w:pPr>
      <w:r>
        <w:rPr/>
        <w:t>Roll Width: [</w:t>
      </w:r>
      <w:r>
        <w:rPr>
          <w:rStyle w:val="IP"/>
          <w:b/>
        </w:rPr>
        <w:t>36 inches</w:t>
      </w:r>
      <w:r>
        <w:rPr>
          <w:rStyle w:val="SI"/>
          <w:b/>
        </w:rPr>
        <w:t xml:space="preserve"> (914 mm)</w:t>
      </w:r>
      <w:r>
        <w:rPr/>
        <w:t>] [</w:t>
      </w:r>
      <w:r>
        <w:rPr>
          <w:rStyle w:val="IP"/>
          <w:b/>
        </w:rPr>
        <w:t>48 inches</w:t>
      </w:r>
      <w:r>
        <w:rPr>
          <w:rStyle w:val="SI"/>
          <w:b/>
        </w:rPr>
        <w:t xml:space="preserve"> (1229 mm)</w:t>
      </w:r>
      <w:r>
        <w:rPr/>
        <w: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84 inches</w:t>
      </w:r>
      <w:r>
        <w:rPr>
          <w:rStyle w:val="SI"/>
          <w:b/>
        </w:rPr>
        <w:t xml:space="preserve"> (2134 mm)</w:t>
      </w:r>
      <w:r>
        <w:rPr/>
        <w:t>] &lt;</w:t>
      </w:r>
      <w:r>
        <w:rPr>
          <w:b/>
        </w:rPr>
        <w:t>Insert dimension</w:t>
      </w:r>
      <w:r>
        <w:rPr/>
        <w:t>&gt;.</w:t>
      </w:r>
    </w:p>
    <w:p>
      <w:pPr>
        <w:pStyle w:val="CMT"/>
        <w:rPr/>
      </w:pPr>
      <w:r>
        <w:rPr/>
        <w:t>Coordinate requirements retained in "Orientation on Shadeband" Subparagraph below with requirements in "Roller Shade Fabrication" Article. See "Shadebands" Article in the Evaluations for a discussion of up-the-bolt and railroaded fabrics.</w:t>
      </w:r>
    </w:p>
    <w:p>
      <w:pPr>
        <w:pStyle w:val="PR2"/>
        <w:numPr>
          <w:ilvl w:val="5"/>
          <w:numId w:val="1"/>
        </w:numPr>
        <w:rPr/>
      </w:pPr>
      <w:r>
        <w:rPr/>
        <w:t>Orientation on Shadeband: [</w:t>
      </w:r>
      <w:r>
        <w:rPr>
          <w:b/>
        </w:rPr>
        <w:t>Up the bolt</w:t>
      </w:r>
      <w:r>
        <w:rPr/>
        <w:t>] [</w:t>
      </w:r>
      <w:r>
        <w:rPr>
          <w:b/>
        </w:rPr>
        <w:t>Railroaded</w:t>
      </w:r>
      <w:r>
        <w:rPr/>
        <w:t>] [</w:t>
      </w:r>
      <w:r>
        <w:rPr>
          <w:b/>
        </w:rPr>
        <w:t>As indicated on Drawings</w:t>
      </w:r>
      <w:r>
        <w:rPr/>
        <w:t>] &lt;</w:t>
      </w:r>
      <w:r>
        <w:rPr>
          <w:b/>
        </w:rPr>
        <w:t>Insert requirements</w:t>
      </w:r>
      <w:r>
        <w:rPr/>
        <w:t>&gt;.</w:t>
      </w:r>
    </w:p>
    <w:p>
      <w:pPr>
        <w:pStyle w:val="PR2"/>
        <w:numPr>
          <w:ilvl w:val="5"/>
          <w:numId w:val="1"/>
        </w:numPr>
        <w:rPr/>
      </w:pPr>
      <w:r>
        <w:rPr/>
        <w:t>Openness Factor: [</w:t>
      </w:r>
      <w:r>
        <w:rPr>
          <w:b/>
        </w:rPr>
        <w:t>1</w:t>
      </w:r>
      <w:r>
        <w:rPr/>
        <w:t>] [</w:t>
      </w:r>
      <w:r>
        <w:rPr>
          <w:b/>
        </w:rPr>
        <w:t>3</w:t>
      </w:r>
      <w:r>
        <w:rPr/>
        <w:t>] [</w:t>
      </w:r>
      <w:r>
        <w:rPr>
          <w:b/>
        </w:rPr>
        <w:t>5</w:t>
      </w:r>
      <w:r>
        <w:rPr/>
        <w:t>] [</w:t>
      </w:r>
      <w:r>
        <w:rPr>
          <w:b/>
        </w:rPr>
        <w:t>10</w:t>
      </w:r>
      <w:r>
        <w:rPr/>
        <w:t>] [</w:t>
      </w:r>
      <w:r>
        <w:rPr>
          <w:b/>
        </w:rPr>
        <w:t>11</w:t>
      </w:r>
      <w:r>
        <w:rPr/>
        <w:t>] [</w:t>
      </w:r>
      <w:r>
        <w:rPr>
          <w:b/>
        </w:rPr>
        <w:t>22</w:t>
      </w:r>
      <w:r>
        <w:rPr/>
        <w:t>] &lt;</w:t>
      </w:r>
      <w:r>
        <w:rPr>
          <w:b/>
        </w:rPr>
        <w:t>Insert number</w:t>
      </w:r>
      <w:r>
        <w:rPr/>
        <w:t>&gt; percent.</w:t>
      </w:r>
    </w:p>
    <w:p>
      <w:pPr>
        <w:pStyle w:val="PR2"/>
        <w:numPr>
          <w:ilvl w:val="5"/>
          <w:numId w:val="1"/>
        </w:numPr>
        <w:rPr/>
      </w:pPr>
      <w:r>
        <w:rPr/>
        <w:t>Color: [</w:t>
      </w:r>
      <w:r>
        <w:rPr>
          <w:b/>
        </w:rPr>
        <w:t>As indicated on Drawings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Light-Blocking Fabric: Opaque fabric, stain and fade resistant.</w:t>
      </w:r>
    </w:p>
    <w:p>
      <w:pPr>
        <w:pStyle w:val="PR2"/>
        <w:numPr>
          <w:ilvl w:val="5"/>
          <w:numId w:val="1"/>
        </w:numPr>
        <w:spacing w:before="240" w:after="0"/>
        <w:rPr/>
      </w:pPr>
      <w:r>
        <w:rPr/>
        <w:t>Source: [</w:t>
      </w:r>
      <w:r>
        <w:rPr>
          <w:b/>
        </w:rPr>
        <w:t>Roller shade manufacturer</w:t>
      </w:r>
      <w:r>
        <w:rPr/>
        <w:t>] &lt;</w:t>
      </w:r>
      <w:r>
        <w:rPr>
          <w:b/>
        </w:rPr>
        <w:t>Insert source for custom fabrics</w:t>
      </w:r>
      <w:r>
        <w:rPr/>
        <w:t>&gt;.</w:t>
      </w:r>
    </w:p>
    <w:p>
      <w:pPr>
        <w:pStyle w:val="PR2"/>
        <w:numPr>
          <w:ilvl w:val="5"/>
          <w:numId w:val="1"/>
        </w:numPr>
        <w:rPr/>
      </w:pPr>
      <w:r>
        <w:rPr/>
        <w:t>Type: [</w:t>
      </w:r>
      <w:r>
        <w:rPr>
          <w:b/>
        </w:rPr>
        <w:t>Fiberglass textile with PVC film bonded to both sides</w:t>
      </w:r>
      <w:r>
        <w:rPr/>
        <w:t>] [</w:t>
      </w:r>
      <w:r>
        <w:rPr>
          <w:b/>
        </w:rPr>
        <w:t>Fiberglass with acrylic backing</w:t>
      </w:r>
      <w:r>
        <w:rPr/>
        <w:t>] [</w:t>
      </w:r>
      <w:r>
        <w:rPr>
          <w:b/>
        </w:rPr>
        <w:t>Acrylic-coated fiberglass</w:t>
      </w:r>
      <w:r>
        <w:rPr/>
        <w:t>] [</w:t>
      </w:r>
      <w:r>
        <w:rPr>
          <w:b/>
        </w:rPr>
        <w:t>Polyester-cotton blend</w:t>
      </w:r>
      <w:r>
        <w:rPr/>
        <w:t>] [</w:t>
      </w:r>
      <w:r>
        <w:rPr>
          <w:b/>
        </w:rPr>
        <w:t>Polyester with foamed-acrylic backing</w:t>
      </w:r>
      <w:r>
        <w:rPr/>
        <w:t>] [</w:t>
      </w:r>
      <w:r>
        <w:rPr>
          <w:b/>
        </w:rPr>
        <w:t>PVC-coated fiberglass with bonded PVC film</w:t>
      </w:r>
      <w:r>
        <w:rPr/>
        <w:t>] &lt;</w:t>
      </w:r>
      <w:r>
        <w:rPr>
          <w:b/>
        </w:rPr>
        <w:t>Insert description</w:t>
      </w:r>
      <w:r>
        <w:rPr/>
        <w:t>&gt;.</w:t>
      </w:r>
    </w:p>
    <w:p>
      <w:pPr>
        <w:pStyle w:val="PR2"/>
        <w:numPr>
          <w:ilvl w:val="5"/>
          <w:numId w:val="1"/>
        </w:numPr>
        <w:rPr/>
      </w:pPr>
      <w:r>
        <w:rPr/>
        <w:t>Thickness: &lt;</w:t>
      </w:r>
      <w:r>
        <w:rPr>
          <w:b/>
        </w:rPr>
        <w:t>Insert thickness</w:t>
      </w:r>
      <w:r>
        <w:rPr/>
        <w:t>&gt;.</w:t>
      </w:r>
    </w:p>
    <w:p>
      <w:pPr>
        <w:pStyle w:val="PR2"/>
        <w:numPr>
          <w:ilvl w:val="5"/>
          <w:numId w:val="1"/>
        </w:numPr>
        <w:rPr/>
      </w:pPr>
      <w:r>
        <w:rPr/>
        <w:t>Weight: &lt;</w:t>
      </w:r>
      <w:r>
        <w:rPr>
          <w:b/>
        </w:rPr>
        <w:t xml:space="preserve">Insert </w:t>
      </w:r>
      <w:r>
        <w:rPr>
          <w:rStyle w:val="IP"/>
          <w:b/>
        </w:rPr>
        <w:t>oz./sq. yd.</w:t>
      </w:r>
      <w:r>
        <w:rPr>
          <w:rStyle w:val="SI"/>
          <w:b/>
        </w:rPr>
        <w:t xml:space="preserve"> (g/sq. m)</w:t>
      </w:r>
      <w:r>
        <w:rPr/>
        <w:t>&gt;.</w:t>
      </w:r>
    </w:p>
    <w:p>
      <w:pPr>
        <w:pStyle w:val="PR2"/>
        <w:numPr>
          <w:ilvl w:val="5"/>
          <w:numId w:val="1"/>
        </w:numPr>
        <w:rPr/>
      </w:pPr>
      <w:r>
        <w:rPr/>
        <w:t>Roll Width: [</w:t>
      </w:r>
      <w:r>
        <w:rPr>
          <w:rStyle w:val="IP"/>
          <w:b/>
        </w:rPr>
        <w:t>36 inches</w:t>
      </w:r>
      <w:r>
        <w:rPr>
          <w:rStyle w:val="SI"/>
          <w:b/>
        </w:rPr>
        <w:t xml:space="preserve"> (914 mm)</w:t>
      </w:r>
      <w:r>
        <w:rPr/>
        <w:t>] [</w:t>
      </w:r>
      <w:r>
        <w:rPr>
          <w:rStyle w:val="IP"/>
          <w:b/>
        </w:rPr>
        <w:t>48 inches</w:t>
      </w:r>
      <w:r>
        <w:rPr>
          <w:rStyle w:val="SI"/>
          <w:b/>
        </w:rPr>
        <w:t xml:space="preserve"> (1229 mm)</w:t>
      </w:r>
      <w:r>
        <w:rPr/>
        <w: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84 inches</w:t>
      </w:r>
      <w:r>
        <w:rPr>
          <w:rStyle w:val="SI"/>
          <w:b/>
        </w:rPr>
        <w:t xml:space="preserve"> (2134 mm)</w:t>
      </w:r>
      <w:r>
        <w:rPr/>
        <w:t>] &lt;</w:t>
      </w:r>
      <w:r>
        <w:rPr>
          <w:b/>
        </w:rPr>
        <w:t>Insert dimension</w:t>
      </w:r>
      <w:r>
        <w:rPr/>
        <w:t>&gt;.</w:t>
      </w:r>
    </w:p>
    <w:p>
      <w:pPr>
        <w:pStyle w:val="CMT"/>
        <w:rPr/>
      </w:pPr>
      <w:r>
        <w:rPr/>
        <w:t>Coordinate requirements retained in "Orientation on Shadeband" Subparagraph below with requirements in "Roller Shade Fabrication" Article. See "Shadebands" Article in the Evaluations for a discussion of up-the-bolt and railroaded fabrics.</w:t>
      </w:r>
    </w:p>
    <w:p>
      <w:pPr>
        <w:pStyle w:val="PR2"/>
        <w:numPr>
          <w:ilvl w:val="5"/>
          <w:numId w:val="1"/>
        </w:numPr>
        <w:rPr/>
      </w:pPr>
      <w:r>
        <w:rPr/>
        <w:t>Orientation on Shadeband: [</w:t>
      </w:r>
      <w:r>
        <w:rPr>
          <w:b/>
        </w:rPr>
        <w:t>Up the bolt</w:t>
      </w:r>
      <w:r>
        <w:rPr/>
        <w:t>] [</w:t>
      </w:r>
      <w:r>
        <w:rPr>
          <w:b/>
        </w:rPr>
        <w:t>Railroaded</w:t>
      </w:r>
      <w:r>
        <w:rPr/>
        <w:t>] [</w:t>
      </w:r>
      <w:r>
        <w:rPr>
          <w:b/>
        </w:rPr>
        <w:t>As indicated on Drawings</w:t>
      </w:r>
      <w:r>
        <w:rPr/>
        <w:t>] &lt;</w:t>
      </w:r>
      <w:r>
        <w:rPr>
          <w:b/>
        </w:rPr>
        <w:t>Insert requirements</w:t>
      </w:r>
      <w:r>
        <w:rPr/>
        <w:t>&gt;.</w:t>
      </w:r>
    </w:p>
    <w:p>
      <w:pPr>
        <w:pStyle w:val="PR2"/>
        <w:numPr>
          <w:ilvl w:val="5"/>
          <w:numId w:val="1"/>
        </w:numPr>
        <w:rPr/>
      </w:pPr>
      <w:r>
        <w:rPr/>
        <w:t>Features: [</w:t>
      </w:r>
      <w:r>
        <w:rPr>
          <w:b/>
        </w:rPr>
        <w:t>Washable</w:t>
      </w:r>
      <w:r>
        <w:rPr/>
        <w:t>] [</w:t>
      </w:r>
      <w:r>
        <w:rPr>
          <w:b/>
        </w:rPr>
        <w:t>Antistatic treatment</w:t>
      </w:r>
      <w:r>
        <w:rPr/>
        <w:t>] &lt;</w:t>
      </w:r>
      <w:r>
        <w:rPr>
          <w:b/>
        </w:rPr>
        <w:t>Insert requirements</w:t>
      </w:r>
      <w:r>
        <w:rPr/>
        <w:t>&gt;.</w:t>
      </w:r>
    </w:p>
    <w:p>
      <w:pPr>
        <w:pStyle w:val="CMT"/>
        <w:rPr/>
      </w:pPr>
      <w:r>
        <w:rPr/>
        <w:t>Outside face of light-blocking fabrics are often white.</w:t>
      </w:r>
    </w:p>
    <w:p>
      <w:pPr>
        <w:pStyle w:val="PR2"/>
        <w:numPr>
          <w:ilvl w:val="5"/>
          <w:numId w:val="1"/>
        </w:numPr>
        <w:rPr/>
      </w:pPr>
      <w:r>
        <w:rPr/>
        <w:t>Color: [</w:t>
      </w:r>
      <w:r>
        <w:rPr>
          <w:b/>
        </w:rPr>
        <w:t>As indicated on Drawings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If required, insert requirements for dual-fabric shadebands made of two layers of different, loosely layered material.</w:t>
      </w:r>
    </w:p>
    <w:p>
      <w:pPr>
        <w:pStyle w:val="ART"/>
        <w:numPr>
          <w:ilvl w:val="3"/>
          <w:numId w:val="1"/>
        </w:numPr>
        <w:ind w:hanging="0" w:left="0"/>
        <w:rPr/>
      </w:pPr>
      <w:r>
        <w:rPr/>
        <w:t>ROLLER SHADE FABRICATION</w:t>
      </w:r>
    </w:p>
    <w:p>
      <w:pPr>
        <w:pStyle w:val="PR1"/>
        <w:numPr>
          <w:ilvl w:val="4"/>
          <w:numId w:val="1"/>
        </w:numPr>
        <w:rPr/>
      </w:pPr>
      <w:r>
        <w:rPr/>
        <w:t>Product Safety Standard: Fabricate roller shades to comply with WCMA A 100.1, including requirements for flexible, chain-loop devices; lead content of components; and warning labels.</w:t>
      </w:r>
    </w:p>
    <w:p>
      <w:pPr>
        <w:pStyle w:val="PR1"/>
        <w:numPr>
          <w:ilvl w:val="4"/>
          <w:numId w:val="1"/>
        </w:numPr>
        <w:rPr/>
      </w:pPr>
      <w:r>
        <w:rPr/>
        <w:t xml:space="preserve">Unit Sizes: Fabricate units in sizes to fill window and other openings as follows, measured at </w:t>
      </w:r>
      <w:r>
        <w:rPr>
          <w:rStyle w:val="IP"/>
        </w:rPr>
        <w:t>74 deg F</w:t>
      </w:r>
      <w:r>
        <w:rPr>
          <w:rStyle w:val="SI"/>
        </w:rPr>
        <w:t xml:space="preserve"> (23 deg C)</w:t>
      </w:r>
      <w:r>
        <w:rPr/>
        <w:t>:</w:t>
      </w:r>
    </w:p>
    <w:p>
      <w:pPr>
        <w:pStyle w:val="CMT"/>
        <w:rPr/>
      </w:pPr>
      <w:r>
        <w:rPr/>
        <w:t>Retain "Between (Inside) Jamb Installation" or "Outside of Jamb Installation" Subparagraph below. Alternatively, retain both subparagraphs and indicate locations of each on Drawings or in a window-treatment schedule. Coordinate clearance requirements with distance between shades and glass, glass type, and placement of heating/cooling air supplies to avoid heat buildup and possible damage to glass.</w:t>
      </w:r>
    </w:p>
    <w:p>
      <w:pPr>
        <w:pStyle w:val="CMT"/>
        <w:rPr/>
      </w:pPr>
      <w:r>
        <w:rPr/>
        <w:t>If retaining "Between (Inside) Jamb Installation" Subparagraph, see "Product Characteristics" Article in the Evaluations for a discussion of GANA recommendations.</w:t>
      </w:r>
    </w:p>
    <w:p>
      <w:pPr>
        <w:pStyle w:val="PR2"/>
        <w:numPr>
          <w:ilvl w:val="5"/>
          <w:numId w:val="1"/>
        </w:numPr>
        <w:spacing w:before="240" w:after="0"/>
        <w:rPr/>
      </w:pPr>
      <w:r>
        <w:rPr/>
        <w:t xml:space="preserve">Between (Inside) Jamb Installation: Width equal to jamb-to-jamb dimension of opening in which shade is installed less </w:t>
      </w:r>
      <w:r>
        <w:rPr>
          <w:rStyle w:val="IP"/>
        </w:rPr>
        <w:t>1/4 inch</w:t>
      </w:r>
      <w:r>
        <w:rPr>
          <w:rStyle w:val="SI"/>
        </w:rPr>
        <w:t xml:space="preserve"> (6 mm)</w:t>
      </w:r>
      <w:r>
        <w:rPr/>
        <w:t xml:space="preserve"> per side or </w:t>
      </w:r>
      <w:r>
        <w:rPr>
          <w:rStyle w:val="IP"/>
        </w:rPr>
        <w:t>1/2-inch</w:t>
      </w:r>
      <w:r>
        <w:rPr>
          <w:rStyle w:val="SI"/>
        </w:rPr>
        <w:t xml:space="preserve"> (13-mm)</w:t>
      </w:r>
      <w:r>
        <w:rPr/>
        <w:t xml:space="preserve"> total, plus or minus </w:t>
      </w:r>
      <w:r>
        <w:rPr>
          <w:rStyle w:val="IP"/>
        </w:rPr>
        <w:t>1/8 inch</w:t>
      </w:r>
      <w:r>
        <w:rPr>
          <w:rStyle w:val="SI"/>
        </w:rPr>
        <w:t xml:space="preserve"> (3.1 mm)</w:t>
      </w:r>
      <w:r>
        <w:rPr/>
        <w:t xml:space="preserve">. Length equal to head-to-sill or -floor dimension of opening in which shade is installed less </w:t>
      </w:r>
      <w:r>
        <w:rPr>
          <w:rStyle w:val="IP"/>
        </w:rPr>
        <w:t>1/4 inch</w:t>
      </w:r>
      <w:r>
        <w:rPr>
          <w:rStyle w:val="SI"/>
        </w:rPr>
        <w:t xml:space="preserve"> (6 mm)</w:t>
      </w:r>
      <w:r>
        <w:rPr/>
        <w:t xml:space="preserve">, plus or minus </w:t>
      </w:r>
      <w:r>
        <w:rPr>
          <w:rStyle w:val="IP"/>
        </w:rPr>
        <w:t>1/8 inch</w:t>
      </w:r>
      <w:r>
        <w:rPr>
          <w:rStyle w:val="SI"/>
        </w:rPr>
        <w:t xml:space="preserve"> (3.1 mm)</w:t>
      </w:r>
      <w:r>
        <w:rPr/>
        <w:t>.</w:t>
      </w:r>
    </w:p>
    <w:p>
      <w:pPr>
        <w:pStyle w:val="CMT"/>
        <w:rPr/>
      </w:pPr>
      <w:r>
        <w:rPr/>
        <w:t>If retaining "Outside of Jamb Installation" Subparagraph below, indicate locations of shades relative to openings and widths and lengths of shades on Drawings or in a window-treatment schedule.</w:t>
      </w:r>
    </w:p>
    <w:p>
      <w:pPr>
        <w:pStyle w:val="PR2"/>
        <w:numPr>
          <w:ilvl w:val="5"/>
          <w:numId w:val="1"/>
        </w:numPr>
        <w:rPr/>
      </w:pPr>
      <w:r>
        <w:rPr/>
        <w:t>Outside of Jamb Installation: Width and length as indicated, with terminations between shades of end-to-end installations at centerlines of mullion or other defined vertical separations between openings.</w:t>
      </w:r>
    </w:p>
    <w:p>
      <w:pPr>
        <w:pStyle w:val="PR1"/>
        <w:numPr>
          <w:ilvl w:val="4"/>
          <w:numId w:val="1"/>
        </w:numPr>
        <w:rPr/>
      </w:pPr>
      <w:r>
        <w:rPr/>
        <w:t>Shadeband Fabrication: Fabricate shadebands without battens or seams to extent possible, except as follows:</w:t>
      </w:r>
    </w:p>
    <w:p>
      <w:pPr>
        <w:pStyle w:val="PR2"/>
        <w:numPr>
          <w:ilvl w:val="5"/>
          <w:numId w:val="1"/>
        </w:numPr>
        <w:spacing w:before="240" w:after="0"/>
        <w:rPr/>
      </w:pPr>
      <w:r>
        <w:rPr/>
        <w:t>Vertical Shades: Where width-to-length ratio of shadeband is equal to or greater than [</w:t>
      </w:r>
      <w:r>
        <w:rPr>
          <w:b/>
        </w:rPr>
        <w:t>1:4</w:t>
      </w:r>
      <w:r>
        <w:rPr/>
        <w:t>] &lt;</w:t>
      </w:r>
      <w:r>
        <w:rPr>
          <w:b/>
        </w:rPr>
        <w:t>Insert ratio</w:t>
      </w:r>
      <w:r>
        <w:rPr/>
        <w:t>&gt;, provide battens and seams at uniform spacings along shadeband length to ensure shadeband tracking and alignment through its full range of movement without distortion of the material.</w:t>
      </w:r>
    </w:p>
    <w:p>
      <w:pPr>
        <w:pStyle w:val="PR2"/>
        <w:numPr>
          <w:ilvl w:val="5"/>
          <w:numId w:val="1"/>
        </w:numPr>
        <w:rPr/>
      </w:pPr>
      <w:r>
        <w:rPr/>
        <w:t>Skylight Shades: Provide battens and seams at uniform spacings along shadeband as required to ensure shadeband tracking and alignment through its full range of movement without distortion or sag of material.</w:t>
      </w:r>
    </w:p>
    <w:p>
      <w:pPr>
        <w:pStyle w:val="CMT"/>
        <w:rPr/>
      </w:pPr>
      <w:r>
        <w:rPr/>
        <w:t>Coordinate requirements in "Railroaded Materials" Subparagraph below with requirements in "Shadeband Materials" Article and with requirements indicated on Drawings or in a window-treatment schedule.</w:t>
      </w:r>
    </w:p>
    <w:p>
      <w:pPr>
        <w:pStyle w:val="PR2"/>
        <w:numPr>
          <w:ilvl w:val="5"/>
          <w:numId w:val="1"/>
        </w:numPr>
        <w:rPr/>
      </w:pPr>
      <w:r>
        <w:rPr/>
        <w:t>Railroaded Materials: Railroad material where material roll width is less than the required width of shadeband and where indicated. Provide battens and seams as required by railroaded material to produce shadebands with full roll-width panel(s) plus, if required, one partial roll-width panel located at top of shadeband.</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Retain option in first paragraph below for motorized operators.</w:t>
      </w:r>
    </w:p>
    <w:p>
      <w:pPr>
        <w:pStyle w:val="PR1"/>
        <w:numPr>
          <w:ilvl w:val="4"/>
          <w:numId w:val="1"/>
        </w:numPr>
        <w:rPr/>
      </w:pPr>
      <w:r>
        <w:rPr/>
        <w:t>Examine substrates, areas, and conditions, with Installer present, for compliance with requirements for installation tolerances, operational clearances, [</w:t>
      </w:r>
      <w:r>
        <w:rPr>
          <w:b/>
        </w:rPr>
        <w:t>locations of connections to building electrical system, </w:t>
      </w:r>
      <w:r>
        <w:rPr/>
        <w:t>]and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ROLLER SHADE INSTALLATION</w:t>
      </w:r>
    </w:p>
    <w:p>
      <w:pPr>
        <w:pStyle w:val="PR1"/>
        <w:numPr>
          <w:ilvl w:val="4"/>
          <w:numId w:val="1"/>
        </w:numPr>
        <w:rPr/>
      </w:pPr>
      <w:r>
        <w:rPr/>
        <w:t>Install roller shades level, plumb, and aligned with adjacent units according to manufacturer's written instructions.</w:t>
      </w:r>
    </w:p>
    <w:p>
      <w:pPr>
        <w:pStyle w:val="CMT"/>
        <w:rPr/>
      </w:pPr>
      <w:r>
        <w:rPr/>
        <w:t>Coordinate requirements for distance between roller shades and glass with glass type and placement of heating/cooling air supplies to avoid heat buildup and possible damage to glass. Generally, retain first option in "Opaque Shadebands" Subparagraph below. See "Product Characteristics" Article in the Evaluations.</w:t>
      </w:r>
    </w:p>
    <w:p>
      <w:pPr>
        <w:pStyle w:val="PR2"/>
        <w:numPr>
          <w:ilvl w:val="5"/>
          <w:numId w:val="1"/>
        </w:numPr>
        <w:spacing w:before="240" w:after="0"/>
        <w:rPr/>
      </w:pPr>
      <w:r>
        <w:rPr/>
        <w:t>Opaque Shadebands: Located so shadeband is not closer than [</w:t>
      </w:r>
      <w:r>
        <w:rPr>
          <w:rStyle w:val="IP"/>
          <w:b/>
        </w:rPr>
        <w:t>2 inches</w:t>
      </w:r>
      <w:r>
        <w:rPr>
          <w:rStyle w:val="SI"/>
          <w:b/>
        </w:rPr>
        <w:t xml:space="preserve"> (51 mm)</w:t>
      </w:r>
      <w:r>
        <w:rPr/>
        <w:t>] &lt;</w:t>
      </w:r>
      <w:r>
        <w:rPr>
          <w:b/>
        </w:rPr>
        <w:t>Insert dimension</w:t>
      </w:r>
      <w:r>
        <w:rPr/>
        <w:t>&gt; to interior face of glass. Allow clearances for window operation hardware.</w:t>
      </w:r>
    </w:p>
    <w:p>
      <w:pPr>
        <w:pStyle w:val="CMT"/>
        <w:rPr/>
      </w:pPr>
      <w:r>
        <w:rPr/>
        <w:t>Retain "Electrical Connections" Paragraph below for motor-operated roller shades.</w:t>
      </w:r>
    </w:p>
    <w:p>
      <w:pPr>
        <w:pStyle w:val="PR1"/>
        <w:numPr>
          <w:ilvl w:val="4"/>
          <w:numId w:val="1"/>
        </w:numPr>
        <w:rPr/>
      </w:pPr>
      <w:r>
        <w:rPr/>
        <w:t>Electrical Connections: Connect motor-operated roller shades to building electrical system.</w:t>
      </w:r>
    </w:p>
    <w:p>
      <w:pPr>
        <w:pStyle w:val="PR1"/>
        <w:numPr>
          <w:ilvl w:val="4"/>
          <w:numId w:val="1"/>
        </w:numPr>
        <w:rPr/>
      </w:pPr>
      <w:r>
        <w:rPr/>
        <w:t>Roller Shade Locations: [</w:t>
      </w:r>
      <w:r>
        <w:rPr>
          <w:b/>
        </w:rPr>
        <w:t>At exterior windows</w:t>
      </w:r>
      <w:r>
        <w:rPr/>
        <w:t>] [</w:t>
      </w:r>
      <w:r>
        <w:rPr>
          <w:b/>
        </w:rPr>
        <w:t>As indicated in window-covering schedule</w:t>
      </w:r>
      <w:r>
        <w:rPr/>
        <w:t>] [</w:t>
      </w:r>
      <w:r>
        <w:rPr>
          <w:b/>
        </w:rPr>
        <w:t>As indicated on Drawings</w:t>
      </w:r>
      <w:r>
        <w:rPr/>
        <w:t>] &lt;</w:t>
      </w:r>
      <w:r>
        <w:rPr>
          <w:b/>
        </w:rPr>
        <w:t>Insert requirements</w:t>
      </w:r>
      <w:r>
        <w:rPr/>
        <w:t>&gt;.</w:t>
      </w:r>
    </w:p>
    <w:p>
      <w:pPr>
        <w:pStyle w:val="ART"/>
        <w:numPr>
          <w:ilvl w:val="3"/>
          <w:numId w:val="1"/>
        </w:numPr>
        <w:ind w:hanging="0" w:left="0"/>
        <w:rPr/>
      </w:pPr>
      <w:r>
        <w:rPr/>
        <w:t>ADJUSTING</w:t>
      </w:r>
    </w:p>
    <w:p>
      <w:pPr>
        <w:pStyle w:val="PR1"/>
        <w:numPr>
          <w:ilvl w:val="4"/>
          <w:numId w:val="1"/>
        </w:numPr>
        <w:rPr/>
      </w:pPr>
      <w:r>
        <w:rPr/>
        <w:t>Adjust and balance roller shades to operate smoothly, easily, safely, and free from binding or malfunction throughout entire operational range.</w:t>
      </w:r>
    </w:p>
    <w:p>
      <w:pPr>
        <w:pStyle w:val="ART"/>
        <w:numPr>
          <w:ilvl w:val="3"/>
          <w:numId w:val="1"/>
        </w:numPr>
        <w:ind w:hanging="0" w:left="0"/>
        <w:rPr/>
      </w:pPr>
      <w:r>
        <w:rPr/>
        <w:t>CLEANING AND PROTECTION</w:t>
      </w:r>
    </w:p>
    <w:p>
      <w:pPr>
        <w:pStyle w:val="PR1"/>
        <w:numPr>
          <w:ilvl w:val="4"/>
          <w:numId w:val="1"/>
        </w:numPr>
        <w:rPr/>
      </w:pPr>
      <w:r>
        <w:rPr/>
        <w:t>Clean roller shade surfaces, after installation, according to manufacturer's written instructions.</w:t>
      </w:r>
    </w:p>
    <w:p>
      <w:pPr>
        <w:pStyle w:val="PR1"/>
        <w:numPr>
          <w:ilvl w:val="4"/>
          <w:numId w:val="1"/>
        </w:numPr>
        <w:rPr/>
      </w:pPr>
      <w:r>
        <w:rPr/>
        <w:t>Provide final protection and maintain conditions, in a manner acceptable to manufacturer and Installer, that ensure that roller shades are without damage or deterioration at time of Substantial Completion.</w:t>
      </w:r>
    </w:p>
    <w:p>
      <w:pPr>
        <w:pStyle w:val="PR1"/>
        <w:numPr>
          <w:ilvl w:val="4"/>
          <w:numId w:val="1"/>
        </w:numPr>
        <w:rPr/>
      </w:pPr>
      <w:r>
        <w:rPr/>
        <w:t>Replace damaged roller shades that cannot be repaired, in a manner approved by Architect, before time of Substantial Completion.</w:t>
      </w:r>
    </w:p>
    <w:p>
      <w:pPr>
        <w:pStyle w:val="ART"/>
        <w:numPr>
          <w:ilvl w:val="3"/>
          <w:numId w:val="1"/>
        </w:numPr>
        <w:ind w:hanging="0" w:left="0"/>
        <w:rPr/>
      </w:pPr>
      <w:r>
        <w:rPr/>
        <w:t>DEMONSTRATION</w:t>
      </w:r>
    </w:p>
    <w:p>
      <w:pPr>
        <w:pStyle w:val="CMT"/>
        <w:rPr/>
      </w:pPr>
      <w:r>
        <w:rPr/>
        <w:t>Retain this article for motorized roller shades.</w:t>
      </w:r>
    </w:p>
    <w:p>
      <w:pPr>
        <w:pStyle w:val="PR1"/>
        <w:numPr>
          <w:ilvl w:val="4"/>
          <w:numId w:val="1"/>
        </w:numPr>
        <w:rPr/>
      </w:pPr>
      <w:r>
        <w:rPr/>
        <w:t>Engage a factory-authorized service representative to train Owner's maintenance personnel to adjust, operate, and maintain motor-operated roller shades.</w:t>
      </w:r>
    </w:p>
    <w:p>
      <w:pPr>
        <w:pStyle w:val="EOS"/>
        <w:rPr/>
      </w:pPr>
      <w:r>
        <w:rPr/>
        <w:t>END OF SECTION 122413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ROLLER WINDOW SHADES</w:t>
          </w:r>
        </w:p>
      </w:tc>
      <w:tc>
        <w:tcPr>
          <w:tcW w:w="1872" w:type="dxa"/>
          <w:tcBorders/>
        </w:tcPr>
        <w:p>
          <w:pPr>
            <w:pStyle w:val="RJUST"/>
            <w:rPr/>
          </w:pPr>
          <w:r>
            <w:rPr>
              <w:rStyle w:val="NUM"/>
            </w:rPr>
            <w:t>122413</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22413"/>
    <w:docVar w:name="MF95" w:val="12494"/>
    <w:docVar w:name="MFOrigin" w:val="MF04"/>
    <w:docVar w:name="SectionID" w:val="372"/>
    <w:docVar w:name="SpecType" w:val="MasterSpec"/>
    <w:docVar w:name="Version" w:val="160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2413&amp;ver=09-01-21&amp;format=FL&amp;sid=16078&amp;utm_source=MasterSpec&amp;utm_medium=Word" TargetMode="External"/><Relationship Id="rId3" Type="http://schemas.openxmlformats.org/officeDocument/2006/relationships/hyperlink" Target="http://www.productmasterspec.com/construction_specifications?mf04=122413&amp;update=ms2022_3&amp;utm_source=MasterSpec&amp;utm_medium=Word" TargetMode="External"/><Relationship Id="rId4" Type="http://schemas.openxmlformats.org/officeDocument/2006/relationships/hyperlink" Target="http://www.specagent.com/LookUp/?ulid=12336&amp;mf=&amp;src=wd" TargetMode="External"/><Relationship Id="rId5" Type="http://schemas.openxmlformats.org/officeDocument/2006/relationships/hyperlink" Target="http://www.specagent.com/LookUp/?ulid=12337&amp;mf=&amp;src=wd" TargetMode="External"/><Relationship Id="rId6" Type="http://schemas.openxmlformats.org/officeDocument/2006/relationships/hyperlink" Target="http://www.specagent.com/LookUp/?ulid=12338&amp;mf=&amp;src=wd" TargetMode="External"/><Relationship Id="rId7" Type="http://schemas.openxmlformats.org/officeDocument/2006/relationships/hyperlink" Target="http://www.specagent.com/LookUp/?ulid=12339&amp;mf=&amp;src=wd" TargetMode="External"/><Relationship Id="rId8" Type="http://schemas.openxmlformats.org/officeDocument/2006/relationships/hyperlink" Target="http://www.specagent.com/LookUp/?ulid=12340&amp;mf=&amp;src=wd" TargetMode="External"/><Relationship Id="rId9" Type="http://schemas.openxmlformats.org/officeDocument/2006/relationships/hyperlink" Target="http://www.specagent.com/LookUp/?ulid=12341&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2022-09-26T02:38:00Z</dcterms:created>
  <dc:creator>Deltek, Inc.</dc:creator>
  <dc:description/>
  <cp:keywords>BAS-12345-MS80</cp:keywords>
  <dc:language>zh-CN</dc:language>
  <cp:lastModifiedBy>Janice Nacional</cp:lastModifiedBy>
  <dcterms:modified xsi:type="dcterms:W3CDTF">2022-09-26T02:38:00Z</dcterms:modified>
  <cp:revision>2</cp:revision>
  <dc:subject>ROLLER WINDOW SHADES</dc:subject>
  <dc:title>SECTION 122413 - ROLLER WINDOW SHADES</dc:title>
</cp:coreProperties>
</file>