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123530</w:t>
      </w:r>
      <w:r>
        <w:rPr/>
        <w:t xml:space="preserve"> - </w:t>
      </w:r>
      <w:r>
        <w:rPr>
          <w:rStyle w:val="NAM"/>
        </w:rPr>
        <w:t>RESIDENTIAL CASEWORK</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w:t>
      </w:r>
      <w:r>
        <w:rPr>
          <w:b/>
        </w:rPr>
        <w:t>Kitchen</w:t>
      </w:r>
      <w:r>
        <w:rPr/>
        <w:t>] [</w:t>
      </w:r>
      <w:r>
        <w:rPr>
          <w:b/>
        </w:rPr>
        <w:t>and</w:t>
      </w:r>
      <w:r>
        <w:rPr/>
        <w:t>] [</w:t>
      </w:r>
      <w:r>
        <w:rPr>
          <w:b/>
        </w:rPr>
        <w:t>vanity</w:t>
      </w:r>
      <w:r>
        <w:rPr/>
        <w:t>] cabinets.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061000 "Rough Carpentry" for wood blocking for anchoring casework.</w:t>
      </w:r>
    </w:p>
    <w:p>
      <w:pPr>
        <w:pStyle w:val="PR2"/>
        <w:numPr>
          <w:ilvl w:val="5"/>
          <w:numId w:val="1"/>
        </w:numPr>
        <w:rPr/>
      </w:pPr>
      <w:r>
        <w:rPr/>
        <w:t>Section 092216 "Non-Structural Metal Framing" for reinforcements in metal-framed partitions for anchoring casework.</w:t>
      </w:r>
    </w:p>
    <w:p>
      <w:pPr>
        <w:pStyle w:val="PR2"/>
        <w:numPr>
          <w:ilvl w:val="5"/>
          <w:numId w:val="1"/>
        </w:numPr>
        <w:rPr/>
      </w:pPr>
      <w:r>
        <w:rPr/>
        <w:t>Section 123623.13 "Plastic-Laminate-Clad Countertops."</w:t>
      </w:r>
    </w:p>
    <w:p>
      <w:pPr>
        <w:pStyle w:val="PR2"/>
        <w:numPr>
          <w:ilvl w:val="5"/>
          <w:numId w:val="1"/>
        </w:numPr>
        <w:rPr/>
      </w:pPr>
      <w:r>
        <w:rPr/>
        <w:t>Section 123640 "Stone Countertops."</w:t>
      </w:r>
    </w:p>
    <w:p>
      <w:pPr>
        <w:pStyle w:val="PR2"/>
        <w:numPr>
          <w:ilvl w:val="5"/>
          <w:numId w:val="1"/>
        </w:numPr>
        <w:rPr/>
      </w:pPr>
      <w:r>
        <w:rPr/>
        <w:t>Section 123661.13 "Cultured Marble Countertops."</w:t>
      </w:r>
    </w:p>
    <w:p>
      <w:pPr>
        <w:pStyle w:val="PR2"/>
        <w:numPr>
          <w:ilvl w:val="5"/>
          <w:numId w:val="1"/>
        </w:numPr>
        <w:rPr/>
      </w:pPr>
      <w:r>
        <w:rPr/>
        <w:t>Section 123661.16 "Solid Surfacing Countertops."</w:t>
      </w:r>
    </w:p>
    <w:p>
      <w:pPr>
        <w:pStyle w:val="PR2"/>
        <w:numPr>
          <w:ilvl w:val="5"/>
          <w:numId w:val="1"/>
        </w:numPr>
        <w:rPr/>
      </w:pPr>
      <w:r>
        <w:rPr/>
        <w:t>Section 123661.19 "Quartz Agglomerate Countertops."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CMT"/>
        <w:rPr/>
      </w:pPr>
      <w:r>
        <w:rPr/>
        <w:t>Definitions below are based on usual practice in the kitchen-cabinet industry.</w:t>
      </w:r>
    </w:p>
    <w:p>
      <w:pPr>
        <w:pStyle w:val="PR1"/>
        <w:numPr>
          <w:ilvl w:val="4"/>
          <w:numId w:val="1"/>
        </w:numPr>
        <w:rPr/>
      </w:pPr>
      <w:r>
        <w:rPr/>
        <w:t>Concealed Surfaces of Casework: Surfaces not usually visible after installation, including sleepers, web frames, dust panels, bottoms of drawers, and ends of casework installed directly against and completely concealed by walls or other casework, and tops of wall cabinets and utility cabinets.</w:t>
      </w:r>
    </w:p>
    <w:p>
      <w:pPr>
        <w:pStyle w:val="PR1"/>
        <w:numPr>
          <w:ilvl w:val="4"/>
          <w:numId w:val="1"/>
        </w:numPr>
        <w:rPr/>
      </w:pPr>
      <w:r>
        <w:rPr/>
        <w:t>Exposed Surfaces of Casework: Surfaces visible when doors and drawers are closed, including visible surfaces in open cabinets or behind glass doors.</w:t>
      </w:r>
    </w:p>
    <w:p>
      <w:pPr>
        <w:pStyle w:val="PR1"/>
        <w:numPr>
          <w:ilvl w:val="4"/>
          <w:numId w:val="1"/>
        </w:numPr>
        <w:rPr/>
      </w:pPr>
      <w:r>
        <w:rPr/>
        <w:t>Semiexposed Surfaces of Casework: Surfaces behind opaque doors or drawer fronts, including interior faces of doors, interiors and sides of drawers, and bottoms of wall cabinets.</w:t>
      </w:r>
    </w:p>
    <w:p>
      <w:pPr>
        <w:pStyle w:val="ART"/>
        <w:numPr>
          <w:ilvl w:val="3"/>
          <w:numId w:val="1"/>
        </w:numPr>
        <w:ind w:hanging="0" w:left="0"/>
        <w:rPr/>
      </w:pPr>
      <w:r>
        <w:rPr/>
        <w:t>COORDINATION</w:t>
      </w:r>
    </w:p>
    <w:p>
      <w:pPr>
        <w:pStyle w:val="CMT"/>
        <w:rPr/>
      </w:pPr>
      <w:r>
        <w:rPr/>
        <w:t>Retain this article if casework will be attached directly to blocking and reinforcements within partition framing and indicate locations of each on Drawings. If installing casework on continuous hanging strips, coordinate framing with hanging strip support requirements and revise requirements accordingly.</w:t>
      </w:r>
    </w:p>
    <w:p>
      <w:pPr>
        <w:pStyle w:val="PR1"/>
        <w:numPr>
          <w:ilvl w:val="4"/>
          <w:numId w:val="1"/>
        </w:numPr>
        <w:rPr/>
      </w:pPr>
      <w:r>
        <w:rPr/>
        <w:t>Coordinate layout and installation of blocking and reinforcement in partitions for support of casework.</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and finishes for casework.</w:t>
      </w:r>
    </w:p>
    <w:p>
      <w:pPr>
        <w:pStyle w:val="PR2"/>
        <w:numPr>
          <w:ilvl w:val="5"/>
          <w:numId w:val="1"/>
        </w:numPr>
        <w:rPr/>
      </w:pPr>
      <w:r>
        <w:rPr/>
        <w:t>Include rated capacities, operating characteristics, profiles, and finishes for hardware.</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regional materials.&gt;</w:t>
        </w:r>
      </w:hyperlink>
    </w:p>
    <w:p>
      <w:pPr>
        <w:pStyle w:val="PR2"/>
        <w:numPr>
          <w:ilvl w:val="5"/>
          <w:numId w:val="1"/>
        </w:numPr>
        <w:rPr/>
      </w:pPr>
      <w:hyperlink r:id="rId6">
        <w:r>
          <w:rPr>
            <w:rStyle w:val="Hyperlink"/>
          </w:rPr>
          <w:t>&lt;Double click to insert sustainable design text for certified wood.&gt;</w:t>
        </w:r>
      </w:hyperlink>
    </w:p>
    <w:p>
      <w:pPr>
        <w:pStyle w:val="PR2"/>
        <w:numPr>
          <w:ilvl w:val="5"/>
          <w:numId w:val="1"/>
        </w:numPr>
        <w:rPr/>
      </w:pPr>
      <w:hyperlink r:id="rId7">
        <w:r>
          <w:rPr>
            <w:rStyle w:val="Hyperlink"/>
          </w:rPr>
          <w:t>&lt;Double click to insert sustainable design text for certified wood.&gt;</w:t>
        </w:r>
      </w:hyperlink>
    </w:p>
    <w:p>
      <w:pPr>
        <w:pStyle w:val="PR2"/>
        <w:numPr>
          <w:ilvl w:val="5"/>
          <w:numId w:val="1"/>
        </w:numPr>
        <w:rPr/>
      </w:pPr>
      <w:hyperlink r:id="rId8">
        <w:r>
          <w:rPr>
            <w:rStyle w:val="Hyperlink"/>
          </w:rPr>
          <w:t>&lt;Double click to insert sustainable design text for adhesives.&gt;</w:t>
        </w:r>
      </w:hyperlink>
    </w:p>
    <w:p>
      <w:pPr>
        <w:pStyle w:val="PR2"/>
        <w:numPr>
          <w:ilvl w:val="5"/>
          <w:numId w:val="1"/>
        </w:numPr>
        <w:rPr/>
      </w:pPr>
      <w:hyperlink r:id="rId9">
        <w:r>
          <w:rPr>
            <w:rStyle w:val="Hyperlink"/>
          </w:rPr>
          <w:t>&lt;Double click to insert sustainable design text for composite wood.&gt;</w:t>
        </w:r>
      </w:hyperlink>
    </w:p>
    <w:p>
      <w:pPr>
        <w:pStyle w:val="PR1"/>
        <w:numPr>
          <w:ilvl w:val="4"/>
          <w:numId w:val="1"/>
        </w:numPr>
        <w:rPr/>
      </w:pPr>
      <w:r>
        <w:rPr/>
        <w:t>Shop Drawings: For residential casework.</w:t>
      </w:r>
    </w:p>
    <w:p>
      <w:pPr>
        <w:pStyle w:val="PR2"/>
        <w:numPr>
          <w:ilvl w:val="5"/>
          <w:numId w:val="1"/>
        </w:numPr>
        <w:spacing w:before="240" w:after="0"/>
        <w:rPr/>
      </w:pPr>
      <w:r>
        <w:rPr/>
        <w:t>Include plans, elevations, details, and attachments to other work.</w:t>
      </w:r>
    </w:p>
    <w:p>
      <w:pPr>
        <w:pStyle w:val="PR2"/>
        <w:numPr>
          <w:ilvl w:val="5"/>
          <w:numId w:val="1"/>
        </w:numPr>
        <w:rPr/>
      </w:pPr>
      <w:r>
        <w:rPr/>
        <w:t>Show materials, finishes, filler panels, and hardware.</w:t>
      </w:r>
    </w:p>
    <w:p>
      <w:pPr>
        <w:pStyle w:val="PR2"/>
        <w:numPr>
          <w:ilvl w:val="5"/>
          <w:numId w:val="1"/>
        </w:numPr>
        <w:rPr/>
      </w:pPr>
      <w:r>
        <w:rPr/>
        <w:t>Indicate manufacturer's catalog numbers for casework.</w:t>
      </w:r>
    </w:p>
    <w:p>
      <w:pPr>
        <w:pStyle w:val="CMT"/>
        <w:rPr/>
      </w:pPr>
      <w:r>
        <w:rPr/>
        <w:t>Retain "Samples" Paragraph below for single-stage Samples. Retain "Samples for Initial Selection" and "Samples for Verification" paragraphs for two-stage Samples.</w:t>
      </w:r>
    </w:p>
    <w:p>
      <w:pPr>
        <w:pStyle w:val="PR1"/>
        <w:numPr>
          <w:ilvl w:val="4"/>
          <w:numId w:val="1"/>
        </w:numPr>
        <w:rPr/>
      </w:pPr>
      <w:r>
        <w:rPr/>
        <w:t>Samples: For casework and hardware finishes.</w:t>
      </w:r>
    </w:p>
    <w:p>
      <w:pPr>
        <w:pStyle w:val="PR1"/>
        <w:numPr>
          <w:ilvl w:val="4"/>
          <w:numId w:val="1"/>
        </w:numPr>
        <w:rPr/>
      </w:pPr>
      <w:r>
        <w:rPr/>
        <w:t>Samples for Initial Selection: For casework and hardware finishes.</w:t>
      </w:r>
    </w:p>
    <w:p>
      <w:pPr>
        <w:pStyle w:val="PR1"/>
        <w:numPr>
          <w:ilvl w:val="4"/>
          <w:numId w:val="1"/>
        </w:numPr>
        <w:rPr/>
      </w:pPr>
      <w:r>
        <w:rPr/>
        <w:t>Samples for Verification: For the following:</w:t>
      </w:r>
    </w:p>
    <w:p>
      <w:pPr>
        <w:pStyle w:val="PR2"/>
        <w:numPr>
          <w:ilvl w:val="5"/>
          <w:numId w:val="1"/>
        </w:numPr>
        <w:spacing w:before="240" w:after="0"/>
        <w:rPr/>
      </w:pPr>
      <w:r>
        <w:rPr/>
        <w:t xml:space="preserve">Casework Finishes: </w:t>
      </w:r>
      <w:r>
        <w:rPr>
          <w:rStyle w:val="IP"/>
        </w:rPr>
        <w:t>8-by-10-inch</w:t>
      </w:r>
      <w:r>
        <w:rPr>
          <w:rStyle w:val="SI"/>
        </w:rPr>
        <w:t xml:space="preserve"> (200-by-250-mm)</w:t>
      </w:r>
      <w:r>
        <w:rPr/>
        <w:t xml:space="preserve"> Samples for each type of casework finish.</w:t>
      </w:r>
    </w:p>
    <w:p>
      <w:pPr>
        <w:pStyle w:val="PR2"/>
        <w:numPr>
          <w:ilvl w:val="5"/>
          <w:numId w:val="1"/>
        </w:numPr>
        <w:rPr/>
      </w:pPr>
      <w:r>
        <w:rPr/>
        <w:t>Hardware: One full-size Sample of each type of exposed hardware in each finish required.</w:t>
      </w:r>
    </w:p>
    <w:p>
      <w:pPr>
        <w:pStyle w:val="CMT"/>
        <w:rPr/>
      </w:pPr>
      <w:r>
        <w:rPr/>
        <w:t>Retain "Base Cabinet," "Wall Cabinet," and "Full-Size Samples" subparagraphs below if full-size Samples are required. They might add time and cost to Project and might be unnecessary if manufacturers are restricted to a list of those known to be acceptable.</w:t>
      </w:r>
    </w:p>
    <w:p>
      <w:pPr>
        <w:pStyle w:val="PR2"/>
        <w:numPr>
          <w:ilvl w:val="5"/>
          <w:numId w:val="1"/>
        </w:numPr>
        <w:rPr/>
      </w:pPr>
      <w:r>
        <w:rPr/>
        <w:t>Base Cabinet: One full-size, [</w:t>
      </w:r>
      <w:r>
        <w:rPr>
          <w:rStyle w:val="IP"/>
          <w:b/>
        </w:rPr>
        <w:t>16-inch-</w:t>
      </w:r>
      <w:r>
        <w:rPr>
          <w:rStyle w:val="SI"/>
          <w:b/>
        </w:rPr>
        <w:t xml:space="preserve"> (406-mm-)</w:t>
      </w:r>
      <w:r>
        <w:rPr/>
        <w:t>] &lt;</w:t>
      </w:r>
      <w:r>
        <w:rPr>
          <w:b/>
        </w:rPr>
        <w:t>Insert dimension</w:t>
      </w:r>
      <w:r>
        <w:rPr/>
        <w:t>&gt; wide, finished base cabinet complete with hardware, doors, and drawers but without countertop.</w:t>
      </w:r>
    </w:p>
    <w:p>
      <w:pPr>
        <w:pStyle w:val="PR2"/>
        <w:numPr>
          <w:ilvl w:val="5"/>
          <w:numId w:val="1"/>
        </w:numPr>
        <w:rPr/>
      </w:pPr>
      <w:r>
        <w:rPr/>
        <w:t>Wall Cabinet: One full-size, [</w:t>
      </w:r>
      <w:r>
        <w:rPr>
          <w:rStyle w:val="IP"/>
          <w:b/>
        </w:rPr>
        <w:t>12-inch-</w:t>
      </w:r>
      <w:r>
        <w:rPr>
          <w:rStyle w:val="SI"/>
          <w:b/>
        </w:rPr>
        <w:t xml:space="preserve"> (304-mm-)</w:t>
      </w:r>
      <w:r>
        <w:rPr/>
        <w:t>] &lt;</w:t>
      </w:r>
      <w:r>
        <w:rPr>
          <w:b/>
        </w:rPr>
        <w:t>Insert dimension</w:t>
      </w:r>
      <w:r>
        <w:rPr/>
        <w:t>&gt; wide, finished wall cabinet complete with hardware, doors, and adjustable shelves.</w:t>
      </w:r>
    </w:p>
    <w:p>
      <w:pPr>
        <w:pStyle w:val="PR2"/>
        <w:numPr>
          <w:ilvl w:val="5"/>
          <w:numId w:val="1"/>
        </w:numPr>
        <w:rPr/>
      </w:pPr>
      <w:r>
        <w:rPr/>
        <w:t>Full-Size Samples: Maintain at Project site during construction in an undisturbed condition as a standard for judging the completed Work. Unless otherwise indicated, approved sample units may become part of the completed Work if in undisturbed condition at time of Substantial Completion. Notify Architect of their exact locations.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manufacturer.</w:t>
      </w:r>
    </w:p>
    <w:p>
      <w:pPr>
        <w:pStyle w:val="CMT"/>
        <w:rPr/>
      </w:pPr>
      <w:r>
        <w:rPr/>
        <w:t>Retain "Product Certificates" Paragraph below to require submittal of product certificates from manufacturer.</w:t>
      </w:r>
    </w:p>
    <w:p>
      <w:pPr>
        <w:pStyle w:val="PR1"/>
        <w:numPr>
          <w:ilvl w:val="4"/>
          <w:numId w:val="1"/>
        </w:numPr>
        <w:rPr/>
      </w:pPr>
      <w:r>
        <w:rPr/>
        <w:t>Product Certificates: For casework.</w:t>
      </w:r>
    </w:p>
    <w:p>
      <w:pPr>
        <w:pStyle w:val="ART"/>
        <w:numPr>
          <w:ilvl w:val="3"/>
          <w:numId w:val="1"/>
        </w:numPr>
        <w:ind w:hanging="0" w:left="0"/>
        <w:rPr/>
      </w:pPr>
      <w:r>
        <w:rPr/>
        <w:t>QUALITY ASSURANCE</w:t>
      </w:r>
    </w:p>
    <w:p>
      <w:pPr>
        <w:pStyle w:val="PR1"/>
        <w:numPr>
          <w:ilvl w:val="4"/>
          <w:numId w:val="1"/>
        </w:numPr>
        <w:rPr/>
      </w:pPr>
      <w:hyperlink r:id="rId10">
        <w:r>
          <w:rPr>
            <w:rStyle w:val="Hyperlink"/>
          </w:rPr>
          <w:t>&lt;Double click to insert sustainable design text for manufacturer qualifications.&gt;</w:t>
        </w:r>
      </w:hyperlink>
    </w:p>
    <w:p>
      <w:pPr>
        <w:pStyle w:val="PR1"/>
        <w:numPr>
          <w:ilvl w:val="4"/>
          <w:numId w:val="1"/>
        </w:numPr>
        <w:rPr/>
      </w:pPr>
      <w:hyperlink r:id="rId11">
        <w:r>
          <w:rPr>
            <w:rStyle w:val="Hyperlink"/>
          </w:rPr>
          <w:t>&lt;Double click to insert sustainable design text for vendor qualifications.&gt;</w:t>
        </w:r>
      </w:hyperlink>
    </w:p>
    <w:p>
      <w:pPr>
        <w:pStyle w:val="ART"/>
        <w:numPr>
          <w:ilvl w:val="3"/>
          <w:numId w:val="1"/>
        </w:numPr>
        <w:ind w:hanging="0" w:left="0"/>
        <w:rPr/>
      </w:pPr>
      <w:r>
        <w:rPr/>
        <w:t>FIELD CONDITIONS</w:t>
      </w:r>
    </w:p>
    <w:p>
      <w:pPr>
        <w:pStyle w:val="PR1"/>
        <w:numPr>
          <w:ilvl w:val="4"/>
          <w:numId w:val="1"/>
        </w:numPr>
        <w:rPr/>
      </w:pPr>
      <w:r>
        <w:rPr/>
        <w:t>Environmental Limitations: Do not deliver or install casework until building is enclosed, wet-work is complete, and HVAC system is operating and maintaining temperature and relative humidity at levels planned for building occupants during the remainder of the construction period.</w:t>
      </w:r>
    </w:p>
    <w:p>
      <w:pPr>
        <w:pStyle w:val="CMT"/>
        <w:rPr/>
      </w:pPr>
      <w:r>
        <w:rPr/>
        <w:t>For new work, usually retain "Established Dimensions" Paragraph and delete "Field Measurements" Paragraph below; for remodeling work, retain "Field Measurements" Paragraph.</w:t>
      </w:r>
    </w:p>
    <w:p>
      <w:pPr>
        <w:pStyle w:val="PR1"/>
        <w:numPr>
          <w:ilvl w:val="4"/>
          <w:numId w:val="1"/>
        </w:numPr>
        <w:rPr/>
      </w:pPr>
      <w:r>
        <w:rPr/>
        <w:t>Established Dimensions: Where casework is indicated to fit to other construction, establish dimensions for areas where casework is to fit. Coordinate construction to ensure that actual dimensions correspond to established dimensions. Provide fillers and scribes to allow for trimming and fitting.</w:t>
      </w:r>
    </w:p>
    <w:p>
      <w:pPr>
        <w:pStyle w:val="PR1"/>
        <w:numPr>
          <w:ilvl w:val="4"/>
          <w:numId w:val="1"/>
        </w:numPr>
        <w:rPr/>
      </w:pPr>
      <w:r>
        <w:rPr/>
        <w:t>Field Measurements: Where casework is indicated to fit to existing construction, verify dimensions of existing construction by field measurements before fabrication and indicate measurements on Shop Drawings. Provide fillers and scribes to allow for trimming and fitting.</w:t>
      </w:r>
    </w:p>
    <w:p>
      <w:pPr>
        <w:pStyle w:val="PR1"/>
        <w:numPr>
          <w:ilvl w:val="4"/>
          <w:numId w:val="1"/>
        </w:numPr>
        <w:rPr/>
      </w:pPr>
      <w:r>
        <w:rPr/>
        <w:t>Locate concealed framing, blocking, and reinforcements that support casework by field measurements before enclosing them, and indicate measurements on Shop Drawings.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CABINETS</w:t>
      </w:r>
    </w:p>
    <w:p>
      <w:pPr>
        <w:pStyle w:val="CMT"/>
        <w:rPr/>
      </w:pPr>
      <w:r>
        <w:rPr/>
        <w:t>Copy this article and re-edit to specify different cabinet types if using more than one type for same Project.</w:t>
      </w:r>
    </w:p>
    <w:p>
      <w:pPr>
        <w:pStyle w:val="CMT"/>
        <w:rPr/>
      </w:pPr>
      <w:r>
        <w:rPr/>
        <w:t>If using a semiproprietary or proprietary specification, it is unnecessary to include descriptive requirements in other Part 2 articles that merely restate manufacturer's standard features. If using a nonproprietary specification, descriptive requirements in this and other Part 2 articles must be included to specify the salient characteristics used to determine whether products proposed for use by Contractor are equivalent.</w:t>
      </w:r>
    </w:p>
    <w:p>
      <w:pPr>
        <w:pStyle w:val="PR1"/>
        <w:numPr>
          <w:ilvl w:val="4"/>
          <w:numId w:val="1"/>
        </w:numPr>
        <w:rPr/>
      </w:pPr>
      <w:hyperlink r:id="rId12">
        <w:r>
          <w:rPr>
            <w:rStyle w:val="Hyperlink"/>
          </w:rPr>
          <w:t>&lt;Double click here to find, evaluate, and insert list of manufacturers and products.&gt;</w:t>
        </w:r>
      </w:hyperlink>
    </w:p>
    <w:p>
      <w:pPr>
        <w:pStyle w:val="CMT"/>
        <w:rPr/>
      </w:pPr>
      <w:r>
        <w:rPr/>
        <w:t>HUD's minimum property standards require compliance with KCMA A161.1, which specifies performance requirements suitable for basic- and medium-quality cabinets.</w:t>
      </w:r>
    </w:p>
    <w:p>
      <w:pPr>
        <w:pStyle w:val="PR1"/>
        <w:numPr>
          <w:ilvl w:val="4"/>
          <w:numId w:val="1"/>
        </w:numPr>
        <w:rPr/>
      </w:pPr>
      <w:r>
        <w:rPr/>
        <w:t>Quality Standard: Provide cabinets that comply with KCMA A161.1.</w:t>
      </w:r>
    </w:p>
    <w:p>
      <w:pPr>
        <w:pStyle w:val="CMT"/>
        <w:rPr/>
      </w:pPr>
      <w:r>
        <w:rPr/>
        <w:t>KCMA certification does not require that cabinet manufacturer be a KCMA member. It does require testing and in-plant inspection by a KCMA-authorized independent agency.</w:t>
      </w:r>
    </w:p>
    <w:p>
      <w:pPr>
        <w:pStyle w:val="PR2"/>
        <w:numPr>
          <w:ilvl w:val="5"/>
          <w:numId w:val="1"/>
        </w:numPr>
        <w:spacing w:before="240" w:after="0"/>
        <w:rPr/>
      </w:pPr>
      <w:r>
        <w:rPr/>
        <w:t>KCMA Certification: Provide cabinets with KCMA's "Certified Cabinet" seal affixed in a semiexposed location of each unit and showing compliance with KCMA A161.1.</w:t>
      </w:r>
    </w:p>
    <w:p>
      <w:pPr>
        <w:pStyle w:val="PR1"/>
        <w:numPr>
          <w:ilvl w:val="4"/>
          <w:numId w:val="1"/>
        </w:numPr>
        <w:rPr/>
      </w:pPr>
      <w:hyperlink r:id="rId13">
        <w:r>
          <w:rPr>
            <w:rStyle w:val="Hyperlink"/>
          </w:rPr>
          <w:t>&lt;Double click to insert sustainable design text for regional wood materials.&gt;</w:t>
        </w:r>
      </w:hyperlink>
    </w:p>
    <w:p>
      <w:pPr>
        <w:pStyle w:val="PR1"/>
        <w:numPr>
          <w:ilvl w:val="4"/>
          <w:numId w:val="1"/>
        </w:numPr>
        <w:rPr/>
      </w:pPr>
      <w:hyperlink r:id="rId14">
        <w:r>
          <w:rPr>
            <w:rStyle w:val="Hyperlink"/>
          </w:rPr>
          <w:t>&lt;Double click to insert sustainable design text for certified wood.&gt;</w:t>
        </w:r>
      </w:hyperlink>
    </w:p>
    <w:p>
      <w:pPr>
        <w:pStyle w:val="PR1"/>
        <w:numPr>
          <w:ilvl w:val="4"/>
          <w:numId w:val="1"/>
        </w:numPr>
        <w:rPr/>
      </w:pPr>
      <w:r>
        <w:rPr/>
        <w:t>Door and Drawer Face Style: [</w:t>
      </w:r>
      <w:r>
        <w:rPr>
          <w:b/>
        </w:rPr>
        <w:t>Flush overlay; faces cover cabinet fronts</w:t>
      </w:r>
      <w:r>
        <w:rPr/>
        <w:t>] [</w:t>
      </w:r>
      <w:r>
        <w:rPr>
          <w:b/>
        </w:rPr>
        <w:t>Reveal overlay; faces partially cover cabinet fronts</w:t>
      </w:r>
      <w:r>
        <w:rPr/>
        <w:t>] [</w:t>
      </w:r>
      <w:r>
        <w:rPr>
          <w:b/>
        </w:rPr>
        <w:t>Lipped overlay; faces rabbeted and partially inset within cabinet fronts, lips of rabbets overlap cabinet fronts</w:t>
      </w:r>
      <w:r>
        <w:rPr/>
        <w:t>] [</w:t>
      </w:r>
      <w:r>
        <w:rPr>
          <w:b/>
        </w:rPr>
        <w:t>Flush inset; faces set within and flush with cabinet fronts</w:t>
      </w:r>
      <w:r>
        <w:rPr/>
        <w:t>].</w:t>
      </w:r>
    </w:p>
    <w:p>
      <w:pPr>
        <w:pStyle w:val="PR2"/>
        <w:numPr>
          <w:ilvl w:val="5"/>
          <w:numId w:val="1"/>
        </w:numPr>
        <w:spacing w:before="240" w:after="0"/>
        <w:rPr/>
      </w:pPr>
      <w:r>
        <w:rPr/>
        <w:t>Door and Drawer Fronts:</w:t>
      </w:r>
    </w:p>
    <w:p>
      <w:pPr>
        <w:pStyle w:val="CMT"/>
        <w:rPr/>
      </w:pPr>
      <w:r>
        <w:rPr/>
        <w:t>Retain one of six subparagraphs below. Revise to suit Project.</w:t>
      </w:r>
    </w:p>
    <w:p>
      <w:pPr>
        <w:pStyle w:val="PR3"/>
        <w:numPr>
          <w:ilvl w:val="6"/>
          <w:numId w:val="1"/>
        </w:numPr>
        <w:spacing w:before="240" w:after="0"/>
        <w:rPr/>
      </w:pPr>
      <w:r>
        <w:rPr/>
        <w:t xml:space="preserve">Solid-wood stiles and rails, </w:t>
      </w:r>
      <w:r>
        <w:rPr>
          <w:rStyle w:val="IP"/>
        </w:rPr>
        <w:t>5/8 inch</w:t>
      </w:r>
      <w:r>
        <w:rPr>
          <w:rStyle w:val="SI"/>
        </w:rPr>
        <w:t xml:space="preserve"> (16 mm)</w:t>
      </w:r>
      <w:r>
        <w:rPr/>
        <w:t xml:space="preserve"> thick, with </w:t>
      </w:r>
      <w:r>
        <w:rPr>
          <w:rStyle w:val="IP"/>
        </w:rPr>
        <w:t>3/4-inch-</w:t>
      </w:r>
      <w:r>
        <w:rPr>
          <w:rStyle w:val="SI"/>
        </w:rPr>
        <w:t xml:space="preserve"> (19-mm-)</w:t>
      </w:r>
      <w:r>
        <w:rPr/>
        <w:t xml:space="preserve"> thick, solid-wood center panels.</w:t>
      </w:r>
    </w:p>
    <w:p>
      <w:pPr>
        <w:pStyle w:val="PR3"/>
        <w:numPr>
          <w:ilvl w:val="6"/>
          <w:numId w:val="1"/>
        </w:numPr>
        <w:rPr/>
      </w:pPr>
      <w:r>
        <w:rPr/>
        <w:t xml:space="preserve">Solid-wood stiles and rails, </w:t>
      </w:r>
      <w:r>
        <w:rPr>
          <w:rStyle w:val="IP"/>
        </w:rPr>
        <w:t>3/4 inch</w:t>
      </w:r>
      <w:r>
        <w:rPr>
          <w:rStyle w:val="SI"/>
        </w:rPr>
        <w:t xml:space="preserve"> (19 mm)</w:t>
      </w:r>
      <w:r>
        <w:rPr/>
        <w:t xml:space="preserve"> thick, with </w:t>
      </w:r>
      <w:r>
        <w:rPr>
          <w:rStyle w:val="IP"/>
        </w:rPr>
        <w:t>1/4-inch-</w:t>
      </w:r>
      <w:r>
        <w:rPr>
          <w:rStyle w:val="SI"/>
        </w:rPr>
        <w:t xml:space="preserve"> (6.4-mm-)</w:t>
      </w:r>
      <w:r>
        <w:rPr/>
        <w:t xml:space="preserve"> thick, veneer-faced plywood center panels.</w:t>
      </w:r>
    </w:p>
    <w:p>
      <w:pPr>
        <w:pStyle w:val="PR3"/>
        <w:numPr>
          <w:ilvl w:val="6"/>
          <w:numId w:val="1"/>
        </w:numPr>
        <w:rPr/>
      </w:pPr>
      <w:r>
        <w:rPr>
          <w:rStyle w:val="IP"/>
        </w:rPr>
        <w:t>1/2-inch-</w:t>
      </w:r>
      <w:r>
        <w:rPr>
          <w:rStyle w:val="SI"/>
        </w:rPr>
        <w:t xml:space="preserve"> (13-mm-)</w:t>
      </w:r>
      <w:r>
        <w:rPr/>
        <w:t xml:space="preserve"> thick, veneer-faced plywood.</w:t>
      </w:r>
    </w:p>
    <w:p>
      <w:pPr>
        <w:pStyle w:val="PR3"/>
        <w:numPr>
          <w:ilvl w:val="6"/>
          <w:numId w:val="1"/>
        </w:numPr>
        <w:rPr/>
      </w:pPr>
      <w:r>
        <w:rPr>
          <w:rStyle w:val="IP"/>
        </w:rPr>
        <w:t>1/2-inch-</w:t>
      </w:r>
      <w:r>
        <w:rPr>
          <w:rStyle w:val="SI"/>
        </w:rPr>
        <w:t xml:space="preserve"> (13-mm-)</w:t>
      </w:r>
      <w:r>
        <w:rPr/>
        <w:t xml:space="preserve"> thick, plastic-laminate-faced particleboard[</w:t>
      </w:r>
      <w:r>
        <w:rPr>
          <w:b/>
        </w:rPr>
        <w:t>, with continuous solid-wood pulls on one edge</w:t>
      </w:r>
      <w:r>
        <w:rPr/>
        <w:t>][</w:t>
      </w:r>
      <w:r>
        <w:rPr>
          <w:b/>
        </w:rPr>
        <w:t>, with PVC edgebanding</w:t>
      </w:r>
      <w:r>
        <w:rPr/>
        <w:t>].</w:t>
      </w:r>
    </w:p>
    <w:p>
      <w:pPr>
        <w:pStyle w:val="PR3"/>
        <w:numPr>
          <w:ilvl w:val="6"/>
          <w:numId w:val="1"/>
        </w:numPr>
        <w:rPr/>
      </w:pPr>
      <w:r>
        <w:rPr>
          <w:rStyle w:val="IP"/>
        </w:rPr>
        <w:t>1/2-inch-</w:t>
      </w:r>
      <w:r>
        <w:rPr>
          <w:rStyle w:val="SI"/>
        </w:rPr>
        <w:t xml:space="preserve"> (13-mm-)</w:t>
      </w:r>
      <w:r>
        <w:rPr/>
        <w:t xml:space="preserve"> thick, thermoset decorative panels[</w:t>
      </w:r>
      <w:r>
        <w:rPr>
          <w:b/>
        </w:rPr>
        <w:t>, with continuous solid-wood pulls on one edge</w:t>
      </w:r>
      <w:r>
        <w:rPr/>
        <w:t>].</w:t>
      </w:r>
    </w:p>
    <w:p>
      <w:pPr>
        <w:pStyle w:val="PR3"/>
        <w:numPr>
          <w:ilvl w:val="6"/>
          <w:numId w:val="1"/>
        </w:numPr>
        <w:rPr/>
      </w:pPr>
      <w:r>
        <w:rPr>
          <w:rStyle w:val="IP"/>
        </w:rPr>
        <w:t>1/2-inch-</w:t>
      </w:r>
      <w:r>
        <w:rPr>
          <w:rStyle w:val="SI"/>
        </w:rPr>
        <w:t xml:space="preserve"> (13-mm-)</w:t>
      </w:r>
      <w:r>
        <w:rPr/>
        <w:t xml:space="preserve"> thick, thermoformed-vinyl-faced panels with vinyl overlay on [</w:t>
      </w:r>
      <w:r>
        <w:rPr>
          <w:b/>
        </w:rPr>
        <w:t>faces and edges and with thermoset decorative panel backs</w:t>
      </w:r>
      <w:r>
        <w:rPr/>
        <w:t>] [</w:t>
      </w:r>
      <w:r>
        <w:rPr>
          <w:b/>
        </w:rPr>
        <w:t>faces, backs, and edges</w:t>
      </w:r>
      <w:r>
        <w:rPr/>
        <w:t>].</w:t>
      </w:r>
    </w:p>
    <w:p>
      <w:pPr>
        <w:pStyle w:val="CMT"/>
        <w:rPr/>
      </w:pPr>
      <w:r>
        <w:rPr/>
        <w:t>Frameless style is also called "European style" or "full-access style." See the Evaluations.</w:t>
      </w:r>
    </w:p>
    <w:p>
      <w:pPr>
        <w:pStyle w:val="PR1"/>
        <w:numPr>
          <w:ilvl w:val="4"/>
          <w:numId w:val="1"/>
        </w:numPr>
        <w:rPr/>
      </w:pPr>
      <w:r>
        <w:rPr/>
        <w:t>Cabinet Style: [</w:t>
      </w:r>
      <w:r>
        <w:rPr>
          <w:b/>
        </w:rPr>
        <w:t>Face frame</w:t>
      </w:r>
      <w:r>
        <w:rPr/>
        <w:t>] [</w:t>
      </w:r>
      <w:r>
        <w:rPr>
          <w:b/>
        </w:rPr>
        <w:t>Frameless</w:t>
      </w:r>
      <w:r>
        <w:rPr/>
        <w:t>].</w:t>
      </w:r>
    </w:p>
    <w:p>
      <w:pPr>
        <w:pStyle w:val="CMT"/>
        <w:rPr/>
      </w:pPr>
      <w:r>
        <w:rPr/>
        <w:t>If retaining "Face frame" option in "Cabinet Style" Paragraph above, retain "Face Frames" Subparagraph below.</w:t>
      </w:r>
    </w:p>
    <w:p>
      <w:pPr>
        <w:pStyle w:val="PR2"/>
        <w:numPr>
          <w:ilvl w:val="5"/>
          <w:numId w:val="1"/>
        </w:numPr>
        <w:spacing w:before="240" w:after="0"/>
        <w:rPr/>
      </w:pPr>
      <w:r>
        <w:rPr/>
        <w:t>Face Frames:</w:t>
      </w:r>
    </w:p>
    <w:p>
      <w:pPr>
        <w:pStyle w:val="CMT"/>
        <w:rPr/>
      </w:pPr>
      <w:r>
        <w:rPr/>
        <w:t>Retain one of four subparagraphs below. Revise to suit Project.</w:t>
      </w:r>
    </w:p>
    <w:p>
      <w:pPr>
        <w:pStyle w:val="PR3"/>
        <w:numPr>
          <w:ilvl w:val="6"/>
          <w:numId w:val="1"/>
        </w:numPr>
        <w:spacing w:before="240" w:after="0"/>
        <w:rPr/>
      </w:pPr>
      <w:r>
        <w:rPr>
          <w:rStyle w:val="IP"/>
        </w:rPr>
        <w:t>3/4-by-1-5/8-inch</w:t>
      </w:r>
      <w:r>
        <w:rPr>
          <w:rStyle w:val="SI"/>
        </w:rPr>
        <w:t xml:space="preserve"> (19-by-41-mm)</w:t>
      </w:r>
      <w:r>
        <w:rPr/>
        <w:t xml:space="preserve"> solid wood[</w:t>
      </w:r>
      <w:r>
        <w:rPr>
          <w:b/>
        </w:rPr>
        <w:t> with glued mortise and tenon or doweled joints</w:t>
      </w:r>
      <w:r>
        <w:rPr/>
        <w:t>].</w:t>
      </w:r>
    </w:p>
    <w:p>
      <w:pPr>
        <w:pStyle w:val="PR3"/>
        <w:numPr>
          <w:ilvl w:val="6"/>
          <w:numId w:val="1"/>
        </w:numPr>
        <w:rPr/>
      </w:pPr>
      <w:r>
        <w:rPr>
          <w:rStyle w:val="IP"/>
        </w:rPr>
        <w:t>5/8-inch-</w:t>
      </w:r>
      <w:r>
        <w:rPr>
          <w:rStyle w:val="SI"/>
        </w:rPr>
        <w:t xml:space="preserve"> (16-mm-)</w:t>
      </w:r>
      <w:r>
        <w:rPr/>
        <w:t xml:space="preserve"> thick particleboard with plastic laminate on exposed and semiexposed surfaces.</w:t>
      </w:r>
    </w:p>
    <w:p>
      <w:pPr>
        <w:pStyle w:val="PR3"/>
        <w:numPr>
          <w:ilvl w:val="6"/>
          <w:numId w:val="1"/>
        </w:numPr>
        <w:rPr/>
      </w:pPr>
      <w:r>
        <w:rPr>
          <w:rStyle w:val="IP"/>
        </w:rPr>
        <w:t>5/8-inch-</w:t>
      </w:r>
      <w:r>
        <w:rPr>
          <w:rStyle w:val="SI"/>
        </w:rPr>
        <w:t xml:space="preserve"> (16-mm-)</w:t>
      </w:r>
      <w:r>
        <w:rPr/>
        <w:t xml:space="preserve"> thick, thermoset decorative panel material.</w:t>
      </w:r>
    </w:p>
    <w:p>
      <w:pPr>
        <w:pStyle w:val="PR3"/>
        <w:numPr>
          <w:ilvl w:val="6"/>
          <w:numId w:val="1"/>
        </w:numPr>
        <w:rPr/>
      </w:pPr>
      <w:r>
        <w:rPr>
          <w:rStyle w:val="IP"/>
        </w:rPr>
        <w:t>1/2-inch-</w:t>
      </w:r>
      <w:r>
        <w:rPr>
          <w:rStyle w:val="SI"/>
        </w:rPr>
        <w:t xml:space="preserve"> (13-mm-)</w:t>
      </w:r>
      <w:r>
        <w:rPr/>
        <w:t xml:space="preserve"> thick, thermoformed-vinyl-faced panels with vinyl overlay on exposed and semiexposed surfaces.</w:t>
      </w:r>
    </w:p>
    <w:p>
      <w:pPr>
        <w:pStyle w:val="PR1"/>
        <w:numPr>
          <w:ilvl w:val="4"/>
          <w:numId w:val="1"/>
        </w:numPr>
        <w:rPr/>
      </w:pPr>
      <w:r>
        <w:rPr/>
        <w:t>Exposed Cabinet End Finish: [</w:t>
      </w:r>
      <w:r>
        <w:rPr>
          <w:b/>
        </w:rPr>
        <w:t>Wood veneer</w:t>
      </w:r>
      <w:r>
        <w:rPr/>
        <w:t>] [</w:t>
      </w:r>
      <w:r>
        <w:rPr>
          <w:b/>
        </w:rPr>
        <w:t>Plastic laminate</w:t>
      </w:r>
      <w:r>
        <w:rPr/>
        <w:t>] [</w:t>
      </w:r>
      <w:r>
        <w:rPr>
          <w:b/>
        </w:rPr>
        <w:t>Thermoset decorative panels</w:t>
      </w:r>
      <w:r>
        <w:rPr/>
        <w:t>] [</w:t>
      </w:r>
      <w:r>
        <w:rPr>
          <w:b/>
        </w:rPr>
        <w:t>Thermoformed-vinyl-faced panels</w:t>
      </w:r>
      <w:r>
        <w:rPr/>
        <w:t>].</w:t>
      </w:r>
    </w:p>
    <w:p>
      <w:pPr>
        <w:pStyle w:val="CMT"/>
        <w:rPr/>
      </w:pPr>
      <w:r>
        <w:rPr/>
        <w:t>For basic-quality cabinets, delete remainder of this article and rely on KCMA A161.1, together with previous paragraphs on materials, to ensure that cabinets are of required quality. When proprietary specification is allowed, naming acceptable manufacturers and models is best way to ensure that cabinets are of required quality. If retaining the remaining paragraphs, carefully evaluate the effect they might have on cost and competition.</w:t>
      </w:r>
    </w:p>
    <w:p>
      <w:pPr>
        <w:pStyle w:val="PR1"/>
        <w:numPr>
          <w:ilvl w:val="4"/>
          <w:numId w:val="1"/>
        </w:numPr>
        <w:rPr/>
      </w:pPr>
      <w:r>
        <w:rPr/>
        <w:t>Cabinet End Construction: [</w:t>
      </w:r>
      <w:r>
        <w:rPr>
          <w:rStyle w:val="IP"/>
          <w:b/>
        </w:rPr>
        <w:t>5/8-inch-</w:t>
      </w:r>
      <w:r>
        <w:rPr>
          <w:rStyle w:val="SI"/>
          <w:b/>
        </w:rPr>
        <w:t xml:space="preserve"> (16-mm-)</w:t>
      </w:r>
      <w:r>
        <w:rPr>
          <w:b/>
        </w:rPr>
        <w:t xml:space="preserve"> thick particleboard or </w:t>
      </w:r>
      <w:r>
        <w:rPr>
          <w:rStyle w:val="IP"/>
          <w:b/>
        </w:rPr>
        <w:t>1/2-inch-</w:t>
      </w:r>
      <w:r>
        <w:rPr>
          <w:rStyle w:val="SI"/>
          <w:b/>
        </w:rPr>
        <w:t xml:space="preserve"> (13-mm-)</w:t>
      </w:r>
      <w:r>
        <w:rPr>
          <w:b/>
        </w:rPr>
        <w:t xml:space="preserve"> thick plywood</w:t>
      </w:r>
      <w:r>
        <w:rPr/>
        <w:t>] [</w:t>
      </w:r>
      <w:r>
        <w:rPr>
          <w:rStyle w:val="IP"/>
          <w:b/>
        </w:rPr>
        <w:t>1/2-inch-</w:t>
      </w:r>
      <w:r>
        <w:rPr>
          <w:rStyle w:val="SI"/>
          <w:b/>
        </w:rPr>
        <w:t xml:space="preserve"> (13-mm-)</w:t>
      </w:r>
      <w:r>
        <w:rPr>
          <w:b/>
        </w:rPr>
        <w:t xml:space="preserve"> thick particleboard or </w:t>
      </w:r>
      <w:r>
        <w:rPr>
          <w:rStyle w:val="IP"/>
          <w:b/>
        </w:rPr>
        <w:t>3/8-inch-</w:t>
      </w:r>
      <w:r>
        <w:rPr>
          <w:rStyle w:val="SI"/>
          <w:b/>
        </w:rPr>
        <w:t xml:space="preserve"> (9.5-mm-)</w:t>
      </w:r>
      <w:r>
        <w:rPr>
          <w:b/>
        </w:rPr>
        <w:t xml:space="preserve"> thick plywood</w:t>
      </w:r>
      <w:r>
        <w:rPr/>
        <w:t>].</w:t>
      </w:r>
    </w:p>
    <w:p>
      <w:pPr>
        <w:pStyle w:val="CMT"/>
        <w:rPr/>
      </w:pPr>
      <w:r>
        <w:rPr/>
        <w:t>In "Cabinet Tops and Bottoms" Paragraph below, retain 5/8-inch- (16-mm-) thick particleboard and 1/2-inch- (12.7-mm-) plywood for cabinet tops and bottoms if cabinets have no front frame.</w:t>
      </w:r>
    </w:p>
    <w:p>
      <w:pPr>
        <w:pStyle w:val="PR1"/>
        <w:numPr>
          <w:ilvl w:val="4"/>
          <w:numId w:val="1"/>
        </w:numPr>
        <w:rPr/>
      </w:pPr>
      <w:r>
        <w:rPr/>
        <w:t>Cabinet Tops and Bottoms: [</w:t>
      </w:r>
      <w:r>
        <w:rPr>
          <w:rStyle w:val="IP"/>
          <w:b/>
        </w:rPr>
        <w:t>5/8-inch-</w:t>
      </w:r>
      <w:r>
        <w:rPr>
          <w:rStyle w:val="SI"/>
          <w:b/>
        </w:rPr>
        <w:t xml:space="preserve"> (16-mm-)</w:t>
      </w:r>
      <w:r>
        <w:rPr>
          <w:b/>
        </w:rPr>
        <w:t xml:space="preserve"> thick particleboard or </w:t>
      </w:r>
      <w:r>
        <w:rPr>
          <w:rStyle w:val="IP"/>
          <w:b/>
        </w:rPr>
        <w:t>1/2-inch-</w:t>
      </w:r>
      <w:r>
        <w:rPr>
          <w:rStyle w:val="SI"/>
          <w:b/>
        </w:rPr>
        <w:t xml:space="preserve"> (13-mm-)</w:t>
      </w:r>
      <w:r>
        <w:rPr>
          <w:b/>
        </w:rPr>
        <w:t xml:space="preserve"> thick plywood</w:t>
      </w:r>
      <w:r>
        <w:rPr/>
        <w:t>] [</w:t>
      </w:r>
      <w:r>
        <w:rPr>
          <w:rStyle w:val="IP"/>
          <w:b/>
        </w:rPr>
        <w:t>1/2-inch-</w:t>
      </w:r>
      <w:r>
        <w:rPr>
          <w:rStyle w:val="SI"/>
          <w:b/>
        </w:rPr>
        <w:t xml:space="preserve"> (13-mm-)</w:t>
      </w:r>
      <w:r>
        <w:rPr>
          <w:b/>
        </w:rPr>
        <w:t xml:space="preserve"> thick particleboard or </w:t>
      </w:r>
      <w:r>
        <w:rPr>
          <w:rStyle w:val="IP"/>
          <w:b/>
        </w:rPr>
        <w:t>3/8-inch-</w:t>
      </w:r>
      <w:r>
        <w:rPr>
          <w:rStyle w:val="SI"/>
          <w:b/>
        </w:rPr>
        <w:t xml:space="preserve"> (9.5-mm-)</w:t>
      </w:r>
      <w:r>
        <w:rPr>
          <w:b/>
        </w:rPr>
        <w:t xml:space="preserve"> thick plywood</w:t>
      </w:r>
      <w:r>
        <w:rPr/>
        <w:t>].</w:t>
      </w:r>
    </w:p>
    <w:p>
      <w:pPr>
        <w:pStyle w:val="PR2"/>
        <w:numPr>
          <w:ilvl w:val="5"/>
          <w:numId w:val="1"/>
        </w:numPr>
        <w:spacing w:before="240" w:after="0"/>
        <w:rPr/>
      </w:pPr>
      <w:r>
        <w:rPr/>
        <w:t>Fully support in rabbets in and secure to end panels[</w:t>
      </w:r>
      <w:r>
        <w:rPr>
          <w:b/>
        </w:rPr>
        <w:t>, front frame,</w:t>
      </w:r>
      <w:r>
        <w:rPr/>
        <w:t>] and back rail.</w:t>
      </w:r>
    </w:p>
    <w:p>
      <w:pPr>
        <w:pStyle w:val="PR1"/>
        <w:numPr>
          <w:ilvl w:val="4"/>
          <w:numId w:val="1"/>
        </w:numPr>
        <w:rPr/>
      </w:pPr>
      <w:r>
        <w:rPr/>
        <w:t xml:space="preserve">Back, Top, and Bottom Rails: </w:t>
      </w:r>
      <w:r>
        <w:rPr>
          <w:rStyle w:val="IP"/>
        </w:rPr>
        <w:t>3/4-by-2-1/2-inch</w:t>
      </w:r>
      <w:r>
        <w:rPr>
          <w:rStyle w:val="SI"/>
        </w:rPr>
        <w:t xml:space="preserve"> (19-by-63-mm)</w:t>
      </w:r>
      <w:r>
        <w:rPr/>
        <w:t xml:space="preserve"> solid wood, interlocking with end panels and rabbeted to receive top and bottom panels. Back rails secured under pressure with glue and with mechanical fasteners.</w:t>
      </w:r>
    </w:p>
    <w:p>
      <w:pPr>
        <w:pStyle w:val="PR1"/>
        <w:numPr>
          <w:ilvl w:val="4"/>
          <w:numId w:val="1"/>
        </w:numPr>
        <w:rPr/>
      </w:pPr>
      <w:r>
        <w:rPr/>
        <w:t xml:space="preserve">Wall-Hung-Unit Back Panels: </w:t>
      </w:r>
      <w:r>
        <w:rPr>
          <w:rStyle w:val="IP"/>
        </w:rPr>
        <w:t>3/16-inch-</w:t>
      </w:r>
      <w:r>
        <w:rPr>
          <w:rStyle w:val="SI"/>
        </w:rPr>
        <w:t xml:space="preserve"> (4.8-mm-)</w:t>
      </w:r>
      <w:r>
        <w:rPr/>
        <w:t xml:space="preserve"> thick plywood fastened to rear edge of end panels and to top and bottom rails.</w:t>
      </w:r>
    </w:p>
    <w:p>
      <w:pPr>
        <w:pStyle w:val="PR1"/>
        <w:numPr>
          <w:ilvl w:val="4"/>
          <w:numId w:val="1"/>
        </w:numPr>
        <w:rPr/>
      </w:pPr>
      <w:r>
        <w:rPr/>
        <w:t>Base-Unit Back Panels: [</w:t>
      </w:r>
      <w:r>
        <w:rPr>
          <w:rStyle w:val="IP"/>
          <w:b/>
        </w:rPr>
        <w:t>3/16-inch-</w:t>
      </w:r>
      <w:r>
        <w:rPr>
          <w:rStyle w:val="SI"/>
          <w:b/>
        </w:rPr>
        <w:t xml:space="preserve"> (4.8-mm-)</w:t>
      </w:r>
      <w:r>
        <w:rPr>
          <w:b/>
        </w:rPr>
        <w:t xml:space="preserve"> thick plywood</w:t>
      </w:r>
      <w:r>
        <w:rPr/>
        <w:t>] [</w:t>
      </w:r>
      <w:r>
        <w:rPr>
          <w:rStyle w:val="IP"/>
          <w:b/>
        </w:rPr>
        <w:t>1/8-inch-</w:t>
      </w:r>
      <w:r>
        <w:rPr>
          <w:rStyle w:val="SI"/>
          <w:b/>
        </w:rPr>
        <w:t xml:space="preserve"> (3.2-mm-)</w:t>
      </w:r>
      <w:r>
        <w:rPr>
          <w:b/>
        </w:rPr>
        <w:t xml:space="preserve"> thick hardboard</w:t>
      </w:r>
      <w:r>
        <w:rPr/>
        <w:t>] fastened to rear edge of end panels and to top and bottom rails.</w:t>
      </w:r>
    </w:p>
    <w:p>
      <w:pPr>
        <w:pStyle w:val="PR1"/>
        <w:numPr>
          <w:ilvl w:val="4"/>
          <w:numId w:val="1"/>
        </w:numPr>
        <w:rPr/>
      </w:pPr>
      <w:r>
        <w:rPr/>
        <w:t xml:space="preserve">Front Frame Drawer Rails: </w:t>
      </w:r>
      <w:r>
        <w:rPr>
          <w:rStyle w:val="IP"/>
        </w:rPr>
        <w:t>3/4-by-1-1/4-inch</w:t>
      </w:r>
      <w:r>
        <w:rPr>
          <w:rStyle w:val="SI"/>
        </w:rPr>
        <w:t xml:space="preserve"> (19-by-32-mm)</w:t>
      </w:r>
      <w:r>
        <w:rPr/>
        <w:t xml:space="preserve"> solid wood mortised and fastened into face frame.</w:t>
      </w:r>
    </w:p>
    <w:p>
      <w:pPr>
        <w:pStyle w:val="PR1"/>
        <w:numPr>
          <w:ilvl w:val="4"/>
          <w:numId w:val="1"/>
        </w:numPr>
        <w:rPr/>
      </w:pPr>
      <w:r>
        <w:rPr/>
        <w:t>Drawers: Fabricate with exposed fronts fastened to subfront with mounting screws from interior of body.</w:t>
      </w:r>
    </w:p>
    <w:p>
      <w:pPr>
        <w:pStyle w:val="PR2"/>
        <w:numPr>
          <w:ilvl w:val="5"/>
          <w:numId w:val="1"/>
        </w:numPr>
        <w:spacing w:before="240" w:after="0"/>
        <w:rPr/>
      </w:pPr>
      <w:r>
        <w:rPr/>
        <w:t>Join subfronts, backs, and sides with [</w:t>
      </w:r>
      <w:r>
        <w:rPr>
          <w:b/>
        </w:rPr>
        <w:t>glued rabbeted joints supplemented by mechanical fasteners</w:t>
      </w:r>
      <w:r>
        <w:rPr/>
        <w:t>] [</w:t>
      </w:r>
      <w:r>
        <w:rPr>
          <w:b/>
        </w:rPr>
        <w:t>or</w:t>
      </w:r>
      <w:r>
        <w:rPr/>
        <w:t>] [</w:t>
      </w:r>
      <w:r>
        <w:rPr>
          <w:b/>
        </w:rPr>
        <w:t>glued dovetail joints</w:t>
      </w:r>
      <w:r>
        <w:rPr/>
        <w:t>].</w:t>
      </w:r>
    </w:p>
    <w:p>
      <w:pPr>
        <w:pStyle w:val="PR2"/>
        <w:numPr>
          <w:ilvl w:val="5"/>
          <w:numId w:val="1"/>
        </w:numPr>
        <w:rPr/>
      </w:pPr>
      <w:r>
        <w:rPr/>
        <w:t>Subfronts, Backs, and Sides: [</w:t>
      </w:r>
      <w:r>
        <w:rPr>
          <w:rStyle w:val="IP"/>
          <w:b/>
        </w:rPr>
        <w:t>3/4-inch-</w:t>
      </w:r>
      <w:r>
        <w:rPr>
          <w:rStyle w:val="SI"/>
          <w:b/>
        </w:rPr>
        <w:t xml:space="preserve"> (19-mm-)</w:t>
      </w:r>
      <w:r>
        <w:rPr>
          <w:b/>
        </w:rPr>
        <w:t xml:space="preserve"> thick solid wood</w:t>
      </w:r>
      <w:r>
        <w:rPr/>
        <w:t>] [</w:t>
      </w:r>
      <w:r>
        <w:rPr>
          <w:rStyle w:val="IP"/>
          <w:b/>
        </w:rPr>
        <w:t>1/2-inch-</w:t>
      </w:r>
      <w:r>
        <w:rPr>
          <w:rStyle w:val="SI"/>
          <w:b/>
        </w:rPr>
        <w:t xml:space="preserve"> (13-mm-)</w:t>
      </w:r>
      <w:r>
        <w:rPr>
          <w:b/>
        </w:rPr>
        <w:t xml:space="preserve"> thick solid wood</w:t>
      </w:r>
      <w:r>
        <w:rPr/>
        <w:t>] [</w:t>
      </w:r>
      <w:r>
        <w:rPr>
          <w:rStyle w:val="IP"/>
          <w:b/>
        </w:rPr>
        <w:t>1/2-inch-</w:t>
      </w:r>
      <w:r>
        <w:rPr>
          <w:rStyle w:val="SI"/>
          <w:b/>
        </w:rPr>
        <w:t xml:space="preserve"> (13-mm-)</w:t>
      </w:r>
      <w:r>
        <w:rPr>
          <w:b/>
        </w:rPr>
        <w:t xml:space="preserve"> thick solid wood or </w:t>
      </w:r>
      <w:r>
        <w:rPr>
          <w:rStyle w:val="IP"/>
          <w:b/>
        </w:rPr>
        <w:t>3/8-inch-</w:t>
      </w:r>
      <w:r>
        <w:rPr>
          <w:rStyle w:val="SI"/>
          <w:b/>
        </w:rPr>
        <w:t xml:space="preserve"> (9.5-mm-)</w:t>
      </w:r>
      <w:r>
        <w:rPr>
          <w:b/>
        </w:rPr>
        <w:t xml:space="preserve"> thick plywood</w:t>
      </w:r>
      <w:r>
        <w:rPr/>
        <w:t>].</w:t>
      </w:r>
    </w:p>
    <w:p>
      <w:pPr>
        <w:pStyle w:val="PR2"/>
        <w:numPr>
          <w:ilvl w:val="5"/>
          <w:numId w:val="1"/>
        </w:numPr>
        <w:rPr/>
      </w:pPr>
      <w:r>
        <w:rPr/>
        <w:t>Bottoms: [</w:t>
      </w:r>
      <w:r>
        <w:rPr>
          <w:rStyle w:val="IP"/>
          <w:b/>
        </w:rPr>
        <w:t>1/4-inch-</w:t>
      </w:r>
      <w:r>
        <w:rPr>
          <w:rStyle w:val="SI"/>
          <w:b/>
        </w:rPr>
        <w:t xml:space="preserve"> (6.4-mm-)</w:t>
      </w:r>
      <w:r>
        <w:rPr>
          <w:b/>
        </w:rPr>
        <w:t xml:space="preserve"> thick plywood</w:t>
      </w:r>
      <w:r>
        <w:rPr/>
        <w:t>] [</w:t>
      </w:r>
      <w:r>
        <w:rPr>
          <w:rStyle w:val="IP"/>
          <w:b/>
        </w:rPr>
        <w:t>3/16-inch-</w:t>
      </w:r>
      <w:r>
        <w:rPr>
          <w:rStyle w:val="SI"/>
          <w:b/>
        </w:rPr>
        <w:t xml:space="preserve"> (4.8-mm-)</w:t>
      </w:r>
      <w:r>
        <w:rPr>
          <w:b/>
        </w:rPr>
        <w:t xml:space="preserve"> thick plywood</w:t>
      </w:r>
      <w:r>
        <w:rPr/>
        <w:t>] [</w:t>
      </w:r>
      <w:r>
        <w:rPr>
          <w:rStyle w:val="IP"/>
          <w:b/>
        </w:rPr>
        <w:t>1/4-inch-</w:t>
      </w:r>
      <w:r>
        <w:rPr>
          <w:rStyle w:val="SI"/>
          <w:b/>
        </w:rPr>
        <w:t xml:space="preserve"> (6.4-mm-)</w:t>
      </w:r>
      <w:r>
        <w:rPr>
          <w:b/>
        </w:rPr>
        <w:t xml:space="preserve"> thick hardboard</w:t>
      </w:r>
      <w:r>
        <w:rPr/>
        <w:t>].</w:t>
      </w:r>
    </w:p>
    <w:p>
      <w:pPr>
        <w:pStyle w:val="PR1"/>
        <w:numPr>
          <w:ilvl w:val="4"/>
          <w:numId w:val="1"/>
        </w:numPr>
        <w:rPr/>
      </w:pPr>
      <w:r>
        <w:rPr/>
        <w:t>Shelves: [</w:t>
      </w:r>
      <w:r>
        <w:rPr>
          <w:rStyle w:val="IP"/>
          <w:b/>
        </w:rPr>
        <w:t>3/4-inch-</w:t>
      </w:r>
      <w:r>
        <w:rPr>
          <w:rStyle w:val="SI"/>
          <w:b/>
        </w:rPr>
        <w:t xml:space="preserve"> (19-mm-)</w:t>
      </w:r>
      <w:r>
        <w:rPr>
          <w:b/>
        </w:rPr>
        <w:t xml:space="preserve"> thick particleboard or </w:t>
      </w:r>
      <w:r>
        <w:rPr>
          <w:rStyle w:val="IP"/>
          <w:b/>
        </w:rPr>
        <w:t>5/8-inch-</w:t>
      </w:r>
      <w:r>
        <w:rPr>
          <w:rStyle w:val="SI"/>
          <w:b/>
        </w:rPr>
        <w:t xml:space="preserve"> (16-mm-)</w:t>
      </w:r>
      <w:r>
        <w:rPr>
          <w:b/>
        </w:rPr>
        <w:t xml:space="preserve"> thick plywood</w:t>
      </w:r>
      <w:r>
        <w:rPr/>
        <w:t>] [</w:t>
      </w:r>
      <w:r>
        <w:rPr>
          <w:rStyle w:val="IP"/>
          <w:b/>
        </w:rPr>
        <w:t>5/8-inch-</w:t>
      </w:r>
      <w:r>
        <w:rPr>
          <w:rStyle w:val="SI"/>
          <w:b/>
        </w:rPr>
        <w:t xml:space="preserve"> (16-mm-)</w:t>
      </w:r>
      <w:r>
        <w:rPr>
          <w:b/>
        </w:rPr>
        <w:t xml:space="preserve"> thick particleboard or </w:t>
      </w:r>
      <w:r>
        <w:rPr>
          <w:rStyle w:val="IP"/>
          <w:b/>
        </w:rPr>
        <w:t>1/2-inch-</w:t>
      </w:r>
      <w:r>
        <w:rPr>
          <w:rStyle w:val="SI"/>
          <w:b/>
        </w:rPr>
        <w:t xml:space="preserve"> (13-mm-)</w:t>
      </w:r>
      <w:r>
        <w:rPr>
          <w:b/>
        </w:rPr>
        <w:t xml:space="preserve"> thick plywood</w:t>
      </w:r>
      <w:r>
        <w:rPr/>
        <w:t>].</w:t>
      </w:r>
    </w:p>
    <w:p>
      <w:pPr>
        <w:pStyle w:val="CMT"/>
        <w:rPr/>
      </w:pPr>
      <w:r>
        <w:rPr/>
        <w:t>Revise "Joinery" Paragraph below if other joinery methods are required.</w:t>
      </w:r>
    </w:p>
    <w:p>
      <w:pPr>
        <w:pStyle w:val="PR1"/>
        <w:numPr>
          <w:ilvl w:val="4"/>
          <w:numId w:val="1"/>
        </w:numPr>
        <w:rPr/>
      </w:pPr>
      <w:r>
        <w:rPr/>
        <w:t>Joinery: Rabbet backs flush into end panels and secure with concealed mechanical fasteners. Connect tops and bottoms of wall cabinets and bottoms and stretchers of base cabinets to ends and dividers with mechanical fasteners. Rabbet tops, bottoms, and backs into end panels.</w:t>
      </w:r>
    </w:p>
    <w:p>
      <w:pPr>
        <w:pStyle w:val="PR1"/>
        <w:numPr>
          <w:ilvl w:val="4"/>
          <w:numId w:val="1"/>
        </w:numPr>
        <w:rPr/>
      </w:pPr>
      <w:r>
        <w:rPr/>
        <w:t>Factory Finishing: Finish cabinets at factory.</w:t>
      </w:r>
    </w:p>
    <w:p>
      <w:pPr>
        <w:pStyle w:val="ART"/>
        <w:numPr>
          <w:ilvl w:val="3"/>
          <w:numId w:val="1"/>
        </w:numPr>
        <w:ind w:hanging="0" w:left="0"/>
        <w:rPr/>
      </w:pPr>
      <w:r>
        <w:rPr/>
        <w:t>CABINET MATERIALS</w:t>
      </w:r>
    </w:p>
    <w:p>
      <w:pPr>
        <w:pStyle w:val="PR1"/>
        <w:numPr>
          <w:ilvl w:val="4"/>
          <w:numId w:val="1"/>
        </w:numPr>
        <w:rPr/>
      </w:pPr>
      <w:r>
        <w:rPr/>
        <w:t>Hardwood Lumber: Kiln dried to 7 percent moisture content.</w:t>
      </w:r>
    </w:p>
    <w:p>
      <w:pPr>
        <w:pStyle w:val="PR1"/>
        <w:numPr>
          <w:ilvl w:val="4"/>
          <w:numId w:val="1"/>
        </w:numPr>
        <w:rPr/>
      </w:pPr>
      <w:r>
        <w:rPr/>
        <w:t>Softwood Lumber: Kiln dried to 10 percent moisture content.</w:t>
      </w:r>
    </w:p>
    <w:p>
      <w:pPr>
        <w:pStyle w:val="PR1"/>
        <w:numPr>
          <w:ilvl w:val="4"/>
          <w:numId w:val="1"/>
        </w:numPr>
        <w:rPr/>
      </w:pPr>
      <w:hyperlink r:id="rId15">
        <w:r>
          <w:rPr>
            <w:rStyle w:val="Hyperlink"/>
          </w:rPr>
          <w:t>&lt;Double click to insert sustainable design text for composite wood products.&gt;</w:t>
        </w:r>
      </w:hyperlink>
    </w:p>
    <w:p>
      <w:pPr>
        <w:pStyle w:val="CMT"/>
        <w:rPr/>
      </w:pPr>
      <w:r>
        <w:rPr/>
        <w:t>Note that the term "plywood" in "Hardwood Plywood" Paragraph below refers to a wood-based panel with veneers applied to both faces; the core may be made up of veneers (either hardwood or softwood), particleboard, MDF, hardboard, or glued-up lumber.</w:t>
      </w:r>
    </w:p>
    <w:p>
      <w:pPr>
        <w:pStyle w:val="PR1"/>
        <w:numPr>
          <w:ilvl w:val="4"/>
          <w:numId w:val="1"/>
        </w:numPr>
        <w:rPr/>
      </w:pPr>
      <w:r>
        <w:rPr/>
        <w:t>Hardwood Plywood: HPVA HP-1.</w:t>
      </w:r>
    </w:p>
    <w:p>
      <w:pPr>
        <w:pStyle w:val="PR1"/>
        <w:numPr>
          <w:ilvl w:val="4"/>
          <w:numId w:val="1"/>
        </w:numPr>
        <w:rPr/>
      </w:pPr>
      <w:r>
        <w:rPr/>
        <w:t>Particleboard: ANSI A208.1, Grade M-2.</w:t>
      </w:r>
    </w:p>
    <w:p>
      <w:pPr>
        <w:pStyle w:val="PR2"/>
        <w:numPr>
          <w:ilvl w:val="5"/>
          <w:numId w:val="1"/>
        </w:numPr>
        <w:spacing w:before="240" w:after="0"/>
        <w:rPr/>
      </w:pPr>
      <w:hyperlink r:id="rId16">
        <w:r>
          <w:rPr>
            <w:rStyle w:val="Hyperlink"/>
          </w:rPr>
          <w:t>&lt;Double click to insert sustainable design text for recycled content.&gt;</w:t>
        </w:r>
      </w:hyperlink>
    </w:p>
    <w:p>
      <w:pPr>
        <w:pStyle w:val="PR1"/>
        <w:numPr>
          <w:ilvl w:val="4"/>
          <w:numId w:val="1"/>
        </w:numPr>
        <w:rPr/>
      </w:pPr>
      <w:r>
        <w:rPr/>
        <w:t>MDF: Medium-density fiberboard, ANSI A208.2, Grade MD.</w:t>
      </w:r>
    </w:p>
    <w:p>
      <w:pPr>
        <w:pStyle w:val="PR2"/>
        <w:numPr>
          <w:ilvl w:val="5"/>
          <w:numId w:val="1"/>
        </w:numPr>
        <w:spacing w:before="240" w:after="0"/>
        <w:rPr/>
      </w:pPr>
      <w:hyperlink r:id="rId17">
        <w:r>
          <w:rPr>
            <w:rStyle w:val="Hyperlink"/>
          </w:rPr>
          <w:t>&lt;Double click to insert sustainable design text for recycled content.&gt;</w:t>
        </w:r>
      </w:hyperlink>
    </w:p>
    <w:p>
      <w:pPr>
        <w:pStyle w:val="PR1"/>
        <w:numPr>
          <w:ilvl w:val="4"/>
          <w:numId w:val="1"/>
        </w:numPr>
        <w:rPr/>
      </w:pPr>
      <w:r>
        <w:rPr/>
        <w:t>Hardboard: ANSI A135.4, Class 1 tempered.</w:t>
      </w:r>
    </w:p>
    <w:p>
      <w:pPr>
        <w:pStyle w:val="PR2"/>
        <w:numPr>
          <w:ilvl w:val="5"/>
          <w:numId w:val="1"/>
        </w:numPr>
        <w:spacing w:before="240" w:after="0"/>
        <w:rPr/>
      </w:pPr>
      <w:hyperlink r:id="rId18">
        <w:r>
          <w:rPr>
            <w:rStyle w:val="Hyperlink"/>
          </w:rPr>
          <w:t>&lt;Double click to insert sustainable design text for recycled content.&gt;</w:t>
        </w:r>
      </w:hyperlink>
    </w:p>
    <w:p>
      <w:pPr>
        <w:pStyle w:val="PR1"/>
        <w:numPr>
          <w:ilvl w:val="4"/>
          <w:numId w:val="1"/>
        </w:numPr>
        <w:rPr/>
      </w:pPr>
      <w:hyperlink r:id="rId19">
        <w:r>
          <w:rPr>
            <w:rStyle w:val="Hyperlink"/>
          </w:rPr>
          <w:t>&lt;Double click to insert sustainable design text for adhesives.&gt;</w:t>
        </w:r>
      </w:hyperlink>
    </w:p>
    <w:p>
      <w:pPr>
        <w:pStyle w:val="PR1"/>
        <w:numPr>
          <w:ilvl w:val="4"/>
          <w:numId w:val="1"/>
        </w:numPr>
        <w:rPr/>
      </w:pPr>
      <w:r>
        <w:rPr/>
        <w:t>Exposed Materials:</w:t>
      </w:r>
    </w:p>
    <w:p>
      <w:pPr>
        <w:pStyle w:val="CMT"/>
        <w:rPr/>
      </w:pPr>
      <w:r>
        <w:rPr/>
        <w:t>Options in "Exposed Wood Species" Subparagraph below are examples of typical generic species descriptions; insert another species or a more specific description such as red oak, white oak, select white maple, select white birch, and so forth, if applicable. Verify, with manufacturers, availability of various species before specifying.</w:t>
      </w:r>
    </w:p>
    <w:p>
      <w:pPr>
        <w:pStyle w:val="PR2"/>
        <w:numPr>
          <w:ilvl w:val="5"/>
          <w:numId w:val="1"/>
        </w:numPr>
        <w:spacing w:before="240" w:after="0"/>
        <w:rPr/>
      </w:pPr>
      <w:r>
        <w:rPr/>
        <w:t>Exposed Wood Species: [</w:t>
      </w:r>
      <w:r>
        <w:rPr>
          <w:b/>
        </w:rPr>
        <w:t>Oak</w:t>
      </w:r>
      <w:r>
        <w:rPr/>
        <w:t>] [</w:t>
      </w:r>
      <w:r>
        <w:rPr>
          <w:b/>
        </w:rPr>
        <w:t>Maple</w:t>
      </w:r>
      <w:r>
        <w:rPr/>
        <w:t>] [</w:t>
      </w:r>
      <w:r>
        <w:rPr>
          <w:b/>
        </w:rPr>
        <w:t>Alder</w:t>
      </w:r>
      <w:r>
        <w:rPr/>
        <w:t>] [</w:t>
      </w:r>
      <w:r>
        <w:rPr>
          <w:b/>
        </w:rPr>
        <w:t>Birch</w:t>
      </w:r>
      <w:r>
        <w:rPr/>
        <w:t>] [</w:t>
      </w:r>
      <w:r>
        <w:rPr>
          <w:b/>
        </w:rPr>
        <w:t>Hickory</w:t>
      </w:r>
      <w:r>
        <w:rPr/>
        <w:t>] [</w:t>
      </w:r>
      <w:r>
        <w:rPr>
          <w:b/>
        </w:rPr>
        <w:t>Cherry</w:t>
      </w:r>
      <w:r>
        <w:rPr/>
        <w:t>] [</w:t>
      </w:r>
      <w:r>
        <w:rPr>
          <w:b/>
        </w:rPr>
        <w:t>Manufacturer's standard domestic hardwood species</w:t>
      </w:r>
      <w:r>
        <w:rPr/>
        <w:t>] &lt;</w:t>
      </w:r>
      <w:r>
        <w:rPr>
          <w:b/>
        </w:rPr>
        <w:t>Insert requirements</w:t>
      </w:r>
      <w:r>
        <w:rPr/>
        <w:t>&gt;.</w:t>
      </w:r>
    </w:p>
    <w:p>
      <w:pPr>
        <w:pStyle w:val="PR3"/>
        <w:numPr>
          <w:ilvl w:val="6"/>
          <w:numId w:val="1"/>
        </w:numPr>
        <w:spacing w:before="240" w:after="0"/>
        <w:rPr/>
      </w:pPr>
      <w:r>
        <w:rPr/>
        <w:t>Select materials for compatible color and grain. Do not use two adjacent exposed surfaces that are noticeably dissimilar in color, grain, figure, or natural character markings.</w:t>
      </w:r>
    </w:p>
    <w:p>
      <w:pPr>
        <w:pStyle w:val="CMT"/>
        <w:rPr/>
      </w:pPr>
      <w:r>
        <w:rPr/>
        <w:t>If retaining first option in "Staining and Finish" Subparagraph below, indicate stains and finishes in a separate schedule.</w:t>
      </w:r>
    </w:p>
    <w:p>
      <w:pPr>
        <w:pStyle w:val="CMT"/>
        <w:rPr/>
      </w:pPr>
      <w:r>
        <w:rPr/>
        <w:t>Because custom staining and finishes are generally unavailable for manufactured cabinets, generally use second option in "Staining and Finish" Subparagraph below only if Architect's sample is one obtained from a cabinet manufacturer whose product has been selected for Project, and some degree of latitude will be allowed in matching the sample.</w:t>
      </w:r>
    </w:p>
    <w:p>
      <w:pPr>
        <w:pStyle w:val="PR3"/>
        <w:numPr>
          <w:ilvl w:val="6"/>
          <w:numId w:val="1"/>
        </w:numPr>
        <w:rPr/>
      </w:pPr>
      <w:r>
        <w:rPr/>
        <w:t>Staining and Finish: [</w:t>
      </w:r>
      <w:r>
        <w:rPr>
          <w:b/>
        </w:rPr>
        <w:t>As indicated by manufacturer's designations</w:t>
      </w:r>
      <w:r>
        <w:rPr/>
        <w:t>] [</w:t>
      </w:r>
      <w:r>
        <w:rPr>
          <w:b/>
        </w:rPr>
        <w:t>Match Architect's sample</w:t>
      </w:r>
      <w:r>
        <w:rPr/>
        <w:t>] [</w:t>
      </w:r>
      <w:r>
        <w:rPr>
          <w:b/>
        </w:rPr>
        <w:t>As selected by Architect from manufacturer's full range</w:t>
      </w:r>
      <w:r>
        <w:rPr/>
        <w:t>].</w:t>
      </w:r>
    </w:p>
    <w:p>
      <w:pPr>
        <w:pStyle w:val="PR2"/>
        <w:numPr>
          <w:ilvl w:val="5"/>
          <w:numId w:val="1"/>
        </w:numPr>
        <w:spacing w:before="240" w:after="0"/>
        <w:rPr/>
      </w:pPr>
      <w:r>
        <w:rPr/>
        <w:t>Solid Wood: Clear hardwood lumber of species indicated, free of defects.</w:t>
      </w:r>
    </w:p>
    <w:p>
      <w:pPr>
        <w:pStyle w:val="PR2"/>
        <w:numPr>
          <w:ilvl w:val="5"/>
          <w:numId w:val="1"/>
        </w:numPr>
        <w:rPr/>
      </w:pPr>
      <w:r>
        <w:rPr/>
        <w:t>Plywood: Hardwood plywood with face veneer of species indicated, with Grade A faces and Grade C backs of same species as faces.</w:t>
      </w:r>
    </w:p>
    <w:p>
      <w:pPr>
        <w:pStyle w:val="CMT"/>
        <w:rPr/>
      </w:pPr>
      <w:r>
        <w:rPr/>
        <w:t>Solid-wood edge bands are generally used only on high-quality cabinets. Basic-quality cabinets may have veneer edge bands or no edge bands.</w:t>
      </w:r>
    </w:p>
    <w:p>
      <w:pPr>
        <w:pStyle w:val="PR3"/>
        <w:numPr>
          <w:ilvl w:val="6"/>
          <w:numId w:val="1"/>
        </w:numPr>
        <w:spacing w:before="240" w:after="0"/>
        <w:rPr/>
      </w:pPr>
      <w:r>
        <w:rPr/>
        <w:t>Edge band exposed edges with [</w:t>
      </w:r>
      <w:r>
        <w:rPr>
          <w:b/>
        </w:rPr>
        <w:t xml:space="preserve">a minimum of </w:t>
      </w:r>
      <w:r>
        <w:rPr>
          <w:rStyle w:val="IP"/>
          <w:b/>
        </w:rPr>
        <w:t>1/8-inch-</w:t>
      </w:r>
      <w:r>
        <w:rPr>
          <w:rStyle w:val="SI"/>
          <w:b/>
        </w:rPr>
        <w:t xml:space="preserve"> (3-mm-)</w:t>
      </w:r>
      <w:r>
        <w:rPr>
          <w:b/>
        </w:rPr>
        <w:t xml:space="preserve"> thick, solid-wood</w:t>
      </w:r>
      <w:r>
        <w:rPr/>
        <w:t>] [</w:t>
      </w:r>
      <w:r>
        <w:rPr>
          <w:b/>
        </w:rPr>
        <w:t>veneer</w:t>
      </w:r>
      <w:r>
        <w:rPr/>
        <w:t>] edging of same species as face veneer.</w:t>
      </w:r>
    </w:p>
    <w:p>
      <w:pPr>
        <w:pStyle w:val="CMT"/>
        <w:rPr/>
      </w:pPr>
      <w:r>
        <w:rPr/>
        <w:t>In "Plastic Laminate" Subparagraph below, Grade VGS is standard for cabinets. Grade HGL could be specified for high-quality cabinets; it is slightly thicker and more heat and impact resistant.</w:t>
      </w:r>
    </w:p>
    <w:p>
      <w:pPr>
        <w:pStyle w:val="PR2"/>
        <w:numPr>
          <w:ilvl w:val="5"/>
          <w:numId w:val="1"/>
        </w:numPr>
        <w:spacing w:before="240" w:after="0"/>
        <w:rPr/>
      </w:pPr>
      <w:r>
        <w:rPr/>
        <w:t>Plastic Laminate: Particleboard faced with high-pressure decorative laminate complying with NEMA LD 3, [</w:t>
      </w:r>
      <w:r>
        <w:rPr>
          <w:b/>
        </w:rPr>
        <w:t>Grade VGS</w:t>
      </w:r>
      <w:r>
        <w:rPr/>
        <w:t>] [</w:t>
      </w:r>
      <w:r>
        <w:rPr>
          <w:b/>
        </w:rPr>
        <w:t>Grade HGL</w:t>
      </w:r>
      <w:r>
        <w:rPr/>
        <w:t>] and edgebanded.</w:t>
      </w:r>
    </w:p>
    <w:p>
      <w:pPr>
        <w:pStyle w:val="CMT"/>
        <w:rPr/>
      </w:pPr>
      <w:r>
        <w:rPr/>
        <w:t>If retaining first option in "Colors, Textures, and Patterns" Subparagraph below, indicate colors, textures, and patterns in a separate schedule.</w:t>
      </w:r>
    </w:p>
    <w:p>
      <w:pPr>
        <w:pStyle w:val="PR3"/>
        <w:numPr>
          <w:ilvl w:val="6"/>
          <w:numId w:val="1"/>
        </w:numPr>
        <w:spacing w:before="240" w:after="0"/>
        <w:rPr/>
      </w:pPr>
      <w:r>
        <w:rPr/>
        <w:t>Colors, Textures, and Patterns: [</w:t>
      </w:r>
      <w:r>
        <w:rPr>
          <w:b/>
        </w:rPr>
        <w:t>As indicated by manufacturer's designations</w:t>
      </w:r>
      <w:r>
        <w:rPr/>
        <w:t>] [</w:t>
      </w:r>
      <w:r>
        <w:rPr>
          <w:b/>
        </w:rPr>
        <w:t>Match Architect's sample</w:t>
      </w:r>
      <w:r>
        <w:rPr/>
        <w:t>] [</w:t>
      </w:r>
      <w:r>
        <w:rPr>
          <w:b/>
        </w:rPr>
        <w:t>As selected by Architect from cabinet manufacturer's full range</w:t>
      </w:r>
      <w:r>
        <w:rPr/>
        <w:t>] &lt;</w:t>
      </w:r>
      <w:r>
        <w:rPr>
          <w:b/>
        </w:rPr>
        <w:t>Insert requirements</w:t>
      </w:r>
      <w:r>
        <w:rPr/>
        <w:t>&gt;.</w:t>
      </w:r>
    </w:p>
    <w:p>
      <w:pPr>
        <w:pStyle w:val="CMT"/>
        <w:rPr/>
      </w:pPr>
      <w:r>
        <w:rPr/>
        <w:t>Retain "Plastic-Laminate Edgebanding" or "PVC Edgebanding" Subparagraph below.</w:t>
      </w:r>
    </w:p>
    <w:p>
      <w:pPr>
        <w:pStyle w:val="PR3"/>
        <w:numPr>
          <w:ilvl w:val="6"/>
          <w:numId w:val="1"/>
        </w:numPr>
        <w:rPr/>
      </w:pPr>
      <w:r>
        <w:rPr/>
        <w:t>Plastic-Laminate Edgebanding: Of same grade, pattern, color, and texture of plastic laminate as for faces.</w:t>
      </w:r>
    </w:p>
    <w:p>
      <w:pPr>
        <w:pStyle w:val="PR3"/>
        <w:numPr>
          <w:ilvl w:val="6"/>
          <w:numId w:val="1"/>
        </w:numPr>
        <w:rPr/>
      </w:pPr>
      <w:r>
        <w:rPr/>
        <w:t>PVC Edgebanding: Rigid PVC extrusions, through color with satin finish, [</w:t>
      </w:r>
      <w:r>
        <w:rPr>
          <w:b/>
        </w:rPr>
        <w:t>3 mm thick at doors and drawer fronts, and 1 mm thick elsewhere</w:t>
      </w:r>
      <w:r>
        <w:rPr/>
        <w:t>] [</w:t>
      </w:r>
      <w:r>
        <w:rPr>
          <w:b/>
        </w:rPr>
        <w:t>1 mm thick</w:t>
      </w:r>
      <w:r>
        <w:rPr/>
        <w:t>].</w:t>
      </w:r>
    </w:p>
    <w:p>
      <w:pPr>
        <w:pStyle w:val="CMT"/>
        <w:rPr/>
      </w:pPr>
      <w:r>
        <w:rPr/>
        <w:t>If retaining first option in "Color" Subparagraph below, indicate color in a separate schedule.</w:t>
      </w:r>
    </w:p>
    <w:p>
      <w:pPr>
        <w:pStyle w:val="PR4"/>
        <w:numPr>
          <w:ilvl w:val="7"/>
          <w:numId w:val="1"/>
        </w:numPr>
        <w:spacing w:before="240" w:after="0"/>
        <w:rPr/>
      </w:pPr>
      <w:r>
        <w:rPr/>
        <w:t>Color: [</w:t>
      </w:r>
      <w:r>
        <w:rPr>
          <w:b/>
        </w:rPr>
        <w:t>As indicated by manufacturer's designation</w:t>
      </w:r>
      <w:r>
        <w:rPr/>
        <w:t>] [</w:t>
      </w:r>
      <w:r>
        <w:rPr>
          <w:b/>
        </w:rPr>
        <w:t>Match Architect's sample</w:t>
      </w:r>
      <w:r>
        <w:rPr/>
        <w:t>] [</w:t>
      </w:r>
      <w:r>
        <w:rPr>
          <w:b/>
        </w:rPr>
        <w:t>As selected by Architect from cabinet manufacturer's full range</w:t>
      </w:r>
      <w:r>
        <w:rPr/>
        <w:t>] &lt;</w:t>
      </w:r>
      <w:r>
        <w:rPr>
          <w:b/>
        </w:rPr>
        <w:t>Insert requirements</w:t>
      </w:r>
      <w:r>
        <w:rPr/>
        <w:t>&gt;.</w:t>
      </w:r>
    </w:p>
    <w:p>
      <w:pPr>
        <w:pStyle w:val="PR2"/>
        <w:numPr>
          <w:ilvl w:val="5"/>
          <w:numId w:val="1"/>
        </w:numPr>
        <w:spacing w:before="240" w:after="0"/>
        <w:rPr/>
      </w:pPr>
      <w:r>
        <w:rPr/>
        <w:t>Thermoset Decorative Panels: Particleboard or MDF finished with thermally fused, melamine-impregnated decorative paper.</w:t>
      </w:r>
    </w:p>
    <w:p>
      <w:pPr>
        <w:pStyle w:val="PR3"/>
        <w:numPr>
          <w:ilvl w:val="6"/>
          <w:numId w:val="1"/>
        </w:numPr>
        <w:spacing w:before="240" w:after="0"/>
        <w:rPr/>
      </w:pPr>
      <w:r>
        <w:rPr/>
        <w:t>Provide material finished on both sides for doors and drawer fronts.</w:t>
      </w:r>
    </w:p>
    <w:p>
      <w:pPr>
        <w:pStyle w:val="PR3"/>
        <w:numPr>
          <w:ilvl w:val="6"/>
          <w:numId w:val="1"/>
        </w:numPr>
        <w:rPr/>
      </w:pPr>
      <w:r>
        <w:rPr/>
        <w:t>Provide [</w:t>
      </w:r>
      <w:r>
        <w:rPr>
          <w:b/>
        </w:rPr>
        <w:t>PVC or polyester edgebanding</w:t>
      </w:r>
      <w:r>
        <w:rPr/>
        <w:t>] [</w:t>
      </w:r>
      <w:r>
        <w:rPr>
          <w:b/>
        </w:rPr>
        <w:t>PVC edge molding</w:t>
      </w:r>
      <w:r>
        <w:rPr/>
        <w:t>] on components with exposed or semiexposed edges.</w:t>
      </w:r>
    </w:p>
    <w:p>
      <w:pPr>
        <w:pStyle w:val="CMT"/>
        <w:rPr/>
      </w:pPr>
      <w:r>
        <w:rPr/>
        <w:t>If retaining first option in "Colors" Subparagraph below, indicate colors in a separate schedule.</w:t>
      </w:r>
    </w:p>
    <w:p>
      <w:pPr>
        <w:pStyle w:val="PR3"/>
        <w:numPr>
          <w:ilvl w:val="6"/>
          <w:numId w:val="1"/>
        </w:numPr>
        <w:rPr/>
      </w:pPr>
      <w:r>
        <w:rPr/>
        <w:t>Colors: [</w:t>
      </w:r>
      <w:r>
        <w:rPr>
          <w:b/>
        </w:rPr>
        <w:t>As indicated by manufacturer's designations</w:t>
      </w:r>
      <w:r>
        <w:rPr/>
        <w:t>] [</w:t>
      </w:r>
      <w:r>
        <w:rPr>
          <w:b/>
        </w:rPr>
        <w:t>Match Architect's sample</w:t>
      </w:r>
      <w:r>
        <w:rPr/>
        <w:t>] [</w:t>
      </w:r>
      <w:r>
        <w:rPr>
          <w:b/>
        </w:rPr>
        <w:t>As selected by Architect from cabinet manufacturer's full range</w:t>
      </w:r>
      <w:r>
        <w:rPr/>
        <w:t>] &lt;</w:t>
      </w:r>
      <w:r>
        <w:rPr>
          <w:b/>
        </w:rPr>
        <w:t>Insert requirements</w:t>
      </w:r>
      <w:r>
        <w:rPr/>
        <w:t>&gt;.</w:t>
      </w:r>
    </w:p>
    <w:p>
      <w:pPr>
        <w:pStyle w:val="PR2"/>
        <w:numPr>
          <w:ilvl w:val="5"/>
          <w:numId w:val="1"/>
        </w:numPr>
        <w:spacing w:before="240" w:after="0"/>
        <w:rPr/>
      </w:pPr>
      <w:r>
        <w:rPr/>
        <w:t>Thermoformed-Vinyl-Faced Panels: MDF, milled to required shapes, with a thermoformed vinyl overlay applied in a vacuum or membrane press.</w:t>
      </w:r>
    </w:p>
    <w:p>
      <w:pPr>
        <w:pStyle w:val="CMT"/>
        <w:rPr/>
      </w:pPr>
      <w:r>
        <w:rPr/>
        <w:t>If retaining second option in "Color" Subparagraph below, indicate color in a separate schedule.</w:t>
      </w:r>
    </w:p>
    <w:p>
      <w:pPr>
        <w:pStyle w:val="PR3"/>
        <w:numPr>
          <w:ilvl w:val="6"/>
          <w:numId w:val="1"/>
        </w:numPr>
        <w:spacing w:before="240" w:after="0"/>
        <w:rPr/>
      </w:pPr>
      <w:r>
        <w:rPr/>
        <w:t>Color: [</w:t>
      </w:r>
      <w:r>
        <w:rPr>
          <w:b/>
        </w:rPr>
        <w:t>White</w:t>
      </w:r>
      <w:r>
        <w:rPr/>
        <w:t>] [</w:t>
      </w:r>
      <w:r>
        <w:rPr>
          <w:b/>
        </w:rPr>
        <w:t>As indicated by manufacturer's designation</w:t>
      </w:r>
      <w:r>
        <w:rPr/>
        <w:t>] [</w:t>
      </w:r>
      <w:r>
        <w:rPr>
          <w:b/>
        </w:rPr>
        <w:t>Match Architect's sample</w:t>
      </w:r>
      <w:r>
        <w:rPr/>
        <w:t>] [</w:t>
      </w:r>
      <w:r>
        <w:rPr>
          <w:b/>
        </w:rPr>
        <w:t>As selected by Architect from cabinet manufacturer's full range</w:t>
      </w:r>
      <w:r>
        <w:rPr/>
        <w:t>] &lt;</w:t>
      </w:r>
      <w:r>
        <w:rPr>
          <w:b/>
        </w:rPr>
        <w:t>Insert requirements</w:t>
      </w:r>
      <w:r>
        <w:rPr/>
        <w:t>&gt;.</w:t>
      </w:r>
    </w:p>
    <w:p>
      <w:pPr>
        <w:pStyle w:val="PR1"/>
        <w:numPr>
          <w:ilvl w:val="4"/>
          <w:numId w:val="1"/>
        </w:numPr>
        <w:rPr/>
      </w:pPr>
      <w:r>
        <w:rPr/>
        <w:t>Semiexposed Materials: Unless otherwise indicated, provide the following:</w:t>
      </w:r>
    </w:p>
    <w:p>
      <w:pPr>
        <w:pStyle w:val="CMT"/>
        <w:rPr/>
      </w:pPr>
      <w:r>
        <w:rPr/>
        <w:t>If more than one interior cabinet finish is required, indicate location of each on Drawings or insert subparagraph stating where each is required.</w:t>
      </w:r>
    </w:p>
    <w:p>
      <w:pPr>
        <w:pStyle w:val="PR2"/>
        <w:numPr>
          <w:ilvl w:val="5"/>
          <w:numId w:val="1"/>
        </w:numPr>
        <w:spacing w:before="240" w:after="0"/>
        <w:rPr/>
      </w:pPr>
      <w:r>
        <w:rPr/>
        <w:t>Solid Wood: Sound hardwood lumber, selected to eliminate appearance defects. Same species as exposed surfaces[</w:t>
      </w:r>
      <w:r>
        <w:rPr>
          <w:b/>
        </w:rPr>
        <w:t> or stained to be compatible with exposed surfaces</w:t>
      </w:r>
      <w:r>
        <w:rPr/>
        <w:t>].</w:t>
      </w:r>
    </w:p>
    <w:p>
      <w:pPr>
        <w:pStyle w:val="PR2"/>
        <w:numPr>
          <w:ilvl w:val="5"/>
          <w:numId w:val="1"/>
        </w:numPr>
        <w:rPr/>
      </w:pPr>
      <w:r>
        <w:rPr/>
        <w:t>Plywood: Hardwood plywood with Grade C faces and not less than Grade 3 backs of same species as faces. Face veneers of same species as exposed surfaces[</w:t>
      </w:r>
      <w:r>
        <w:rPr>
          <w:b/>
        </w:rPr>
        <w:t> or stained to be compatible with exposed surfaces</w:t>
      </w:r>
      <w:r>
        <w:rPr/>
        <w:t>].</w:t>
      </w:r>
    </w:p>
    <w:p>
      <w:pPr>
        <w:pStyle w:val="CMT"/>
        <w:rPr/>
      </w:pPr>
      <w:r>
        <w:rPr/>
        <w:t>First option in "Plastic Laminate" Subparagraph below is vertical-grade decorative material; second option is cabinet-liner grade, which is only available in a limited number of solid colors.</w:t>
      </w:r>
    </w:p>
    <w:p>
      <w:pPr>
        <w:pStyle w:val="PR2"/>
        <w:numPr>
          <w:ilvl w:val="5"/>
          <w:numId w:val="1"/>
        </w:numPr>
        <w:rPr/>
      </w:pPr>
      <w:r>
        <w:rPr/>
        <w:t>Plastic Laminate: Particleboard faced with high-pressure decorative laminate complying with NEMA LD 3, [</w:t>
      </w:r>
      <w:r>
        <w:rPr>
          <w:b/>
        </w:rPr>
        <w:t>Grade VGS</w:t>
      </w:r>
      <w:r>
        <w:rPr/>
        <w:t>] [</w:t>
      </w:r>
      <w:r>
        <w:rPr>
          <w:b/>
        </w:rPr>
        <w:t>Grade CLS</w:t>
      </w:r>
      <w:r>
        <w:rPr/>
        <w:t>].</w:t>
      </w:r>
    </w:p>
    <w:p>
      <w:pPr>
        <w:pStyle w:val="PR3"/>
        <w:numPr>
          <w:ilvl w:val="6"/>
          <w:numId w:val="1"/>
        </w:numPr>
        <w:spacing w:before="240" w:after="0"/>
        <w:rPr/>
      </w:pPr>
      <w:r>
        <w:rPr/>
        <w:t>For backs of doors and drawer fronts faced with plastic laminate, provide same grade, pattern, color, and texture of plastic laminate as for faces.</w:t>
      </w:r>
    </w:p>
    <w:p>
      <w:pPr>
        <w:pStyle w:val="PR3"/>
        <w:numPr>
          <w:ilvl w:val="6"/>
          <w:numId w:val="1"/>
        </w:numPr>
        <w:rPr/>
      </w:pPr>
      <w:r>
        <w:rPr/>
        <w:t>For face frames faced with plastic laminate, provide plastic-laminate edges of same grade, pattern, color, and texture of plastic laminate as for faces.</w:t>
      </w:r>
    </w:p>
    <w:p>
      <w:pPr>
        <w:pStyle w:val="PR3"/>
        <w:numPr>
          <w:ilvl w:val="6"/>
          <w:numId w:val="1"/>
        </w:numPr>
        <w:rPr/>
      </w:pPr>
      <w:r>
        <w:rPr/>
        <w:t>For shelves faced with plastic laminate, provide [</w:t>
      </w:r>
      <w:r>
        <w:rPr>
          <w:b/>
        </w:rPr>
        <w:t>plastic-laminate edges of same grade, pattern, color, and texture of plastic laminate as for faces</w:t>
      </w:r>
      <w:r>
        <w:rPr/>
        <w:t>] [</w:t>
      </w:r>
      <w:r>
        <w:rPr>
          <w:b/>
        </w:rPr>
        <w:t>PVC edge molding, 1 mm thick</w:t>
      </w:r>
      <w:r>
        <w:rPr/>
        <w:t>].</w:t>
      </w:r>
    </w:p>
    <w:p>
      <w:pPr>
        <w:pStyle w:val="CMT"/>
        <w:rPr/>
      </w:pPr>
      <w:r>
        <w:rPr/>
        <w:t>If retaining first option in "Colors, Textures, and Patterns" Subparagraph below, indicate colors, textures, and patterns in a separate schedule.</w:t>
      </w:r>
    </w:p>
    <w:p>
      <w:pPr>
        <w:pStyle w:val="PR3"/>
        <w:numPr>
          <w:ilvl w:val="6"/>
          <w:numId w:val="1"/>
        </w:numPr>
        <w:rPr/>
      </w:pPr>
      <w:r>
        <w:rPr/>
        <w:t>Colors, Textures, and Patterns: [</w:t>
      </w:r>
      <w:r>
        <w:rPr>
          <w:b/>
        </w:rPr>
        <w:t>As indicated by manufacturer's designations</w:t>
      </w:r>
      <w:r>
        <w:rPr/>
        <w:t>] [</w:t>
      </w:r>
      <w:r>
        <w:rPr>
          <w:b/>
        </w:rPr>
        <w:t>Match Architect's sample</w:t>
      </w:r>
      <w:r>
        <w:rPr/>
        <w:t>] [</w:t>
      </w:r>
      <w:r>
        <w:rPr>
          <w:b/>
        </w:rPr>
        <w:t>As selected by Architect from cabinet manufacturer's full range</w:t>
      </w:r>
      <w:r>
        <w:rPr/>
        <w:t>] &lt;</w:t>
      </w:r>
      <w:r>
        <w:rPr>
          <w:b/>
        </w:rPr>
        <w:t>Insert requirements</w:t>
      </w:r>
      <w:r>
        <w:rPr/>
        <w:t>&gt;.</w:t>
      </w:r>
    </w:p>
    <w:p>
      <w:pPr>
        <w:pStyle w:val="PR2"/>
        <w:numPr>
          <w:ilvl w:val="5"/>
          <w:numId w:val="1"/>
        </w:numPr>
        <w:spacing w:before="240" w:after="0"/>
        <w:rPr/>
      </w:pPr>
      <w:r>
        <w:rPr/>
        <w:t>Thermoset Decorative Panels: Particleboard or MDF finished with thermally fused, melamine-impregnated decorative paper.</w:t>
      </w:r>
    </w:p>
    <w:p>
      <w:pPr>
        <w:pStyle w:val="PR3"/>
        <w:numPr>
          <w:ilvl w:val="6"/>
          <w:numId w:val="1"/>
        </w:numPr>
        <w:spacing w:before="240" w:after="0"/>
        <w:rPr/>
      </w:pPr>
      <w:r>
        <w:rPr/>
        <w:t>Provide material finished on both sides for shelves, dividers, drawer bodies, and other components with two semiexposed surfaces.</w:t>
      </w:r>
    </w:p>
    <w:p>
      <w:pPr>
        <w:pStyle w:val="PR3"/>
        <w:numPr>
          <w:ilvl w:val="6"/>
          <w:numId w:val="1"/>
        </w:numPr>
        <w:rPr/>
      </w:pPr>
      <w:r>
        <w:rPr/>
        <w:t>Provide [</w:t>
      </w:r>
      <w:r>
        <w:rPr>
          <w:b/>
        </w:rPr>
        <w:t>PVC or polyester edgebanding</w:t>
      </w:r>
      <w:r>
        <w:rPr/>
        <w:t>] [</w:t>
      </w:r>
      <w:r>
        <w:rPr>
          <w:b/>
        </w:rPr>
        <w:t>PVC edge molding</w:t>
      </w:r>
      <w:r>
        <w:rPr/>
        <w:t>] on components with semiexposed edges.</w:t>
      </w:r>
    </w:p>
    <w:p>
      <w:pPr>
        <w:pStyle w:val="CMT"/>
        <w:rPr/>
      </w:pPr>
      <w:r>
        <w:rPr/>
        <w:t>If retaining first option in "Colors" Subparagraph below, indicate colors in a separate schedule.</w:t>
      </w:r>
    </w:p>
    <w:p>
      <w:pPr>
        <w:pStyle w:val="PR3"/>
        <w:numPr>
          <w:ilvl w:val="6"/>
          <w:numId w:val="1"/>
        </w:numPr>
        <w:rPr/>
      </w:pPr>
      <w:r>
        <w:rPr/>
        <w:t>Colors: [</w:t>
      </w:r>
      <w:r>
        <w:rPr>
          <w:b/>
        </w:rPr>
        <w:t>As indicated by manufacturer's designations</w:t>
      </w:r>
      <w:r>
        <w:rPr/>
        <w:t>] [</w:t>
      </w:r>
      <w:r>
        <w:rPr>
          <w:b/>
        </w:rPr>
        <w:t>Match Architect's sample</w:t>
      </w:r>
      <w:r>
        <w:rPr/>
        <w:t>] [</w:t>
      </w:r>
      <w:r>
        <w:rPr>
          <w:b/>
        </w:rPr>
        <w:t>As selected by Architect from cabinet manufacturer's full range</w:t>
      </w:r>
      <w:r>
        <w:rPr/>
        <w:t>] &lt;</w:t>
      </w:r>
      <w:r>
        <w:rPr>
          <w:b/>
        </w:rPr>
        <w:t>Insert requirements</w:t>
      </w:r>
      <w:r>
        <w:rPr/>
        <w:t>&gt;.</w:t>
      </w:r>
    </w:p>
    <w:p>
      <w:pPr>
        <w:pStyle w:val="CMT"/>
        <w:rPr/>
      </w:pPr>
      <w:r>
        <w:rPr/>
        <w:t>Vinyl-faced particleboard is often used for the interior of basic-quality cabinets.</w:t>
      </w:r>
    </w:p>
    <w:p>
      <w:pPr>
        <w:pStyle w:val="PR2"/>
        <w:numPr>
          <w:ilvl w:val="5"/>
          <w:numId w:val="1"/>
        </w:numPr>
        <w:spacing w:before="240" w:after="0"/>
        <w:rPr/>
      </w:pPr>
      <w:r>
        <w:rPr/>
        <w:t>Vinyl-Faced Particleboard: MDF with[</w:t>
      </w:r>
      <w:r>
        <w:rPr>
          <w:b/>
        </w:rPr>
        <w:t> embossed, wood-grain-patterned</w:t>
      </w:r>
      <w:r>
        <w:rPr/>
        <w:t>] vinyl film adhesively bonded to particleboard.</w:t>
      </w:r>
    </w:p>
    <w:p>
      <w:pPr>
        <w:pStyle w:val="PR3"/>
        <w:numPr>
          <w:ilvl w:val="6"/>
          <w:numId w:val="1"/>
        </w:numPr>
        <w:spacing w:before="240" w:after="0"/>
        <w:rPr/>
      </w:pPr>
      <w:r>
        <w:rPr/>
        <w:t>Provide vinyl film on both sides of shelves, dividers, drawer bodies, and other components with two semiexposed surfaces and on semiexposed edges.</w:t>
      </w:r>
    </w:p>
    <w:p>
      <w:pPr>
        <w:pStyle w:val="CMT"/>
        <w:rPr/>
      </w:pPr>
      <w:r>
        <w:rPr/>
        <w:t>If retaining first option in "Colors, Textures, and Patterns" Subparagraph below, indicate colors, textures, and patterns in a separate schedule.</w:t>
      </w:r>
    </w:p>
    <w:p>
      <w:pPr>
        <w:pStyle w:val="PR3"/>
        <w:numPr>
          <w:ilvl w:val="6"/>
          <w:numId w:val="1"/>
        </w:numPr>
        <w:rPr/>
      </w:pPr>
      <w:r>
        <w:rPr/>
        <w:t>Colors, Textures, and Patterns: [</w:t>
      </w:r>
      <w:r>
        <w:rPr>
          <w:b/>
        </w:rPr>
        <w:t>As indicated by manufacturer's designations</w:t>
      </w:r>
      <w:r>
        <w:rPr/>
        <w:t>] [</w:t>
      </w:r>
      <w:r>
        <w:rPr>
          <w:b/>
        </w:rPr>
        <w:t>Match Architect's sample</w:t>
      </w:r>
      <w:r>
        <w:rPr/>
        <w:t>] [</w:t>
      </w:r>
      <w:r>
        <w:rPr>
          <w:b/>
        </w:rPr>
        <w:t>As selected by Architect from cabinet manufacturer's full range</w:t>
      </w:r>
      <w:r>
        <w:rPr/>
        <w:t>] &lt;</w:t>
      </w:r>
      <w:r>
        <w:rPr>
          <w:b/>
        </w:rPr>
        <w:t>Insert requirements</w:t>
      </w:r>
      <w:r>
        <w:rPr/>
        <w:t>&gt;.</w:t>
      </w:r>
    </w:p>
    <w:p>
      <w:pPr>
        <w:pStyle w:val="PR1"/>
        <w:numPr>
          <w:ilvl w:val="4"/>
          <w:numId w:val="1"/>
        </w:numPr>
        <w:rPr/>
      </w:pPr>
      <w:r>
        <w:rPr/>
        <w:t>Concealed Materials: Solid wood or plywood, of any hardwood or softwood species, with no defects affecting strength or utility; particleboard; MDF; or hardboard.</w:t>
      </w:r>
    </w:p>
    <w:p>
      <w:pPr>
        <w:pStyle w:val="ART"/>
        <w:numPr>
          <w:ilvl w:val="3"/>
          <w:numId w:val="1"/>
        </w:numPr>
        <w:ind w:hanging="0" w:left="0"/>
        <w:rPr/>
      </w:pPr>
      <w:r>
        <w:rPr/>
        <w:t>CABINET HARDWARE</w:t>
      </w:r>
    </w:p>
    <w:p>
      <w:pPr>
        <w:pStyle w:val="CMT"/>
        <w:rPr/>
      </w:pPr>
      <w:r>
        <w:rPr/>
        <w:t>Revise this article to specify hardware in more detail if required. Consider deleting this article if cabinets are specified by manufacturer's name or model designation that includes hardware selection.</w:t>
      </w:r>
    </w:p>
    <w:p>
      <w:pPr>
        <w:pStyle w:val="CMT"/>
        <w:rPr/>
      </w:pPr>
      <w:r>
        <w:rPr/>
        <w:t>If retaining first option in "General" Paragraph below, indicate finish requirements in a separate schedule.</w:t>
      </w:r>
    </w:p>
    <w:p>
      <w:pPr>
        <w:pStyle w:val="PR1"/>
        <w:numPr>
          <w:ilvl w:val="4"/>
          <w:numId w:val="1"/>
        </w:numPr>
        <w:rPr/>
      </w:pPr>
      <w:r>
        <w:rPr/>
        <w:t>General: Manufacturer's standard units complying with BHMA A156.9, of type, size, style, material, and finish [</w:t>
      </w:r>
      <w:r>
        <w:rPr>
          <w:b/>
        </w:rPr>
        <w:t>as indicated by manufacturer's designations</w:t>
      </w:r>
      <w:r>
        <w:rPr/>
        <w:t>] [</w:t>
      </w:r>
      <w:r>
        <w:rPr>
          <w:b/>
        </w:rPr>
        <w:t>matching Architect's sample</w:t>
      </w:r>
      <w:r>
        <w:rPr/>
        <w:t>] [</w:t>
      </w:r>
      <w:r>
        <w:rPr>
          <w:b/>
        </w:rPr>
        <w:t>as selected by Architect from manufacturer's full range</w:t>
      </w:r>
      <w:r>
        <w:rPr/>
        <w:t>] &lt;</w:t>
      </w:r>
      <w:r>
        <w:rPr>
          <w:b/>
        </w:rPr>
        <w:t>Insert requirements</w:t>
      </w:r>
      <w:r>
        <w:rPr/>
        <w:t>&gt;.</w:t>
      </w:r>
    </w:p>
    <w:p>
      <w:pPr>
        <w:pStyle w:val="PR1"/>
        <w:numPr>
          <w:ilvl w:val="4"/>
          <w:numId w:val="1"/>
        </w:numPr>
        <w:rPr/>
      </w:pPr>
      <w:r>
        <w:rPr/>
        <w:t>Pulls: [</w:t>
      </w:r>
      <w:r>
        <w:rPr>
          <w:b/>
        </w:rPr>
        <w:t>Surface-mounted decorative pulls</w:t>
      </w:r>
      <w:r>
        <w:rPr/>
        <w:t>] [</w:t>
      </w:r>
      <w:r>
        <w:rPr>
          <w:b/>
        </w:rPr>
        <w:t>Back-mounted decorative pulls</w:t>
      </w:r>
      <w:r>
        <w:rPr/>
        <w:t>] [</w:t>
      </w:r>
      <w:r>
        <w:rPr>
          <w:b/>
        </w:rPr>
        <w:t>Back-mounted decorative pulls with backing plates</w:t>
      </w:r>
      <w:r>
        <w:rPr/>
        <w:t>] [</w:t>
      </w:r>
      <w:r>
        <w:rPr>
          <w:b/>
        </w:rPr>
        <w:t>Wire pulls</w:t>
      </w:r>
      <w:r>
        <w:rPr/>
        <w:t>] [</w:t>
      </w:r>
      <w:r>
        <w:rPr>
          <w:b/>
        </w:rPr>
        <w:t>Back-mounted knobs</w:t>
      </w:r>
      <w:r>
        <w:rPr/>
        <w:t>] [</w:t>
      </w:r>
      <w:r>
        <w:rPr>
          <w:b/>
        </w:rPr>
        <w:t>Surface-mounted porcelain knobs</w:t>
      </w:r>
      <w:r>
        <w:rPr/>
        <w:t>] &lt;</w:t>
      </w:r>
      <w:r>
        <w:rPr>
          <w:b/>
        </w:rPr>
        <w:t>Insert requirements</w:t>
      </w:r>
      <w:r>
        <w:rPr/>
        <w:t>&gt;.</w:t>
      </w:r>
    </w:p>
    <w:p>
      <w:pPr>
        <w:pStyle w:val="PR1"/>
        <w:numPr>
          <w:ilvl w:val="4"/>
          <w:numId w:val="1"/>
        </w:numPr>
        <w:rPr/>
      </w:pPr>
      <w:r>
        <w:rPr/>
        <w:t>Hinges: [</w:t>
      </w:r>
      <w:r>
        <w:rPr>
          <w:b/>
        </w:rPr>
        <w:t>Decorative full-surface hinges</w:t>
      </w:r>
      <w:r>
        <w:rPr/>
        <w:t>] [</w:t>
      </w:r>
      <w:r>
        <w:rPr>
          <w:b/>
        </w:rPr>
        <w:t>Concealed butt hinges</w:t>
      </w:r>
      <w:r>
        <w:rPr/>
        <w:t>] [</w:t>
      </w:r>
      <w:r>
        <w:rPr>
          <w:b/>
        </w:rPr>
        <w:t>Semiconcealed (wraparound) butt hinges for overlay doors</w:t>
      </w:r>
      <w:r>
        <w:rPr/>
        <w:t>] [</w:t>
      </w:r>
      <w:r>
        <w:rPr>
          <w:b/>
        </w:rPr>
        <w:t>Pivot (knife) hinges</w:t>
      </w:r>
      <w:r>
        <w:rPr/>
        <w:t>] [</w:t>
      </w:r>
      <w:r>
        <w:rPr>
          <w:b/>
        </w:rPr>
        <w:t>Concealed European-style, self-closing hinges</w:t>
      </w:r>
      <w:r>
        <w:rPr/>
        <w:t>] &lt;</w:t>
      </w:r>
      <w:r>
        <w:rPr>
          <w:b/>
        </w:rPr>
        <w:t>Insert requirements</w:t>
      </w:r>
      <w:r>
        <w:rPr/>
        <w:t>&gt;.</w:t>
      </w:r>
    </w:p>
    <w:p>
      <w:pPr>
        <w:pStyle w:val="PR1"/>
        <w:numPr>
          <w:ilvl w:val="4"/>
          <w:numId w:val="1"/>
        </w:numPr>
        <w:rPr/>
      </w:pPr>
      <w:r>
        <w:rPr/>
        <w:t>Drawer Guides: Epoxy-coated-metal, self-closing drawer guides; designed to prevent rebound when drawers are closed; with nylon-tired, ball-bearing rollers; and complying with BHMA A156.9, Type B05011 or Type B05091.</w:t>
      </w:r>
    </w:p>
    <w:p>
      <w:pPr>
        <w:pStyle w:val="PR1"/>
        <w:numPr>
          <w:ilvl w:val="4"/>
          <w:numId w:val="1"/>
        </w:numPr>
        <w:rPr/>
      </w:pPr>
      <w:r>
        <w:rPr/>
        <w:t>Door and Drawer Bumpers: Self-adhering, clear silicone rubber.</w:t>
      </w:r>
    </w:p>
    <w:p>
      <w:pPr>
        <w:pStyle w:val="PR2"/>
        <w:numPr>
          <w:ilvl w:val="5"/>
          <w:numId w:val="1"/>
        </w:numPr>
        <w:spacing w:before="240" w:after="0"/>
        <w:rPr/>
      </w:pPr>
      <w:r>
        <w:rPr/>
        <w:t>Doors: Provide one bumper at top and bottom of closing edge of each swinging door.</w:t>
      </w:r>
    </w:p>
    <w:p>
      <w:pPr>
        <w:pStyle w:val="PR2"/>
        <w:numPr>
          <w:ilvl w:val="5"/>
          <w:numId w:val="1"/>
        </w:numPr>
        <w:rPr/>
      </w:pPr>
      <w:r>
        <w:rPr/>
        <w:t>Drawers: Provide one bumper on back side of drawer front at each corner.</w:t>
      </w:r>
    </w:p>
    <w:p>
      <w:pPr>
        <w:pStyle w:val="CMT"/>
        <w:rPr/>
      </w:pPr>
      <w:r>
        <w:rPr/>
        <w:t>Insert paragraphs describing other hardware and accessories if required.</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with Installer present, for compliance with requirements for installation tolerances, location of framing and reinforcements, and other conditions affecting performance of casework.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Install casework with no variations in adjoining surfaces; use concealed shims. Where casework abuts other finished work, scribe and cut for accurate fit. Provide filler strips, scribe strips, and moldings in finish to match casework.</w:t>
      </w:r>
    </w:p>
    <w:p>
      <w:pPr>
        <w:pStyle w:val="PR1"/>
        <w:numPr>
          <w:ilvl w:val="4"/>
          <w:numId w:val="1"/>
        </w:numPr>
        <w:rPr/>
      </w:pPr>
      <w:r>
        <w:rPr/>
        <w:t>Install casework without distortion so doors and drawers fit the openings, are aligned, and are uniformly spaced. Complete installation of hardware and accessories as indicated.</w:t>
      </w:r>
    </w:p>
    <w:p>
      <w:pPr>
        <w:pStyle w:val="PR1"/>
        <w:numPr>
          <w:ilvl w:val="4"/>
          <w:numId w:val="1"/>
        </w:numPr>
        <w:rPr/>
      </w:pPr>
      <w:r>
        <w:rPr/>
        <w:t xml:space="preserve">Install casework level and plumb to a tolerance of </w:t>
      </w:r>
      <w:r>
        <w:rPr>
          <w:rStyle w:val="IP"/>
        </w:rPr>
        <w:t>1/8 inch in 8 feet</w:t>
      </w:r>
      <w:r>
        <w:rPr>
          <w:rStyle w:val="SI"/>
        </w:rPr>
        <w:t xml:space="preserve"> (3 mm in 2.4 m)</w:t>
      </w:r>
      <w:r>
        <w:rPr/>
        <w:t>.</w:t>
      </w:r>
    </w:p>
    <w:p>
      <w:pPr>
        <w:pStyle w:val="PR1"/>
        <w:numPr>
          <w:ilvl w:val="4"/>
          <w:numId w:val="1"/>
        </w:numPr>
        <w:rPr/>
      </w:pPr>
      <w:r>
        <w:rPr/>
        <w:t>Fasten casework to adjacent units and to backing.</w:t>
      </w:r>
    </w:p>
    <w:p>
      <w:pPr>
        <w:pStyle w:val="CMT"/>
        <w:rPr/>
      </w:pPr>
      <w:r>
        <w:rPr/>
        <w:t>Revise requirements in subparagraph below as necessary for seismic restraint of cabinets. Delete if hanging cleats are used and are detailed on Drawings.</w:t>
      </w:r>
    </w:p>
    <w:p>
      <w:pPr>
        <w:pStyle w:val="PR2"/>
        <w:numPr>
          <w:ilvl w:val="5"/>
          <w:numId w:val="1"/>
        </w:numPr>
        <w:spacing w:before="240" w:after="0"/>
        <w:rPr/>
      </w:pPr>
      <w:r>
        <w:rPr/>
        <w:t xml:space="preserve">Fasten wall cabinets through back, near top and bottom, and at ends not more than </w:t>
      </w:r>
      <w:r>
        <w:rPr>
          <w:rStyle w:val="IP"/>
        </w:rPr>
        <w:t>16 inches</w:t>
      </w:r>
      <w:r>
        <w:rPr>
          <w:rStyle w:val="SI"/>
        </w:rPr>
        <w:t xml:space="preserve"> (400 mm)</w:t>
      </w:r>
      <w:r>
        <w:rPr/>
        <w:t xml:space="preserve"> o.c.</w:t>
      </w:r>
    </w:p>
    <w:p>
      <w:pPr>
        <w:pStyle w:val="PR3"/>
        <w:numPr>
          <w:ilvl w:val="6"/>
          <w:numId w:val="1"/>
        </w:numPr>
        <w:spacing w:before="240" w:after="0"/>
        <w:rPr/>
      </w:pPr>
      <w:r>
        <w:rPr/>
        <w:t>Fasteners: [</w:t>
      </w:r>
      <w:r>
        <w:rPr>
          <w:b/>
        </w:rPr>
        <w:t xml:space="preserve">No. 10 wafer-head screws sized for not less than </w:t>
      </w:r>
      <w:r>
        <w:rPr>
          <w:rStyle w:val="IP"/>
          <w:b/>
        </w:rPr>
        <w:t>1-1/2-inch</w:t>
      </w:r>
      <w:r>
        <w:rPr>
          <w:rStyle w:val="SI"/>
          <w:b/>
        </w:rPr>
        <w:t xml:space="preserve"> (38-mm)</w:t>
      </w:r>
      <w:r>
        <w:rPr>
          <w:b/>
        </w:rPr>
        <w:t xml:space="preserve"> penetration into wood framing, blocking, or hanging strips</w:t>
      </w:r>
      <w:r>
        <w:rPr/>
        <w:t>] [</w:t>
      </w:r>
      <w:r>
        <w:rPr>
          <w:b/>
        </w:rPr>
        <w:t>No. 10 wafer-head sheet metal screws through the metal backing or metal framing behind the wall finish</w:t>
      </w:r>
      <w:r>
        <w:rPr/>
        <w:t>] [</w:t>
      </w:r>
      <w:r>
        <w:rPr>
          <w:b/>
        </w:rPr>
        <w:t>Toggle bolts through the metal backing or metal framing behind the wall finish</w:t>
      </w:r>
      <w:r>
        <w:rPr/>
        <w:t>].</w:t>
      </w:r>
    </w:p>
    <w:p>
      <w:pPr>
        <w:pStyle w:val="ART"/>
        <w:numPr>
          <w:ilvl w:val="3"/>
          <w:numId w:val="1"/>
        </w:numPr>
        <w:ind w:hanging="0" w:left="0"/>
        <w:rPr/>
      </w:pPr>
      <w:r>
        <w:rPr/>
        <w:t>ADJUSTING AND CLEANING</w:t>
      </w:r>
    </w:p>
    <w:p>
      <w:pPr>
        <w:pStyle w:val="PR1"/>
        <w:numPr>
          <w:ilvl w:val="4"/>
          <w:numId w:val="1"/>
        </w:numPr>
        <w:rPr/>
      </w:pPr>
      <w:r>
        <w:rPr/>
        <w:t>Adjust hardware so doors and drawers are centered in openings and operate smoothly without warp or bind. Lubricate operating hardware as recommended by manufacturer.</w:t>
      </w:r>
    </w:p>
    <w:p>
      <w:pPr>
        <w:pStyle w:val="PR1"/>
        <w:numPr>
          <w:ilvl w:val="4"/>
          <w:numId w:val="1"/>
        </w:numPr>
        <w:rPr/>
      </w:pPr>
      <w:r>
        <w:rPr/>
        <w:t>Clean casework on exposed and semiexposed surfaces. Touch up as required to restore damaged or soiled areas to match original factory finish, as approved by Architect.</w:t>
      </w:r>
    </w:p>
    <w:p>
      <w:pPr>
        <w:pStyle w:val="EOS"/>
        <w:rPr/>
      </w:pPr>
      <w:r>
        <w:rPr/>
        <w:t>END OF SECTION 123530</w:t>
      </w:r>
    </w:p>
    <w:sectPr>
      <w:headerReference w:type="default" r:id="rId20"/>
      <w:footerReference w:type="default" r:id="rId2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RESIDENTIAL CASEWORK</w:t>
          </w:r>
        </w:p>
      </w:tc>
      <w:tc>
        <w:tcPr>
          <w:tcW w:w="1872" w:type="dxa"/>
          <w:tcBorders/>
        </w:tcPr>
        <w:p>
          <w:pPr>
            <w:pStyle w:val="RJUST"/>
            <w:rPr/>
          </w:pPr>
          <w:r>
            <w:rPr>
              <w:rStyle w:val="NUM"/>
            </w:rPr>
            <w:t>123530</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123530"/>
    <w:docVar w:name="MF95" w:val="12356"/>
    <w:docVar w:name="MFOrigin" w:val="MF04"/>
    <w:docVar w:name="SectionID" w:val="365"/>
    <w:docVar w:name="SpecType" w:val="MasterSpec"/>
    <w:docVar w:name="Version" w:val="1608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23530&amp;ver=06-01-21&amp;format=FL&amp;sid=16081&amp;utm_source=MasterSpec&amp;utm_medium=Word" TargetMode="External"/><Relationship Id="rId3" Type="http://schemas.openxmlformats.org/officeDocument/2006/relationships/hyperlink" Target="http://www.productmasterspec.com/construction_specifications?mf04=123530&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8" TargetMode="External"/><Relationship Id="rId6" Type="http://schemas.openxmlformats.org/officeDocument/2006/relationships/hyperlink" Target="http://www.arcomnet.com/sustainable_design.aspx?topic=146" TargetMode="External"/><Relationship Id="rId7" Type="http://schemas.openxmlformats.org/officeDocument/2006/relationships/hyperlink" Target="http://www.arcomnet.com/sustainable_design.aspx?topic=148" TargetMode="External"/><Relationship Id="rId8" Type="http://schemas.openxmlformats.org/officeDocument/2006/relationships/hyperlink" Target="http://www.arcomnet.com/sustainable_design.aspx?topic=18" TargetMode="External"/><Relationship Id="rId9" Type="http://schemas.openxmlformats.org/officeDocument/2006/relationships/hyperlink" Target="http://www.arcomnet.com/sustainable_design.aspx?topic=17" TargetMode="External"/><Relationship Id="rId10" Type="http://schemas.openxmlformats.org/officeDocument/2006/relationships/hyperlink" Target="http://www.arcomnet.com/sustainable_design.aspx?topic=25" TargetMode="External"/><Relationship Id="rId11" Type="http://schemas.openxmlformats.org/officeDocument/2006/relationships/hyperlink" Target="http://www.arcomnet.com/sustainable_design.aspx?topic=26" TargetMode="External"/><Relationship Id="rId12" Type="http://schemas.openxmlformats.org/officeDocument/2006/relationships/hyperlink" Target="http://www.specagent.com/LookUp/?ulid=7044&amp;mf=&amp;src=wd" TargetMode="External"/><Relationship Id="rId13" Type="http://schemas.openxmlformats.org/officeDocument/2006/relationships/hyperlink" Target="http://www.arcomnet.com/sustainable_design.aspx?topic=34" TargetMode="External"/><Relationship Id="rId14" Type="http://schemas.openxmlformats.org/officeDocument/2006/relationships/hyperlink" Target="http://www.arcomnet.com/sustainable_design.aspx?topic=133" TargetMode="External"/><Relationship Id="rId15" Type="http://schemas.openxmlformats.org/officeDocument/2006/relationships/hyperlink" Target="http://www.arcomnet.com/sustainable_design.aspx?topic=63" TargetMode="External"/><Relationship Id="rId16" Type="http://schemas.openxmlformats.org/officeDocument/2006/relationships/hyperlink" Target="http://www.arcomnet.com/sustainable_design.aspx?topic=158" TargetMode="External"/><Relationship Id="rId17" Type="http://schemas.openxmlformats.org/officeDocument/2006/relationships/hyperlink" Target="http://www.arcomnet.com/sustainable_design.aspx?topic=158" TargetMode="External"/><Relationship Id="rId18" Type="http://schemas.openxmlformats.org/officeDocument/2006/relationships/hyperlink" Target="http://www.arcomnet.com/sustainable_design.aspx?topic=158" TargetMode="External"/><Relationship Id="rId19" Type="http://schemas.openxmlformats.org/officeDocument/2006/relationships/hyperlink" Target="http://www.arcomnet.com/sustainable_design.aspx?topic=64" TargetMode="External"/><Relationship Id="rId20" Type="http://schemas.openxmlformats.org/officeDocument/2006/relationships/header" Target="header1.xml"/><Relationship Id="rId21" Type="http://schemas.openxmlformats.org/officeDocument/2006/relationships/footer" Target="footer1.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2022-09-26T02:39:00Z</dcterms:created>
  <dc:creator>Deltek, Inc.</dc:creator>
  <dc:description/>
  <cp:keywords>BAS-12345-MS80</cp:keywords>
  <dc:language>zh-CN</dc:language>
  <cp:lastModifiedBy>Janice Nacional</cp:lastModifiedBy>
  <dcterms:modified xsi:type="dcterms:W3CDTF">2022-09-26T02:39:00Z</dcterms:modified>
  <cp:revision>2</cp:revision>
  <dc:subject>RESIDENTIAL CASEWORK</dc:subject>
  <dc:title>SECTION 123530 - RESIDENTIAL CASEWORK</dc:title>
</cp:coreProperties>
</file>