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Deltek, Inc. for the AIA</w:t>
      </w:r>
    </w:p>
    <w:p>
      <w:pPr>
        <w:pStyle w:val="SCT"/>
        <w:rPr/>
      </w:pPr>
      <w:r>
        <w:rPr/>
        <w:t xml:space="preserve">SECTION </w:t>
      </w:r>
      <w:r>
        <w:rPr>
          <w:rStyle w:val="NUM"/>
        </w:rPr>
        <w:t>123553.16</w:t>
      </w:r>
      <w:r>
        <w:rPr/>
        <w:t xml:space="preserve"> - </w:t>
      </w:r>
      <w:r>
        <w:rPr>
          <w:rStyle w:val="NAM"/>
        </w:rPr>
        <w:t>PLASTIC-LAMINATE-CLAD LABORATORY CASEWORK</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CMT"/>
        <w:rPr/>
      </w:pPr>
      <w:r>
        <w:rPr/>
        <w:t>This Section is for specifying standard laboratory casework; if custom products are required, consider indicating that in appropriate subparagraphs below.</w:t>
      </w:r>
    </w:p>
    <w:p>
      <w:pPr>
        <w:pStyle w:val="PR2"/>
        <w:numPr>
          <w:ilvl w:val="5"/>
          <w:numId w:val="1"/>
        </w:numPr>
        <w:spacing w:before="240" w:after="0"/>
        <w:rPr/>
      </w:pPr>
      <w:r>
        <w:rPr/>
        <w:t>Plastic-laminate-clad laboratory casework.</w:t>
      </w:r>
    </w:p>
    <w:p>
      <w:pPr>
        <w:pStyle w:val="PR2"/>
        <w:numPr>
          <w:ilvl w:val="5"/>
          <w:numId w:val="1"/>
        </w:numPr>
        <w:rPr/>
      </w:pPr>
      <w:r>
        <w:rPr/>
        <w:t>Auxiliary cabinets.</w:t>
      </w:r>
    </w:p>
    <w:p>
      <w:pPr>
        <w:pStyle w:val="PR2"/>
        <w:numPr>
          <w:ilvl w:val="5"/>
          <w:numId w:val="1"/>
        </w:numPr>
        <w:rPr/>
      </w:pPr>
      <w:r>
        <w:rPr/>
        <w:t>Countertops.</w:t>
      </w:r>
    </w:p>
    <w:p>
      <w:pPr>
        <w:pStyle w:val="PR2"/>
        <w:numPr>
          <w:ilvl w:val="5"/>
          <w:numId w:val="1"/>
        </w:numPr>
        <w:rPr/>
      </w:pPr>
      <w:r>
        <w:rPr/>
        <w:t>Laboratory accessories.</w:t>
      </w:r>
    </w:p>
    <w:p>
      <w:pPr>
        <w:pStyle w:val="PR2"/>
        <w:numPr>
          <w:ilvl w:val="5"/>
          <w:numId w:val="1"/>
        </w:numPr>
        <w:rPr/>
      </w:pPr>
      <w:r>
        <w:rPr/>
        <w:t>Water and laboratory gas service fittings.</w:t>
      </w:r>
    </w:p>
    <w:p>
      <w:pPr>
        <w:pStyle w:val="PR2"/>
        <w:numPr>
          <w:ilvl w:val="5"/>
          <w:numId w:val="1"/>
        </w:numPr>
        <w:rPr/>
      </w:pPr>
      <w:r>
        <w:rPr/>
        <w:t>Electrical and communication service fittings.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blocking for anchoring laboratory casework.</w:t>
      </w:r>
    </w:p>
    <w:p>
      <w:pPr>
        <w:pStyle w:val="PR2"/>
        <w:numPr>
          <w:ilvl w:val="5"/>
          <w:numId w:val="1"/>
        </w:numPr>
        <w:rPr/>
      </w:pPr>
      <w:r>
        <w:rPr/>
        <w:t>Section 092216 "Non-Structural Metal Framing" for reinforcements in metal-framed partitions for anchoring laboratory casework.</w:t>
      </w:r>
    </w:p>
    <w:p>
      <w:pPr>
        <w:pStyle w:val="PR2"/>
        <w:numPr>
          <w:ilvl w:val="5"/>
          <w:numId w:val="1"/>
        </w:numPr>
        <w:rPr/>
      </w:pPr>
      <w:r>
        <w:rPr/>
        <w:t>Section 096513 "Resilient Base and Accessories" for resilient base applied to laboratory casework.</w:t>
      </w:r>
    </w:p>
    <w:p>
      <w:pPr>
        <w:pStyle w:val="PR2"/>
        <w:numPr>
          <w:ilvl w:val="5"/>
          <w:numId w:val="1"/>
        </w:numPr>
        <w:rPr/>
      </w:pPr>
      <w:r>
        <w:rPr/>
        <w:t>Section 115313 "Laboratory Fume Hoods" for fume hoods[</w:t>
      </w:r>
      <w:r>
        <w:rPr>
          <w:b/>
        </w:rPr>
        <w:t>, including base cabinets and countertops under fume hoods</w:t>
      </w:r>
      <w:r>
        <w:rPr/>
        <w: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Concealed Surfaces of Casework: Include sleepers, web frames, dust panels, and other surfaces not usually visible after installation.</w:t>
      </w:r>
    </w:p>
    <w:p>
      <w:pPr>
        <w:pStyle w:val="PR1"/>
        <w:numPr>
          <w:ilvl w:val="4"/>
          <w:numId w:val="1"/>
        </w:numPr>
        <w:rPr/>
      </w:pPr>
      <w:r>
        <w:rPr/>
        <w:t xml:space="preserve">Exposed Surfaces of Casework: Surfaces visible when doors and drawers are closed, including bottoms of cabinets more than </w:t>
      </w:r>
      <w:r>
        <w:rPr>
          <w:rStyle w:val="IP"/>
        </w:rPr>
        <w:t>48 inches</w:t>
      </w:r>
      <w:r>
        <w:rPr>
          <w:rStyle w:val="SI"/>
        </w:rPr>
        <w:t xml:space="preserve"> (1200 mm)</w:t>
      </w:r>
      <w:r>
        <w:rPr/>
        <w:t xml:space="preserve"> above floor, and visible surfaces in open cabinets or behind glass doors.</w:t>
      </w:r>
    </w:p>
    <w:p>
      <w:pPr>
        <w:pStyle w:val="CMT"/>
        <w:rPr/>
      </w:pPr>
      <w:r>
        <w:rPr/>
        <w:t>Retain option in subparagraph below to if flexibility to relocate cabinets is not required.</w:t>
      </w:r>
    </w:p>
    <w:p>
      <w:pPr>
        <w:pStyle w:val="PR2"/>
        <w:numPr>
          <w:ilvl w:val="5"/>
          <w:numId w:val="1"/>
        </w:numPr>
        <w:spacing w:before="240" w:after="0"/>
        <w:rPr/>
      </w:pPr>
      <w:r>
        <w:rPr/>
        <w:t>Ends of cabinets are defined as "exposed"[</w:t>
      </w:r>
      <w:r>
        <w:rPr>
          <w:b/>
        </w:rPr>
        <w:t> except ends are defined as "concealed" where installed directly against and completely concealed by walls or other cabinets</w:t>
      </w:r>
      <w:r>
        <w:rPr/>
        <w:t>].</w:t>
      </w:r>
    </w:p>
    <w:p>
      <w:pPr>
        <w:pStyle w:val="PR1"/>
        <w:numPr>
          <w:ilvl w:val="4"/>
          <w:numId w:val="1"/>
        </w:numPr>
        <w:rPr/>
      </w:pPr>
      <w:r>
        <w:rPr/>
        <w:t>Plastic Laminate: High-Pressure Decorative Laminate (HPDL).</w:t>
      </w:r>
    </w:p>
    <w:p>
      <w:pPr>
        <w:pStyle w:val="PR1"/>
        <w:numPr>
          <w:ilvl w:val="4"/>
          <w:numId w:val="1"/>
        </w:numPr>
        <w:rPr/>
      </w:pPr>
      <w:r>
        <w:rPr/>
        <w:t xml:space="preserve">Semiexposed Surfaces of Casework: Surfaces behind opaque doors, such as cabinet interiors, shelves, and dividers; interiors and sides of drawers; and interior faces of doors. Tops of cases </w:t>
      </w:r>
      <w:r>
        <w:rPr>
          <w:rStyle w:val="IP"/>
        </w:rPr>
        <w:t>78 inches</w:t>
      </w:r>
      <w:r>
        <w:rPr>
          <w:rStyle w:val="SI"/>
        </w:rPr>
        <w:t xml:space="preserve"> (1980 mm)</w:t>
      </w:r>
      <w:r>
        <w:rPr/>
        <w:t xml:space="preserve"> or more above floor and bottoms of cabinets more than </w:t>
      </w:r>
      <w:r>
        <w:rPr>
          <w:rStyle w:val="IP"/>
        </w:rPr>
        <w:t>24 inches</w:t>
      </w:r>
      <w:r>
        <w:rPr>
          <w:rStyle w:val="SI"/>
        </w:rPr>
        <w:t xml:space="preserve"> (600 mm)</w:t>
      </w:r>
      <w:r>
        <w:rPr/>
        <w:t xml:space="preserve">, but less than </w:t>
      </w:r>
      <w:r>
        <w:rPr>
          <w:rStyle w:val="IP"/>
        </w:rPr>
        <w:t>48 inches</w:t>
      </w:r>
      <w:r>
        <w:rPr>
          <w:rStyle w:val="SI"/>
        </w:rPr>
        <w:t xml:space="preserve"> (1200 mm)</w:t>
      </w:r>
      <w:r>
        <w:rPr/>
        <w:t xml:space="preserve"> above floor, are defined as "semiexposed."</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"Keying Conference" Paragraph below if Owner has special keying requirements for locks.</w:t>
      </w:r>
    </w:p>
    <w:p>
      <w:pPr>
        <w:pStyle w:val="PR1"/>
        <w:numPr>
          <w:ilvl w:val="4"/>
          <w:numId w:val="1"/>
        </w:numPr>
        <w:rPr/>
      </w:pPr>
      <w:r>
        <w:rPr/>
        <w:t>Keying Conference: Conduct conference at [</w:t>
      </w:r>
      <w:r>
        <w:rPr>
          <w:b/>
        </w:rPr>
        <w:t>Project site</w:t>
      </w:r>
      <w:r>
        <w:rPr/>
        <w:t>] &lt;</w:t>
      </w:r>
      <w:r>
        <w:rPr>
          <w:b/>
        </w:rPr>
        <w:t>Insert location</w:t>
      </w:r>
      <w:r>
        <w:rPr/>
        <w:t>&gt;. Incorporate keying conference decisions into final keying requirements.</w:t>
      </w:r>
    </w:p>
    <w:p>
      <w:pPr>
        <w:pStyle w:val="ART"/>
        <w:numPr>
          <w:ilvl w:val="3"/>
          <w:numId w:val="1"/>
        </w:numPr>
        <w:ind w:hanging="0" w:left="0"/>
        <w:rPr/>
      </w:pPr>
      <w:r>
        <w:rPr/>
        <w:t>COORDINATION</w:t>
      </w:r>
    </w:p>
    <w:p>
      <w:pPr>
        <w:pStyle w:val="CMT"/>
        <w:rPr/>
      </w:pPr>
      <w:r>
        <w:rPr/>
        <w:t>Retain first paragraph below if casework is supported by framed construction and details of reinforcements are not indicated on Drawings.</w:t>
      </w:r>
    </w:p>
    <w:p>
      <w:pPr>
        <w:pStyle w:val="PR1"/>
        <w:numPr>
          <w:ilvl w:val="4"/>
          <w:numId w:val="1"/>
        </w:numPr>
        <w:rPr/>
      </w:pPr>
      <w:r>
        <w:rPr/>
        <w:t>Coordinate layout and installation of framing and reinforcements for support of laboratory casework.</w:t>
      </w:r>
    </w:p>
    <w:p>
      <w:pPr>
        <w:pStyle w:val="PR1"/>
        <w:numPr>
          <w:ilvl w:val="4"/>
          <w:numId w:val="1"/>
        </w:numPr>
        <w:rPr/>
      </w:pPr>
      <w:r>
        <w:rPr/>
        <w:t>Coordinate installation of laboratory casework with installation of laboratory equipment.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Plastic-laminate-clad laboratory casework.</w:t>
      </w:r>
    </w:p>
    <w:p>
      <w:pPr>
        <w:pStyle w:val="PR2"/>
        <w:numPr>
          <w:ilvl w:val="5"/>
          <w:numId w:val="1"/>
        </w:numPr>
        <w:rPr/>
      </w:pPr>
      <w:r>
        <w:rPr/>
        <w:t>Auxiliary cabinets.</w:t>
      </w:r>
    </w:p>
    <w:p>
      <w:pPr>
        <w:pStyle w:val="PR2"/>
        <w:numPr>
          <w:ilvl w:val="5"/>
          <w:numId w:val="1"/>
        </w:numPr>
        <w:rPr/>
      </w:pPr>
      <w:r>
        <w:rPr/>
        <w:t>Countertops.</w:t>
      </w:r>
    </w:p>
    <w:p>
      <w:pPr>
        <w:pStyle w:val="PR2"/>
        <w:numPr>
          <w:ilvl w:val="5"/>
          <w:numId w:val="1"/>
        </w:numPr>
        <w:rPr/>
      </w:pPr>
      <w:r>
        <w:rPr/>
        <w:t>Laboratory accessories.</w:t>
      </w:r>
    </w:p>
    <w:p>
      <w:pPr>
        <w:pStyle w:val="PR2"/>
        <w:numPr>
          <w:ilvl w:val="5"/>
          <w:numId w:val="1"/>
        </w:numPr>
        <w:rPr/>
      </w:pPr>
      <w:r>
        <w:rPr/>
        <w:t>Water and laboratory gas service fittings.</w:t>
      </w:r>
    </w:p>
    <w:p>
      <w:pPr>
        <w:pStyle w:val="PR2"/>
        <w:numPr>
          <w:ilvl w:val="5"/>
          <w:numId w:val="1"/>
        </w:numPr>
        <w:rPr/>
      </w:pPr>
      <w:r>
        <w:rPr/>
        <w:t>Electrical and communication service fittings.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certified wood.&gt;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adhesives.&gt;</w:t>
        </w:r>
      </w:hyperlink>
    </w:p>
    <w:p>
      <w:pPr>
        <w:pStyle w:val="PR2"/>
        <w:numPr>
          <w:ilvl w:val="5"/>
          <w:numId w:val="1"/>
        </w:numPr>
        <w:rPr/>
      </w:pPr>
      <w:hyperlink r:id="rId7">
        <w:r>
          <w:rPr>
            <w:rStyle w:val="Hyperlink"/>
          </w:rPr>
          <w:t>&lt;Double click to insert sustainable design text for composite wood.&gt;</w:t>
        </w:r>
      </w:hyperlink>
    </w:p>
    <w:p>
      <w:pPr>
        <w:pStyle w:val="PR1"/>
        <w:numPr>
          <w:ilvl w:val="4"/>
          <w:numId w:val="1"/>
        </w:numPr>
        <w:rPr/>
      </w:pPr>
      <w:r>
        <w:rPr/>
        <w:t>Shop Drawings: For laboratory casework.</w:t>
      </w:r>
    </w:p>
    <w:p>
      <w:pPr>
        <w:pStyle w:val="PR2"/>
        <w:numPr>
          <w:ilvl w:val="5"/>
          <w:numId w:val="1"/>
        </w:numPr>
        <w:spacing w:before="240" w:after="0"/>
        <w:rPr/>
      </w:pPr>
      <w:r>
        <w:rPr/>
        <w:t>Include plans, elevations, sections, and attachments to other work including blocking and reinforcements required for installation.</w:t>
      </w:r>
    </w:p>
    <w:p>
      <w:pPr>
        <w:pStyle w:val="PR2"/>
        <w:numPr>
          <w:ilvl w:val="5"/>
          <w:numId w:val="1"/>
        </w:numPr>
        <w:rPr/>
      </w:pPr>
      <w:r>
        <w:rPr/>
        <w:t>Indicate types and sizes of casework.</w:t>
      </w:r>
    </w:p>
    <w:p>
      <w:pPr>
        <w:pStyle w:val="PR2"/>
        <w:numPr>
          <w:ilvl w:val="5"/>
          <w:numId w:val="1"/>
        </w:numPr>
        <w:rPr/>
      </w:pPr>
      <w:r>
        <w:rPr/>
        <w:t>Indicate manufacturer's catalog numbers for casework.</w:t>
      </w:r>
    </w:p>
    <w:p>
      <w:pPr>
        <w:pStyle w:val="PR2"/>
        <w:numPr>
          <w:ilvl w:val="5"/>
          <w:numId w:val="1"/>
        </w:numPr>
        <w:rPr/>
      </w:pPr>
      <w:r>
        <w:rPr/>
        <w:t>Show fabrication details, including types and locations of hardware.</w:t>
      </w:r>
    </w:p>
    <w:p>
      <w:pPr>
        <w:pStyle w:val="PR2"/>
        <w:numPr>
          <w:ilvl w:val="5"/>
          <w:numId w:val="1"/>
        </w:numPr>
        <w:rPr/>
      </w:pPr>
      <w:r>
        <w:rPr/>
        <w:t>Indicate locations and types of service fittings.</w:t>
      </w:r>
    </w:p>
    <w:p>
      <w:pPr>
        <w:pStyle w:val="CMT"/>
        <w:rPr/>
      </w:pPr>
      <w:r>
        <w:rPr/>
        <w:t>Retain first subparagraph below if casework includes a utility space.</w:t>
      </w:r>
    </w:p>
    <w:p>
      <w:pPr>
        <w:pStyle w:val="PR2"/>
        <w:numPr>
          <w:ilvl w:val="5"/>
          <w:numId w:val="1"/>
        </w:numPr>
        <w:rPr/>
      </w:pPr>
      <w:r>
        <w:rPr/>
        <w:t>Include details of utility spaces showing supports for conduits and piping.</w:t>
      </w:r>
    </w:p>
    <w:p>
      <w:pPr>
        <w:pStyle w:val="PR2"/>
        <w:numPr>
          <w:ilvl w:val="5"/>
          <w:numId w:val="1"/>
        </w:numPr>
        <w:rPr/>
      </w:pPr>
      <w:r>
        <w:rPr/>
        <w:t>Include details of exposed conduits, if required, for service fittings.</w:t>
      </w:r>
    </w:p>
    <w:p>
      <w:pPr>
        <w:pStyle w:val="PR2"/>
        <w:numPr>
          <w:ilvl w:val="5"/>
          <w:numId w:val="1"/>
        </w:numPr>
        <w:rPr/>
      </w:pPr>
      <w:r>
        <w:rPr/>
        <w:t>Indicate locations of and clearances from adjacent walls, doors, windows, other building components, and laboratory equipment.</w:t>
      </w:r>
    </w:p>
    <w:p>
      <w:pPr>
        <w:pStyle w:val="PR2"/>
        <w:numPr>
          <w:ilvl w:val="5"/>
          <w:numId w:val="1"/>
        </w:numPr>
        <w:rPr/>
      </w:pPr>
      <w:r>
        <w:rPr/>
        <w:t>Include coordinated dimensions for laboratory equipment specified in other Sections.</w:t>
      </w:r>
    </w:p>
    <w:p>
      <w:pPr>
        <w:pStyle w:val="PR1"/>
        <w:numPr>
          <w:ilvl w:val="4"/>
          <w:numId w:val="1"/>
        </w:numPr>
        <w:rPr/>
      </w:pPr>
      <w:r>
        <w:rPr/>
        <w:t>Keying Schedule: Include schematic keying diagram, and index each key set to unique designations that are coordinated with the Contract Documents.</w:t>
      </w:r>
    </w:p>
    <w:p>
      <w:pPr>
        <w:pStyle w:val="CMT"/>
        <w:rPr/>
      </w:pPr>
      <w:r>
        <w:rPr/>
        <w:t>Retain "Samples" Paragraph below for single-stage Samples. Retain "Samples for Initial Selection" and "Samples for Verification" paragraphs for two-stage Samples.</w:t>
      </w:r>
    </w:p>
    <w:p>
      <w:pPr>
        <w:pStyle w:val="PR1"/>
        <w:numPr>
          <w:ilvl w:val="4"/>
          <w:numId w:val="1"/>
        </w:numPr>
        <w:rPr/>
      </w:pPr>
      <w:r>
        <w:rPr/>
        <w:t>Samples: For plastic laminate.</w:t>
      </w:r>
    </w:p>
    <w:p>
      <w:pPr>
        <w:pStyle w:val="PR1"/>
        <w:numPr>
          <w:ilvl w:val="4"/>
          <w:numId w:val="1"/>
        </w:numPr>
        <w:rPr/>
      </w:pPr>
      <w:r>
        <w:rPr/>
        <w:t>Samples for Initial Selection: For plastic laminate and other materials requiring color selection.</w:t>
      </w:r>
    </w:p>
    <w:p>
      <w:pPr>
        <w:pStyle w:val="PR1"/>
        <w:numPr>
          <w:ilvl w:val="4"/>
          <w:numId w:val="1"/>
        </w:numPr>
        <w:rPr/>
      </w:pPr>
      <w:r>
        <w:rPr/>
        <w:t>Samples for Verification: For each type of casework, exposed-hardware, and countertop-material finish, in manufacturer's standard sizes.</w:t>
      </w:r>
    </w:p>
    <w:p>
      <w:pPr>
        <w:pStyle w:val="CMT"/>
        <w:rPr/>
      </w:pPr>
      <w:r>
        <w:rPr/>
        <w:t>Retain "Base Cabinet," "Wall Cabinet," and "Full-Size Samples" subparagraphs below if full-size Samples are required. They might add time and cost to Project and might be unnecessary if manufacturers are restricted to a list of those known to be acceptable.</w:t>
      </w:r>
    </w:p>
    <w:p>
      <w:pPr>
        <w:pStyle w:val="PR2"/>
        <w:numPr>
          <w:ilvl w:val="5"/>
          <w:numId w:val="1"/>
        </w:numPr>
        <w:spacing w:before="240" w:after="0"/>
        <w:rPr/>
      </w:pPr>
      <w:r>
        <w:rPr/>
        <w:t>Base Cabinet: One full-size[</w:t>
      </w:r>
      <w:r>
        <w:rPr>
          <w:b/>
        </w:rPr>
        <w:t>, </w:t>
      </w:r>
      <w:r>
        <w:rPr>
          <w:rStyle w:val="IP"/>
          <w:b/>
        </w:rPr>
        <w:t>16-inch-</w:t>
      </w:r>
      <w:r>
        <w:rPr>
          <w:rStyle w:val="SI"/>
          <w:b/>
        </w:rPr>
        <w:t xml:space="preserve"> (406-mm-)</w:t>
      </w:r>
      <w:r>
        <w:rPr/>
        <w:t>] &lt;</w:t>
      </w:r>
      <w:r>
        <w:rPr>
          <w:b/>
        </w:rPr>
        <w:t>Insert dimension</w:t>
      </w:r>
      <w:r>
        <w:rPr/>
        <w:t>&gt; wide, finished base cabinet complete with hardware, doors, and drawers but without countertop.</w:t>
      </w:r>
    </w:p>
    <w:p>
      <w:pPr>
        <w:pStyle w:val="PR2"/>
        <w:numPr>
          <w:ilvl w:val="5"/>
          <w:numId w:val="1"/>
        </w:numPr>
        <w:rPr/>
      </w:pPr>
      <w:r>
        <w:rPr/>
        <w:t>Wall Cabinet: One full-size[</w:t>
      </w:r>
      <w:r>
        <w:rPr>
          <w:b/>
        </w:rPr>
        <w:t>, </w:t>
      </w:r>
      <w:r>
        <w:rPr>
          <w:rStyle w:val="IP"/>
          <w:b/>
        </w:rPr>
        <w:t>12-inch-</w:t>
      </w:r>
      <w:r>
        <w:rPr>
          <w:rStyle w:val="SI"/>
          <w:b/>
        </w:rPr>
        <w:t xml:space="preserve"> (304-mm-)</w:t>
      </w:r>
      <w:r>
        <w:rPr/>
        <w:t>] &lt;</w:t>
      </w:r>
      <w:r>
        <w:rPr>
          <w:b/>
        </w:rPr>
        <w:t>Insert dimension</w:t>
      </w:r>
      <w:r>
        <w:rPr/>
        <w:t>&gt; wide, finished wall cabinet complete with hardware, doors, and adjustable shelves.</w:t>
      </w:r>
    </w:p>
    <w:p>
      <w:pPr>
        <w:pStyle w:val="PR2"/>
        <w:numPr>
          <w:ilvl w:val="5"/>
          <w:numId w:val="1"/>
        </w:numPr>
        <w:rPr/>
      </w:pPr>
      <w:r>
        <w:rPr/>
        <w:t>Full-Size Samples: Maintain at Project site during construction in an undisturbed condition as a standard for judging the completed Work. Unless otherwise indicated, approved sample units may become part of the completed Work if in undisturbed condition at time of Substantial Completion. Notify Architect of their locations.</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laboratory casework indicated to comply with seismic performance requirements,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manufacturer.</w:t>
      </w:r>
    </w:p>
    <w:p>
      <w:pPr>
        <w:pStyle w:val="PR1"/>
        <w:numPr>
          <w:ilvl w:val="4"/>
          <w:numId w:val="1"/>
        </w:numPr>
        <w:rPr/>
      </w:pPr>
      <w:r>
        <w:rPr/>
        <w:t>Product Test Reports: For countertop surface material, based on evaluation of comprehensive tests performed by a qualified testing agency, indicating compliance of laboratory countertop surface material with requirements specified for chemical and physical resistance.</w:t>
      </w:r>
    </w:p>
    <w:p>
      <w:pPr>
        <w:pStyle w:val="ART"/>
        <w:numPr>
          <w:ilvl w:val="3"/>
          <w:numId w:val="1"/>
        </w:numPr>
        <w:ind w:hanging="0" w:left="0"/>
        <w:rPr/>
      </w:pPr>
      <w:r>
        <w:rPr/>
        <w:t>QUALITY ASSURANCE</w:t>
      </w:r>
    </w:p>
    <w:p>
      <w:pPr>
        <w:pStyle w:val="PR1"/>
        <w:numPr>
          <w:ilvl w:val="4"/>
          <w:numId w:val="1"/>
        </w:numPr>
        <w:rPr/>
      </w:pPr>
      <w:hyperlink r:id="rId8">
        <w:r>
          <w:rPr>
            <w:rStyle w:val="Hyperlink"/>
          </w:rPr>
          <w:t>&lt;Double click to insert sustainable design text for manufacturer qualifications.&gt;</w:t>
        </w:r>
      </w:hyperlink>
    </w:p>
    <w:p>
      <w:pPr>
        <w:pStyle w:val="PR1"/>
        <w:numPr>
          <w:ilvl w:val="4"/>
          <w:numId w:val="1"/>
        </w:numPr>
        <w:rPr/>
      </w:pPr>
      <w:hyperlink r:id="rId9">
        <w:r>
          <w:rPr>
            <w:rStyle w:val="Hyperlink"/>
          </w:rPr>
          <w:t>&lt;Double click to insert sustainable design text for vendor qualifications.&gt;</w:t>
        </w:r>
      </w:hyperlink>
    </w:p>
    <w:p>
      <w:pPr>
        <w:pStyle w:val="ART"/>
        <w:numPr>
          <w:ilvl w:val="3"/>
          <w:numId w:val="1"/>
        </w:numPr>
        <w:ind w:hanging="0" w:left="0"/>
        <w:rPr/>
      </w:pPr>
      <w:r>
        <w:rPr/>
        <w:t>DELIVERY, STORAGE, AND HANDLING</w:t>
      </w:r>
    </w:p>
    <w:p>
      <w:pPr>
        <w:pStyle w:val="PR1"/>
        <w:numPr>
          <w:ilvl w:val="4"/>
          <w:numId w:val="1"/>
        </w:numPr>
        <w:rPr/>
      </w:pPr>
      <w:r>
        <w:rPr/>
        <w:t>Protect finished surfaces during handling and installation with protective covering of polyethylene film or other suitable material.</w:t>
      </w:r>
    </w:p>
    <w:p>
      <w:pPr>
        <w:pStyle w:val="ART"/>
        <w:numPr>
          <w:ilvl w:val="3"/>
          <w:numId w:val="1"/>
        </w:numPr>
        <w:ind w:hanging="0" w:left="0"/>
        <w:rPr/>
      </w:pPr>
      <w:r>
        <w:rPr/>
        <w:t>FIELD CONDITIONS</w:t>
      </w:r>
    </w:p>
    <w:p>
      <w:pPr>
        <w:pStyle w:val="PR1"/>
        <w:numPr>
          <w:ilvl w:val="4"/>
          <w:numId w:val="1"/>
        </w:numPr>
        <w:rPr/>
      </w:pPr>
      <w:r>
        <w:rPr/>
        <w:t>Environmental Limitations: Do not deliver or install laboratory casework until building is enclosed, utility roughing-in and wet-work are complete, and HVAC system is operating and maintaining temperature and relative humidity at levels planned for building occupants during the remainder of the construction period.</w:t>
      </w:r>
    </w:p>
    <w:p>
      <w:pPr>
        <w:pStyle w:val="CMT"/>
        <w:rPr/>
      </w:pPr>
      <w:r>
        <w:rPr/>
        <w:t>For new work, usually retain "Established Dimensions" Paragraph and delete "Field Measurements" Paragraph below; for remodeling work, retain "Field Measurements" Paragraph.</w:t>
      </w:r>
    </w:p>
    <w:p>
      <w:pPr>
        <w:pStyle w:val="PR1"/>
        <w:numPr>
          <w:ilvl w:val="4"/>
          <w:numId w:val="1"/>
        </w:numPr>
        <w:rPr/>
      </w:pPr>
      <w:r>
        <w:rPr/>
        <w:t>Established Dimensions: Where laboratory casework is indicated to fit to other construction, establish dimensions for areas where casework is to fit. Provide allowance for trimming at site, and coordinate construction to ensure that actual dimensions correspond to established dimensions.</w:t>
      </w:r>
    </w:p>
    <w:p>
      <w:pPr>
        <w:pStyle w:val="PR1"/>
        <w:numPr>
          <w:ilvl w:val="4"/>
          <w:numId w:val="1"/>
        </w:numPr>
        <w:rPr/>
      </w:pPr>
      <w:r>
        <w:rPr/>
        <w:t>Field Measurements: Where laboratory casework is indicated to fit to existing construction, verify dimensions of existing construction by field measurements before fabrication and indicate measurements on Shop Drawings. Provide fillers and scribes to allow for trimming and fitting.</w:t>
      </w:r>
    </w:p>
    <w:p>
      <w:pPr>
        <w:pStyle w:val="PR1"/>
        <w:numPr>
          <w:ilvl w:val="4"/>
          <w:numId w:val="1"/>
        </w:numPr>
        <w:rPr/>
      </w:pPr>
      <w:r>
        <w:rPr/>
        <w:t>Locate concealed framing, blocking, and reinforcements that support casework by field measurements before enclosing them, and indicate measurements on Shop Drawings.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laboratory casework from single source from single manufacturer unless otherwise indicated.</w:t>
      </w:r>
    </w:p>
    <w:p>
      <w:pPr>
        <w:pStyle w:val="CMT"/>
        <w:rPr/>
      </w:pPr>
      <w:r>
        <w:rPr/>
        <w:t>Retain last option in first paragraph below if premium-quality service fittings are not required and service-fitting manufacturers are not specified separately in Part 2.</w:t>
      </w:r>
    </w:p>
    <w:p>
      <w:pPr>
        <w:pStyle w:val="PR1"/>
        <w:numPr>
          <w:ilvl w:val="4"/>
          <w:numId w:val="1"/>
        </w:numPr>
        <w:rPr/>
      </w:pPr>
      <w:r>
        <w:rPr/>
        <w:t>Obtain [</w:t>
      </w:r>
      <w:r>
        <w:rPr>
          <w:b/>
        </w:rPr>
        <w:t>countertops</w:t>
      </w:r>
      <w:r>
        <w:rPr/>
        <w:t>] [</w:t>
      </w:r>
      <w:r>
        <w:rPr>
          <w:b/>
        </w:rPr>
        <w:t>sinks</w:t>
      </w:r>
      <w:r>
        <w:rPr/>
        <w:t>] [</w:t>
      </w:r>
      <w:r>
        <w:rPr>
          <w:b/>
        </w:rPr>
        <w:t>accessories</w:t>
      </w:r>
      <w:r>
        <w:rPr/>
        <w:t>] [</w:t>
      </w:r>
      <w:r>
        <w:rPr>
          <w:b/>
        </w:rPr>
        <w:t>and</w:t>
      </w:r>
      <w:r>
        <w:rPr/>
        <w:t>] [</w:t>
      </w:r>
      <w:r>
        <w:rPr>
          <w:b/>
        </w:rPr>
        <w:t>service fittings</w:t>
      </w:r>
      <w:r>
        <w:rPr/>
        <w:t>] from casework manufacturer.</w:t>
      </w:r>
    </w:p>
    <w:p>
      <w:pPr>
        <w:pStyle w:val="CMT"/>
        <w:rPr/>
      </w:pPr>
      <w:r>
        <w:rPr/>
        <w:t>Retain "Product Designations" Paragraph below if using manufacturer's catalog numbers to designate cabinet types.</w:t>
      </w:r>
    </w:p>
    <w:p>
      <w:pPr>
        <w:pStyle w:val="PR1"/>
        <w:numPr>
          <w:ilvl w:val="4"/>
          <w:numId w:val="1"/>
        </w:numPr>
        <w:rPr/>
      </w:pPr>
      <w:r>
        <w:rPr/>
        <w:t>Product Designations: Drawings indicate sizes and configurations of laboratory casework by referencing designated manufacturer's catalog numbers. Other manufacturers' laboratory casework of similar sizes and similar door and drawer configurations and complying with the Specifications may be considered.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 of casework installation to comply with seismic performance requirements.</w:t>
      </w:r>
    </w:p>
    <w:p>
      <w:pPr>
        <w:pStyle w:val="PR1"/>
        <w:numPr>
          <w:ilvl w:val="4"/>
          <w:numId w:val="1"/>
        </w:numPr>
        <w:rPr/>
      </w:pPr>
      <w:r>
        <w:rPr/>
        <w:t>Delegated Design: Engage a qualified professional engineer, as defined in Section 014000 "Quality Requirements," to design laboratory casework installation.</w:t>
      </w:r>
    </w:p>
    <w:p>
      <w:pPr>
        <w:pStyle w:val="CMT"/>
        <w:rPr/>
      </w:pPr>
      <w:r>
        <w:rPr/>
        <w:t>Retain "Seismic Performance" Paragraph below if performance requirements are not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Laboratory casework installation to withstand the effects of earthquake motions determined in accordance with [</w:t>
      </w:r>
      <w:r>
        <w:rPr>
          <w:b/>
        </w:rPr>
        <w:t>ASCE/SEI 7</w:t>
      </w:r>
      <w:r>
        <w:rPr/>
        <w:t>] &lt;</w:t>
      </w:r>
      <w:r>
        <w:rPr>
          <w:b/>
        </w:rPr>
        <w:t>Insert requirements</w:t>
      </w:r>
      <w:r>
        <w:rPr/>
        <w:t>&gt;.</w:t>
      </w:r>
    </w:p>
    <w:p>
      <w:pPr>
        <w:pStyle w:val="CMT"/>
        <w:rPr/>
      </w:pPr>
      <w:r>
        <w:rPr/>
        <w:t>Design earthquake spectral response acceleration, short period (Sds) is determined by Project's location and site classification. This information is usually provided in structural notes on Drawings.</w:t>
      </w:r>
    </w:p>
    <w:p>
      <w:pPr>
        <w:pStyle w:val="PR2"/>
        <w:numPr>
          <w:ilvl w:val="5"/>
          <w:numId w:val="1"/>
        </w:numPr>
        <w:spacing w:before="240" w:after="0"/>
        <w:rPr/>
      </w:pPr>
      <w:r>
        <w:rPr/>
        <w:t>Design earthquake spectral response acceleration, short period (Sds) for Project is [</w:t>
      </w:r>
      <w:r>
        <w:rPr>
          <w:b/>
        </w:rPr>
        <w:t>indicated on Drawings</w:t>
      </w:r>
      <w:r>
        <w:rPr/>
        <w:t>] &lt;</w:t>
      </w:r>
      <w:r>
        <w:rPr>
          <w:b/>
        </w:rPr>
        <w:t>Insert requirements</w:t>
      </w:r>
      <w:r>
        <w:rPr/>
        <w:t>&gt;.</w:t>
      </w:r>
    </w:p>
    <w:p>
      <w:pPr>
        <w:pStyle w:val="CMT"/>
        <w:rPr/>
      </w:pPr>
      <w:r>
        <w:rPr/>
        <w:t>Component Importance Factor is generally 1.0. The Component Importance Factor is 1.5 if the laboratory casework contains hazardous content, the structure is in Seismic Use Group III and laboratory casework is necessary for continued operation of facility, or failure of laboratory casework could impair continued operation of facility.</w:t>
      </w:r>
    </w:p>
    <w:p>
      <w:pPr>
        <w:pStyle w:val="PR2"/>
        <w:numPr>
          <w:ilvl w:val="5"/>
          <w:numId w:val="1"/>
        </w:numPr>
        <w:rPr/>
      </w:pPr>
      <w:r>
        <w:rPr/>
        <w:t>Component Importance Factor: [</w:t>
      </w:r>
      <w:r>
        <w:rPr>
          <w:b/>
        </w:rPr>
        <w:t>1.0</w:t>
      </w:r>
      <w:r>
        <w:rPr/>
        <w:t>] [</w:t>
      </w:r>
      <w:r>
        <w:rPr>
          <w:b/>
        </w:rPr>
        <w:t>1.5</w:t>
      </w:r>
      <w:r>
        <w:rPr/>
        <w:t>].</w:t>
      </w:r>
    </w:p>
    <w:p>
      <w:pPr>
        <w:pStyle w:val="CMT"/>
        <w:rPr/>
      </w:pPr>
      <w:r>
        <w:rPr/>
        <w:t>Options in both subparagraphs below are examples only. Verify Owner's needs and manufacturers' capabilities and revise accordingly.</w:t>
      </w:r>
    </w:p>
    <w:p>
      <w:pPr>
        <w:pStyle w:val="PR2"/>
        <w:numPr>
          <w:ilvl w:val="5"/>
          <w:numId w:val="1"/>
        </w:numPr>
        <w:rPr/>
      </w:pPr>
      <w:r>
        <w:rPr/>
        <w:t>Base Cabinet Load (Including Countertop and Load on Countertop): [</w:t>
      </w:r>
      <w:r>
        <w:rPr>
          <w:rStyle w:val="IP"/>
          <w:b/>
        </w:rPr>
        <w:t>200 lb/ft.</w:t>
      </w:r>
      <w:r>
        <w:rPr>
          <w:rStyle w:val="SI"/>
          <w:b/>
        </w:rPr>
        <w:t xml:space="preserve"> (300 kg/m)</w:t>
      </w:r>
      <w:r>
        <w:rPr/>
        <w:t>] &lt;</w:t>
      </w:r>
      <w:r>
        <w:rPr>
          <w:b/>
        </w:rPr>
        <w:t>Insert value</w:t>
      </w:r>
      <w:r>
        <w:rPr/>
        <w:t>&gt;.</w:t>
      </w:r>
    </w:p>
    <w:p>
      <w:pPr>
        <w:pStyle w:val="PR2"/>
        <w:numPr>
          <w:ilvl w:val="5"/>
          <w:numId w:val="1"/>
        </w:numPr>
        <w:rPr/>
      </w:pPr>
      <w:r>
        <w:rPr/>
        <w:t>Wall Cabinet (Upper Cabinet) Load: [</w:t>
      </w:r>
      <w:r>
        <w:rPr>
          <w:rStyle w:val="IP"/>
          <w:b/>
        </w:rPr>
        <w:t>100 lb/ft.</w:t>
      </w:r>
      <w:r>
        <w:rPr>
          <w:rStyle w:val="SI"/>
          <w:b/>
        </w:rPr>
        <w:t xml:space="preserve"> (150 kg/m)</w:t>
      </w:r>
      <w:r>
        <w:rPr/>
        <w:t>] &lt;</w:t>
      </w:r>
      <w:r>
        <w:rPr>
          <w:b/>
        </w:rPr>
        <w:t>Insert value</w:t>
      </w:r>
      <w:r>
        <w:rPr/>
        <w:t>&gt;.</w:t>
      </w:r>
    </w:p>
    <w:p>
      <w:pPr>
        <w:pStyle w:val="ART"/>
        <w:numPr>
          <w:ilvl w:val="3"/>
          <w:numId w:val="1"/>
        </w:numPr>
        <w:ind w:hanging="0" w:left="0"/>
        <w:rPr/>
      </w:pPr>
      <w:r>
        <w:rPr/>
        <w:t>CASEWORK, GENERAL</w:t>
      </w:r>
    </w:p>
    <w:p>
      <w:pPr>
        <w:pStyle w:val="PR1"/>
        <w:numPr>
          <w:ilvl w:val="4"/>
          <w:numId w:val="1"/>
        </w:numPr>
        <w:rPr/>
      </w:pPr>
      <w:r>
        <w:rPr/>
        <w:t>Casework Product Standard: Comply with SEFA 8-PL, "Laboratory Grade Plastic Laminate Casework."</w:t>
      </w:r>
    </w:p>
    <w:p>
      <w:pPr>
        <w:pStyle w:val="CMT"/>
        <w:rPr/>
      </w:pPr>
      <w:r>
        <w:rPr/>
        <w:t>Retain "Flammable Liquid Storage" Paragraph below if using flammable liquid storage cabinets. Retain second option if FM approval is required for insurance purposes.</w:t>
      </w:r>
    </w:p>
    <w:p>
      <w:pPr>
        <w:pStyle w:val="PR1"/>
        <w:numPr>
          <w:ilvl w:val="4"/>
          <w:numId w:val="1"/>
        </w:numPr>
        <w:rPr/>
      </w:pPr>
      <w:r>
        <w:rPr/>
        <w:t>Flammable Liquid Storage: Where cabinets are indicated for solvent or flammable liquid storage, provide units that are listed and labeled as complying with requirements in NFPA 30 by [</w:t>
      </w:r>
      <w:r>
        <w:rPr>
          <w:b/>
        </w:rPr>
        <w:t>a testing and inspecting agency acceptable to authorities having jurisdiction</w:t>
      </w:r>
      <w:r>
        <w:rPr/>
        <w:t>] [</w:t>
      </w:r>
      <w:r>
        <w:rPr>
          <w:b/>
        </w:rPr>
        <w:t>FM Approvals</w:t>
      </w:r>
      <w:r>
        <w:rPr/>
        <w:t>].</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hyperlink r:id="rId10">
        <w:r>
          <w:rPr>
            <w:rStyle w:val="Hyperlink"/>
          </w:rPr>
          <w:t>&lt;Double click to insert sustainable design text for regional wood materials.&gt;</w:t>
        </w:r>
      </w:hyperlink>
    </w:p>
    <w:p>
      <w:pPr>
        <w:pStyle w:val="PR1"/>
        <w:numPr>
          <w:ilvl w:val="4"/>
          <w:numId w:val="1"/>
        </w:numPr>
        <w:rPr/>
      </w:pPr>
      <w:hyperlink r:id="rId11">
        <w:r>
          <w:rPr>
            <w:rStyle w:val="Hyperlink"/>
          </w:rPr>
          <w:t>&lt;Double click to insert sustainable design text for certified wood.&gt;</w:t>
        </w:r>
      </w:hyperlink>
    </w:p>
    <w:p>
      <w:pPr>
        <w:pStyle w:val="ART"/>
        <w:numPr>
          <w:ilvl w:val="3"/>
          <w:numId w:val="1"/>
        </w:numPr>
        <w:ind w:hanging="0" w:left="0"/>
        <w:rPr/>
      </w:pPr>
      <w:r>
        <w:rPr/>
        <w:t>PLASTIC-LAMINATE-CLAD LABORATORY CASEWORK</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Design:</w:t>
      </w:r>
    </w:p>
    <w:p>
      <w:pPr>
        <w:pStyle w:val="CMT"/>
        <w:rPr/>
      </w:pPr>
      <w:r>
        <w:rPr/>
        <w:t>Retain one of three subparagraphs below. Verify availability with manufacturers.</w:t>
      </w:r>
    </w:p>
    <w:p>
      <w:pPr>
        <w:pStyle w:val="PR2"/>
        <w:numPr>
          <w:ilvl w:val="5"/>
          <w:numId w:val="1"/>
        </w:numPr>
        <w:spacing w:before="240" w:after="0"/>
        <w:rPr/>
      </w:pPr>
      <w:r>
        <w:rPr/>
        <w:t>Lipped overlay with radiused wood edges[</w:t>
      </w:r>
      <w:r>
        <w:rPr>
          <w:b/>
        </w:rPr>
        <w:t> and full-width, recessed finger pulls machined into faces of doors and drawers</w:t>
      </w:r>
      <w:r>
        <w:rPr/>
        <w:t>].</w:t>
      </w:r>
    </w:p>
    <w:p>
      <w:pPr>
        <w:pStyle w:val="PR2"/>
        <w:numPr>
          <w:ilvl w:val="5"/>
          <w:numId w:val="1"/>
        </w:numPr>
        <w:rPr/>
      </w:pPr>
      <w:r>
        <w:rPr/>
        <w:t>Reveal overlay[</w:t>
      </w:r>
      <w:r>
        <w:rPr>
          <w:b/>
        </w:rPr>
        <w:t> with recessed finger pulls machined into faces of doors and drawers</w:t>
      </w:r>
      <w:r>
        <w:rPr/>
        <w:t>].</w:t>
      </w:r>
    </w:p>
    <w:p>
      <w:pPr>
        <w:pStyle w:val="PR2"/>
        <w:numPr>
          <w:ilvl w:val="5"/>
          <w:numId w:val="1"/>
        </w:numPr>
        <w:rPr/>
      </w:pPr>
      <w:r>
        <w:rPr/>
        <w:t>Flush overlay.</w:t>
      </w:r>
    </w:p>
    <w:p>
      <w:pPr>
        <w:pStyle w:val="PR1"/>
        <w:numPr>
          <w:ilvl w:val="4"/>
          <w:numId w:val="1"/>
        </w:numPr>
        <w:rPr/>
      </w:pPr>
      <w:r>
        <w:rPr/>
        <w:t>Grain Direction for Wood Grain Plastic Laminate:</w:t>
      </w:r>
    </w:p>
    <w:p>
      <w:pPr>
        <w:pStyle w:val="PR2"/>
        <w:numPr>
          <w:ilvl w:val="5"/>
          <w:numId w:val="1"/>
        </w:numPr>
        <w:spacing w:before="240" w:after="0"/>
        <w:rPr/>
      </w:pPr>
      <w:r>
        <w:rPr/>
        <w:t>Doors: Vertical with continuous vertical matching.</w:t>
      </w:r>
    </w:p>
    <w:p>
      <w:pPr>
        <w:pStyle w:val="PR2"/>
        <w:numPr>
          <w:ilvl w:val="5"/>
          <w:numId w:val="1"/>
        </w:numPr>
        <w:rPr/>
      </w:pPr>
      <w:r>
        <w:rPr/>
        <w:t>Drawer Fronts: [</w:t>
      </w:r>
      <w:r>
        <w:rPr>
          <w:b/>
        </w:rPr>
        <w:t>Vertical with continuous vertical matching</w:t>
      </w:r>
      <w:r>
        <w:rPr/>
        <w:t>] [</w:t>
      </w:r>
      <w:r>
        <w:rPr>
          <w:b/>
        </w:rPr>
        <w:t>Horizontal</w:t>
      </w:r>
      <w:r>
        <w:rPr/>
        <w:t>].</w:t>
      </w:r>
    </w:p>
    <w:p>
      <w:pPr>
        <w:pStyle w:val="PR2"/>
        <w:numPr>
          <w:ilvl w:val="5"/>
          <w:numId w:val="1"/>
        </w:numPr>
        <w:rPr/>
      </w:pPr>
      <w:r>
        <w:rPr/>
        <w:t>Face Frame Members: Lengthwise.</w:t>
      </w:r>
    </w:p>
    <w:p>
      <w:pPr>
        <w:pStyle w:val="PR2"/>
        <w:numPr>
          <w:ilvl w:val="5"/>
          <w:numId w:val="1"/>
        </w:numPr>
        <w:rPr/>
      </w:pPr>
      <w:r>
        <w:rPr/>
        <w:t>End Panels: Vertical.</w:t>
      </w:r>
    </w:p>
    <w:p>
      <w:pPr>
        <w:pStyle w:val="PR2"/>
        <w:numPr>
          <w:ilvl w:val="5"/>
          <w:numId w:val="1"/>
        </w:numPr>
        <w:rPr/>
      </w:pPr>
      <w:r>
        <w:rPr/>
        <w:t>Bottoms and Tops of Units: Side to side.</w:t>
      </w:r>
    </w:p>
    <w:p>
      <w:pPr>
        <w:pStyle w:val="PR2"/>
        <w:numPr>
          <w:ilvl w:val="5"/>
          <w:numId w:val="1"/>
        </w:numPr>
        <w:rPr/>
      </w:pPr>
      <w:r>
        <w:rPr/>
        <w:t>Knee Space Panels: Vertical.</w:t>
      </w:r>
    </w:p>
    <w:p>
      <w:pPr>
        <w:pStyle w:val="PR2"/>
        <w:numPr>
          <w:ilvl w:val="5"/>
          <w:numId w:val="1"/>
        </w:numPr>
        <w:rPr/>
      </w:pPr>
      <w:r>
        <w:rPr/>
        <w:t>Aprons: Horizontal.</w:t>
      </w:r>
    </w:p>
    <w:p>
      <w:pPr>
        <w:pStyle w:val="PR1"/>
        <w:numPr>
          <w:ilvl w:val="4"/>
          <w:numId w:val="1"/>
        </w:numPr>
        <w:rPr/>
      </w:pPr>
      <w:r>
        <w:rPr/>
        <w:t>Exposed Materials:</w:t>
      </w:r>
    </w:p>
    <w:p>
      <w:pPr>
        <w:pStyle w:val="CMT"/>
        <w:rPr/>
      </w:pPr>
      <w:r>
        <w:rPr/>
        <w:t>First grade in "Plastic-Laminate Grade" Subparagraph below is standard general-purpose horizontal grade typically used for flat countertops; second is standard general-purpose vertical grade typically used for stock casework.</w:t>
      </w:r>
    </w:p>
    <w:p>
      <w:pPr>
        <w:pStyle w:val="PR2"/>
        <w:numPr>
          <w:ilvl w:val="5"/>
          <w:numId w:val="1"/>
        </w:numPr>
        <w:spacing w:before="240" w:after="0"/>
        <w:rPr/>
      </w:pPr>
      <w:r>
        <w:rPr/>
        <w:t>Plastic-Laminate Grade: [</w:t>
      </w:r>
      <w:r>
        <w:rPr>
          <w:b/>
        </w:rPr>
        <w:t>HGS</w:t>
      </w:r>
      <w:r>
        <w:rPr/>
        <w:t>] [</w:t>
      </w:r>
      <w:r>
        <w:rPr>
          <w:b/>
        </w:rPr>
        <w:t>VGS</w:t>
      </w:r>
      <w:r>
        <w:rPr/>
        <w:t>].</w:t>
      </w:r>
    </w:p>
    <w:p>
      <w:pPr>
        <w:pStyle w:val="CMT"/>
        <w:rPr/>
      </w:pPr>
      <w:r>
        <w:rPr/>
        <w:t>If retaining first option in "Colors and Patterns" Subparagraph below, indicate colors and patterns in a separate schedule.</w:t>
      </w:r>
    </w:p>
    <w:p>
      <w:pPr>
        <w:pStyle w:val="PR3"/>
        <w:numPr>
          <w:ilvl w:val="6"/>
          <w:numId w:val="1"/>
        </w:numPr>
        <w:spacing w:before="240" w:after="0"/>
        <w:rPr/>
      </w:pPr>
      <w:r>
        <w:rPr/>
        <w:t>Colors and Patterns: [</w:t>
      </w:r>
      <w:r>
        <w:rPr>
          <w:b/>
        </w:rPr>
        <w:t>As indicated by manufacturer's designations</w:t>
      </w:r>
      <w:r>
        <w:rPr/>
        <w:t>] [</w:t>
      </w:r>
      <w:r>
        <w:rPr>
          <w:b/>
        </w:rPr>
        <w:t>Match Architect's samples</w:t>
      </w:r>
      <w:r>
        <w:rPr/>
        <w:t>] [</w:t>
      </w:r>
      <w:r>
        <w:rPr>
          <w:b/>
        </w:rPr>
        <w:t>As selected by Architect from manufacturer's full range</w:t>
      </w:r>
      <w:r>
        <w:rPr/>
        <w:t>] &lt;</w:t>
      </w:r>
      <w:r>
        <w:rPr>
          <w:b/>
        </w:rPr>
        <w:t>Insert requirements</w:t>
      </w:r>
      <w:r>
        <w:rPr/>
        <w:t>&gt;.</w:t>
      </w:r>
    </w:p>
    <w:p>
      <w:pPr>
        <w:pStyle w:val="PR2"/>
        <w:numPr>
          <w:ilvl w:val="5"/>
          <w:numId w:val="1"/>
        </w:numPr>
        <w:spacing w:before="240" w:after="0"/>
        <w:rPr/>
      </w:pPr>
      <w:r>
        <w:rPr/>
        <w:t>Edgebanding: [</w:t>
      </w:r>
      <w:r>
        <w:rPr>
          <w:b/>
        </w:rPr>
        <w:t>Plastic laminate matching adjacent surfaces</w:t>
      </w:r>
      <w:r>
        <w:rPr/>
        <w:t>] [</w:t>
      </w:r>
      <w:r>
        <w:rPr>
          <w:b/>
        </w:rPr>
        <w:t>PVC</w:t>
      </w:r>
      <w:r>
        <w:rPr/>
        <w:t>].</w:t>
      </w:r>
    </w:p>
    <w:p>
      <w:pPr>
        <w:pStyle w:val="CMT"/>
        <w:rPr/>
      </w:pPr>
      <w:r>
        <w:rPr/>
        <w:t>Retain "PVC Edgebanding Color" Subparagraph below if retaining second option in "Edgebanding" Subparagraph above.</w:t>
      </w:r>
    </w:p>
    <w:p>
      <w:pPr>
        <w:pStyle w:val="PR3"/>
        <w:numPr>
          <w:ilvl w:val="6"/>
          <w:numId w:val="1"/>
        </w:numPr>
        <w:spacing w:before="240" w:after="0"/>
        <w:rPr/>
      </w:pPr>
      <w:r>
        <w:rPr/>
        <w:t>PVC Edgebanding Color: [</w:t>
      </w:r>
      <w:r>
        <w:rPr>
          <w:b/>
        </w:rPr>
        <w:t>Casework manufacturer's standard</w:t>
      </w:r>
      <w:r>
        <w:rPr/>
        <w:t>] [</w:t>
      </w:r>
      <w:r>
        <w:rPr>
          <w:b/>
        </w:rPr>
        <w:t>As selected by Architect from casework manufacturer's full range</w:t>
      </w:r>
      <w:r>
        <w:rPr/>
        <w:t>] &lt;</w:t>
      </w:r>
      <w:r>
        <w:rPr>
          <w:b/>
        </w:rPr>
        <w:t>Insert requirements</w:t>
      </w:r>
      <w:r>
        <w:rPr/>
        <w:t>&gt;.</w:t>
      </w:r>
    </w:p>
    <w:p>
      <w:pPr>
        <w:pStyle w:val="PR2"/>
        <w:numPr>
          <w:ilvl w:val="5"/>
          <w:numId w:val="1"/>
        </w:numPr>
        <w:spacing w:before="240" w:after="0"/>
        <w:rPr/>
      </w:pPr>
      <w:r>
        <w:rPr/>
        <w:t>Solid Wood: Clear hardwood lumber of species indicated, selected for compatible grain and color.</w:t>
      </w:r>
    </w:p>
    <w:p>
      <w:pPr>
        <w:pStyle w:val="PR3"/>
        <w:numPr>
          <w:ilvl w:val="6"/>
          <w:numId w:val="1"/>
        </w:numPr>
        <w:spacing w:before="240" w:after="0"/>
        <w:rPr/>
      </w:pPr>
      <w:r>
        <w:rPr/>
        <w:t>Wood Species: [</w:t>
      </w:r>
      <w:r>
        <w:rPr>
          <w:b/>
        </w:rPr>
        <w:t>Red oak</w:t>
      </w:r>
      <w:r>
        <w:rPr/>
        <w:t>] [</w:t>
      </w:r>
      <w:r>
        <w:rPr>
          <w:b/>
        </w:rPr>
        <w:t>White birch</w:t>
      </w:r>
      <w:r>
        <w:rPr/>
        <w:t>] [</w:t>
      </w:r>
      <w:r>
        <w:rPr>
          <w:b/>
        </w:rPr>
        <w:t>Alder</w:t>
      </w:r>
      <w:r>
        <w:rPr/>
        <w:t>] [</w:t>
      </w:r>
      <w:r>
        <w:rPr>
          <w:b/>
        </w:rPr>
        <w:t>White maple</w:t>
      </w:r>
      <w:r>
        <w:rPr/>
        <w:t>] [</w:t>
      </w:r>
      <w:r>
        <w:rPr>
          <w:b/>
        </w:rPr>
        <w:t>Hickory</w:t>
      </w:r>
      <w:r>
        <w:rPr/>
        <w:t>] [</w:t>
      </w:r>
      <w:r>
        <w:rPr>
          <w:b/>
        </w:rPr>
        <w:t>Cherry</w:t>
      </w:r>
      <w:r>
        <w:rPr/>
        <w:t>] &lt;</w:t>
      </w:r>
      <w:r>
        <w:rPr>
          <w:b/>
        </w:rPr>
        <w:t>Insert species</w:t>
      </w:r>
      <w:r>
        <w:rPr/>
        <w:t>&gt;.</w:t>
      </w:r>
    </w:p>
    <w:p>
      <w:pPr>
        <w:pStyle w:val="PR3"/>
        <w:numPr>
          <w:ilvl w:val="6"/>
          <w:numId w:val="1"/>
        </w:numPr>
        <w:rPr/>
      </w:pPr>
      <w:r>
        <w:rPr/>
        <w:t>Wood Finish: [</w:t>
      </w:r>
      <w:r>
        <w:rPr>
          <w:b/>
        </w:rPr>
        <w:t>As indicated by manufacturer's designations</w:t>
      </w:r>
      <w:r>
        <w:rPr/>
        <w:t>] [</w:t>
      </w:r>
      <w:r>
        <w:rPr>
          <w:b/>
        </w:rPr>
        <w:t>Match Architect's sample</w:t>
      </w:r>
      <w:r>
        <w:rPr/>
        <w:t>] [</w:t>
      </w:r>
      <w:r>
        <w:rPr>
          <w:b/>
        </w:rPr>
        <w:t>As selected by Architect from casework manufacturer's full range</w:t>
      </w:r>
      <w:r>
        <w:rPr/>
        <w:t>] &lt;</w:t>
      </w:r>
      <w:r>
        <w:rPr>
          <w:b/>
        </w:rPr>
        <w:t>Insert requirements</w:t>
      </w:r>
      <w:r>
        <w:rPr/>
        <w:t>&gt;.</w:t>
      </w:r>
    </w:p>
    <w:p>
      <w:pPr>
        <w:pStyle w:val="PR1"/>
        <w:numPr>
          <w:ilvl w:val="4"/>
          <w:numId w:val="1"/>
        </w:numPr>
        <w:rPr/>
      </w:pPr>
      <w:r>
        <w:rPr/>
        <w:t>Semiexposed Materials:</w:t>
      </w:r>
    </w:p>
    <w:p>
      <w:pPr>
        <w:pStyle w:val="CMT"/>
        <w:rPr/>
      </w:pPr>
      <w:r>
        <w:rPr/>
        <w:t>Retain "Plastic Laminate" or "Thermally Fused Laminate (TFL) Panels" Subparagraph below.</w:t>
      </w:r>
    </w:p>
    <w:p>
      <w:pPr>
        <w:pStyle w:val="PR2"/>
        <w:numPr>
          <w:ilvl w:val="5"/>
          <w:numId w:val="1"/>
        </w:numPr>
        <w:spacing w:before="240" w:after="0"/>
        <w:rPr/>
      </w:pPr>
      <w:r>
        <w:rPr/>
        <w:t>Plastic Laminate: Grade VGS unless otherwise indicated. Provide plastic laminate for semiexposed surfaces unless otherwise indicated.</w:t>
      </w:r>
    </w:p>
    <w:p>
      <w:pPr>
        <w:pStyle w:val="CMT"/>
        <w:rPr/>
      </w:pPr>
      <w:r>
        <w:rPr/>
        <w:t>If retaining first option in "Colors and Patterns" Subparagraph below, indicate colors and patterns in a separate schedule.</w:t>
      </w:r>
    </w:p>
    <w:p>
      <w:pPr>
        <w:pStyle w:val="PR3"/>
        <w:numPr>
          <w:ilvl w:val="6"/>
          <w:numId w:val="1"/>
        </w:numPr>
        <w:spacing w:before="240" w:after="0"/>
        <w:rPr/>
      </w:pPr>
      <w:r>
        <w:rPr/>
        <w:t>Colors and Patterns: [</w:t>
      </w:r>
      <w:r>
        <w:rPr>
          <w:b/>
        </w:rPr>
        <w:t>As indicated by manufacturer's designations</w:t>
      </w:r>
      <w:r>
        <w:rPr/>
        <w:t>] [</w:t>
      </w:r>
      <w:r>
        <w:rPr>
          <w:b/>
        </w:rPr>
        <w:t>Match Architect's samples</w:t>
      </w:r>
      <w:r>
        <w:rPr/>
        <w:t>] [</w:t>
      </w:r>
      <w:r>
        <w:rPr>
          <w:b/>
        </w:rPr>
        <w:t>As selected by Architect from manufacturer's full range</w:t>
      </w:r>
      <w:r>
        <w:rPr/>
        <w:t>] &lt;</w:t>
      </w:r>
      <w:r>
        <w:rPr>
          <w:b/>
        </w:rPr>
        <w:t>Insert requirements</w:t>
      </w:r>
      <w:r>
        <w:rPr/>
        <w:t>&gt;.</w:t>
      </w:r>
    </w:p>
    <w:p>
      <w:pPr>
        <w:pStyle w:val="PR3"/>
        <w:numPr>
          <w:ilvl w:val="6"/>
          <w:numId w:val="1"/>
        </w:numPr>
        <w:rPr/>
      </w:pPr>
      <w:r>
        <w:rPr/>
        <w:t>Provide plastic laminate of same grade as exposed surfaces for interior faces of doors and drawer fronts and other locations where opposite side of component is exposed.</w:t>
      </w:r>
    </w:p>
    <w:p>
      <w:pPr>
        <w:pStyle w:val="PR2"/>
        <w:numPr>
          <w:ilvl w:val="5"/>
          <w:numId w:val="1"/>
        </w:numPr>
        <w:spacing w:before="240" w:after="0"/>
        <w:rPr/>
      </w:pPr>
      <w:r>
        <w:rPr/>
        <w:t>Thermally Fused Laminate (TFL) Panels: Provide thermally fused laminate (TFL) panels for semiexposed surfaces unless otherwise indicated.</w:t>
      </w:r>
    </w:p>
    <w:p>
      <w:pPr>
        <w:pStyle w:val="CMT"/>
        <w:rPr/>
      </w:pPr>
      <w:r>
        <w:rPr/>
        <w:t>If retaining first option in "Colors and Patterns" Subparagraph below, indicate colors and patterns in a separate schedule.</w:t>
      </w:r>
    </w:p>
    <w:p>
      <w:pPr>
        <w:pStyle w:val="PR3"/>
        <w:numPr>
          <w:ilvl w:val="6"/>
          <w:numId w:val="1"/>
        </w:numPr>
        <w:spacing w:before="240" w:after="0"/>
        <w:rPr/>
      </w:pPr>
      <w:r>
        <w:rPr/>
        <w:t>Colors and Patterns: [</w:t>
      </w:r>
      <w:r>
        <w:rPr>
          <w:b/>
        </w:rPr>
        <w:t>As indicated by manufacturer's designations</w:t>
      </w:r>
      <w:r>
        <w:rPr/>
        <w:t>] [</w:t>
      </w:r>
      <w:r>
        <w:rPr>
          <w:b/>
        </w:rPr>
        <w:t>Match Architect's samples</w:t>
      </w:r>
      <w:r>
        <w:rPr/>
        <w:t>] [</w:t>
      </w:r>
      <w:r>
        <w:rPr>
          <w:b/>
        </w:rPr>
        <w:t>As selected by Architect from manufacturer's full range</w:t>
      </w:r>
      <w:r>
        <w:rPr/>
        <w:t>] &lt;</w:t>
      </w:r>
      <w:r>
        <w:rPr>
          <w:b/>
        </w:rPr>
        <w:t>Insert requirements</w:t>
      </w:r>
      <w:r>
        <w:rPr/>
        <w:t>&gt;.</w:t>
      </w:r>
    </w:p>
    <w:p>
      <w:pPr>
        <w:pStyle w:val="PR3"/>
        <w:numPr>
          <w:ilvl w:val="6"/>
          <w:numId w:val="1"/>
        </w:numPr>
        <w:rPr/>
      </w:pPr>
      <w:r>
        <w:rPr/>
        <w:t>Provide plastic laminate of same grade as exposed surfaces for interior faces of doors and drawer fronts and other locations where opposite side of component is exposed.</w:t>
      </w:r>
    </w:p>
    <w:p>
      <w:pPr>
        <w:pStyle w:val="CMT"/>
        <w:rPr/>
      </w:pPr>
      <w:r>
        <w:rPr/>
        <w:t>Retain "Solid Wood" or "Plywood" Subparagraph below if used for drawers.</w:t>
      </w:r>
    </w:p>
    <w:p>
      <w:pPr>
        <w:pStyle w:val="PR2"/>
        <w:numPr>
          <w:ilvl w:val="5"/>
          <w:numId w:val="1"/>
        </w:numPr>
        <w:spacing w:before="240" w:after="0"/>
        <w:rPr/>
      </w:pPr>
      <w:r>
        <w:rPr/>
        <w:t>Solid Wood: Sound hardwood lumber, selected to eliminate appearance defects.</w:t>
      </w:r>
    </w:p>
    <w:p>
      <w:pPr>
        <w:pStyle w:val="PR2"/>
        <w:numPr>
          <w:ilvl w:val="5"/>
          <w:numId w:val="1"/>
        </w:numPr>
        <w:rPr/>
      </w:pPr>
      <w:r>
        <w:rPr/>
        <w:t>Plywood: Hardwood plywood. [</w:t>
      </w:r>
      <w:r>
        <w:rPr>
          <w:b/>
        </w:rPr>
        <w:t>Grade B</w:t>
      </w:r>
      <w:r>
        <w:rPr/>
        <w:t>] [</w:t>
      </w:r>
      <w:r>
        <w:rPr>
          <w:b/>
        </w:rPr>
        <w:t>Grade C</w:t>
      </w:r>
      <w:r>
        <w:rPr/>
        <w:t>] faces and Grade J crossbands. Provide backs of same species as faces.</w:t>
      </w:r>
    </w:p>
    <w:p>
      <w:pPr>
        <w:pStyle w:val="CMT"/>
        <w:rPr/>
      </w:pPr>
      <w:r>
        <w:rPr/>
        <w:t>Retain "Metal for Steel Drawer Pans" Subparagraph below if using steel drawer pans.</w:t>
      </w:r>
    </w:p>
    <w:p>
      <w:pPr>
        <w:pStyle w:val="PR2"/>
        <w:numPr>
          <w:ilvl w:val="5"/>
          <w:numId w:val="1"/>
        </w:numPr>
        <w:rPr/>
      </w:pPr>
      <w:r>
        <w:rPr/>
        <w:t>Metal for Steel Drawer Pans: Cold-rolled, carbon-steel sheet complying with ASTM A1008/A1008M; matte finish; suitable for exposed applications.</w:t>
      </w:r>
    </w:p>
    <w:p>
      <w:pPr>
        <w:pStyle w:val="PR1"/>
        <w:numPr>
          <w:ilvl w:val="4"/>
          <w:numId w:val="1"/>
        </w:numPr>
        <w:rPr/>
      </w:pPr>
      <w:r>
        <w:rPr/>
        <w:t>Concealed Materials:</w:t>
      </w:r>
    </w:p>
    <w:p>
      <w:pPr>
        <w:pStyle w:val="PR2"/>
        <w:numPr>
          <w:ilvl w:val="5"/>
          <w:numId w:val="1"/>
        </w:numPr>
        <w:spacing w:before="240" w:after="0"/>
        <w:rPr/>
      </w:pPr>
      <w:r>
        <w:rPr/>
        <w:t>Solid Wood: With no defects affecting strength or utility.</w:t>
      </w:r>
    </w:p>
    <w:p>
      <w:pPr>
        <w:pStyle w:val="PR2"/>
        <w:numPr>
          <w:ilvl w:val="5"/>
          <w:numId w:val="1"/>
        </w:numPr>
        <w:rPr/>
      </w:pPr>
      <w:r>
        <w:rPr/>
        <w:t>Plywood: Hardwood plywood.</w:t>
      </w:r>
    </w:p>
    <w:p>
      <w:pPr>
        <w:pStyle w:val="CMT"/>
        <w:rPr/>
      </w:pPr>
      <w:r>
        <w:rPr/>
        <w:t>Material in "Plastic Laminate" Subparagraph below is 0.5-mm- (0.020-inch-) thick backer laminate for providing balanced construction.</w:t>
      </w:r>
    </w:p>
    <w:p>
      <w:pPr>
        <w:pStyle w:val="PR2"/>
        <w:numPr>
          <w:ilvl w:val="5"/>
          <w:numId w:val="1"/>
        </w:numPr>
        <w:rPr/>
      </w:pPr>
      <w:r>
        <w:rPr/>
        <w:t>Plastic Laminate: Grade VGS.</w:t>
      </w:r>
    </w:p>
    <w:p>
      <w:pPr>
        <w:pStyle w:val="PR2"/>
        <w:numPr>
          <w:ilvl w:val="5"/>
          <w:numId w:val="1"/>
        </w:numPr>
        <w:rPr/>
      </w:pPr>
      <w:r>
        <w:rPr/>
        <w:t>Particleboard.</w:t>
      </w:r>
    </w:p>
    <w:p>
      <w:pPr>
        <w:pStyle w:val="PR2"/>
        <w:numPr>
          <w:ilvl w:val="5"/>
          <w:numId w:val="1"/>
        </w:numPr>
        <w:rPr/>
      </w:pPr>
      <w:r>
        <w:rPr/>
        <w:t>MDF.</w:t>
      </w:r>
    </w:p>
    <w:p>
      <w:pPr>
        <w:pStyle w:val="PR2"/>
        <w:numPr>
          <w:ilvl w:val="5"/>
          <w:numId w:val="1"/>
        </w:numPr>
        <w:rPr/>
      </w:pPr>
      <w:r>
        <w:rPr/>
        <w:t>Hardboard.</w:t>
      </w:r>
    </w:p>
    <w:p>
      <w:pPr>
        <w:pStyle w:val="ART"/>
        <w:numPr>
          <w:ilvl w:val="3"/>
          <w:numId w:val="1"/>
        </w:numPr>
        <w:ind w:hanging="0" w:left="0"/>
        <w:rPr/>
      </w:pPr>
      <w:r>
        <w:rPr/>
        <w:t>PLASTIC-LAMINATE CABINET MATERIALS</w:t>
      </w:r>
    </w:p>
    <w:p>
      <w:pPr>
        <w:pStyle w:val="PR1"/>
        <w:numPr>
          <w:ilvl w:val="4"/>
          <w:numId w:val="1"/>
        </w:numPr>
        <w:rPr/>
      </w:pPr>
      <w:hyperlink r:id="rId13">
        <w:r>
          <w:rPr>
            <w:rStyle w:val="Hyperlink"/>
          </w:rPr>
          <w:t>&lt;Double click to insert sustainable design text for composite wood products.&gt;</w:t>
        </w:r>
      </w:hyperlink>
    </w:p>
    <w:p>
      <w:pPr>
        <w:pStyle w:val="PR1"/>
        <w:numPr>
          <w:ilvl w:val="4"/>
          <w:numId w:val="1"/>
        </w:numPr>
        <w:rPr/>
      </w:pPr>
      <w:r>
        <w:rPr/>
        <w:t>Hardwood Plywood: HPVA HP-1, particleboard core except where veneer core is indicated.</w:t>
      </w:r>
    </w:p>
    <w:p>
      <w:pPr>
        <w:pStyle w:val="PR1"/>
        <w:numPr>
          <w:ilvl w:val="4"/>
          <w:numId w:val="1"/>
        </w:numPr>
        <w:rPr/>
      </w:pPr>
      <w:r>
        <w:rPr/>
        <w:t>MDF: Medium-density fiberboard, ANSI A208.2, [</w:t>
      </w:r>
      <w:r>
        <w:rPr>
          <w:b/>
        </w:rPr>
        <w:t>Grade 130</w:t>
      </w:r>
      <w:r>
        <w:rPr/>
        <w:t>] &lt;</w:t>
      </w:r>
      <w:r>
        <w:rPr>
          <w:b/>
        </w:rPr>
        <w:t>Insert grade</w:t>
      </w:r>
      <w:r>
        <w:rPr/>
        <w:t>&gt;.</w:t>
      </w:r>
    </w:p>
    <w:p>
      <w:pPr>
        <w:pStyle w:val="PR2"/>
        <w:numPr>
          <w:ilvl w:val="5"/>
          <w:numId w:val="1"/>
        </w:numPr>
        <w:spacing w:before="240" w:after="0"/>
        <w:rPr/>
      </w:pPr>
      <w:hyperlink r:id="rId14">
        <w:r>
          <w:rPr>
            <w:rStyle w:val="Hyperlink"/>
          </w:rPr>
          <w:t>&lt;Double click to insert sustainable design text for recycled content.&gt;</w:t>
        </w:r>
      </w:hyperlink>
    </w:p>
    <w:p>
      <w:pPr>
        <w:pStyle w:val="PR1"/>
        <w:numPr>
          <w:ilvl w:val="4"/>
          <w:numId w:val="1"/>
        </w:numPr>
        <w:rPr/>
      </w:pPr>
      <w:r>
        <w:rPr/>
        <w:t>Particleboard: ANSI A208.1, Grade M-2.</w:t>
      </w:r>
    </w:p>
    <w:p>
      <w:pPr>
        <w:pStyle w:val="PR2"/>
        <w:numPr>
          <w:ilvl w:val="5"/>
          <w:numId w:val="1"/>
        </w:numPr>
        <w:spacing w:before="240" w:after="0"/>
        <w:rPr/>
      </w:pPr>
      <w:hyperlink r:id="rId15">
        <w:r>
          <w:rPr>
            <w:rStyle w:val="Hyperlink"/>
          </w:rPr>
          <w:t>&lt;Double click to insert sustainable design text for recycled content.&gt;</w:t>
        </w:r>
      </w:hyperlink>
    </w:p>
    <w:p>
      <w:pPr>
        <w:pStyle w:val="PR1"/>
        <w:numPr>
          <w:ilvl w:val="4"/>
          <w:numId w:val="1"/>
        </w:numPr>
        <w:rPr/>
      </w:pPr>
      <w:r>
        <w:rPr/>
        <w:t>Hardboard: ANSI A135.4, Class 1 tempered.</w:t>
      </w:r>
    </w:p>
    <w:p>
      <w:pPr>
        <w:pStyle w:val="PR2"/>
        <w:numPr>
          <w:ilvl w:val="5"/>
          <w:numId w:val="1"/>
        </w:numPr>
        <w:spacing w:before="240" w:after="0"/>
        <w:rPr/>
      </w:pPr>
      <w:hyperlink r:id="rId16">
        <w:r>
          <w:rPr>
            <w:rStyle w:val="Hyperlink"/>
          </w:rPr>
          <w:t>&lt;Double click to insert sustainable design text for recycled content.&gt;</w:t>
        </w:r>
      </w:hyperlink>
    </w:p>
    <w:p>
      <w:pPr>
        <w:pStyle w:val="PR1"/>
        <w:numPr>
          <w:ilvl w:val="4"/>
          <w:numId w:val="1"/>
        </w:numPr>
        <w:rPr/>
      </w:pPr>
      <w:r>
        <w:rPr/>
        <w:t>Plastic Laminate: HDPL complying with ISO 4586-3.</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Retain "PVC Edgebanding for Plastic Laminate" Paragraph below if plastic-laminate edgebanding is required.</w:t>
      </w:r>
    </w:p>
    <w:p>
      <w:pPr>
        <w:pStyle w:val="PR1"/>
        <w:numPr>
          <w:ilvl w:val="4"/>
          <w:numId w:val="1"/>
        </w:numPr>
        <w:rPr/>
      </w:pPr>
      <w:r>
        <w:rPr/>
        <w:t>PVC Edgebanding for Plastic Laminate: Rigid PVC extrusions, through color with satin finish, 3.0 mm thick at doors and drawer fronts, 1.0 mm thick elsewhere.</w:t>
      </w:r>
    </w:p>
    <w:p>
      <w:pPr>
        <w:pStyle w:val="PR1"/>
        <w:numPr>
          <w:ilvl w:val="4"/>
          <w:numId w:val="1"/>
        </w:numPr>
        <w:rPr/>
      </w:pPr>
      <w:r>
        <w:rPr/>
        <w:t>Thermally Fused Laminate (TFL) Panels: Particleboard or MDF finished with thermally fused, melamine-impregnated decorative paper.</w:t>
      </w:r>
    </w:p>
    <w:p>
      <w:pPr>
        <w:pStyle w:val="PR2"/>
        <w:numPr>
          <w:ilvl w:val="5"/>
          <w:numId w:val="1"/>
        </w:numPr>
        <w:spacing w:before="240" w:after="0"/>
        <w:rPr/>
      </w:pPr>
      <w:r>
        <w:rPr/>
        <w:t>Edgebanding for Thermally Fused Laminate (TFL) Panels: PVC or polyester edgebanding matching thermally fused laminate panels.</w:t>
      </w:r>
    </w:p>
    <w:p>
      <w:pPr>
        <w:pStyle w:val="PR1"/>
        <w:numPr>
          <w:ilvl w:val="4"/>
          <w:numId w:val="1"/>
        </w:numPr>
        <w:rPr/>
      </w:pPr>
      <w:hyperlink r:id="rId18">
        <w:r>
          <w:rPr>
            <w:rStyle w:val="Hyperlink"/>
          </w:rPr>
          <w:t>&lt;Double click to insert sustainable design text for adhesives.&gt;</w:t>
        </w:r>
      </w:hyperlink>
    </w:p>
    <w:p>
      <w:pPr>
        <w:pStyle w:val="ART"/>
        <w:numPr>
          <w:ilvl w:val="3"/>
          <w:numId w:val="1"/>
        </w:numPr>
        <w:ind w:hanging="0" w:left="0"/>
        <w:rPr/>
      </w:pPr>
      <w:r>
        <w:rPr/>
        <w:t>AUXILIARY CABINETS</w:t>
      </w:r>
    </w:p>
    <w:p>
      <w:pPr>
        <w:pStyle w:val="PR1"/>
        <w:numPr>
          <w:ilvl w:val="4"/>
          <w:numId w:val="1"/>
        </w:numPr>
        <w:rPr/>
      </w:pPr>
      <w:r>
        <w:rPr/>
        <w:t xml:space="preserve">Acid Storage-Cabinet Lining: </w:t>
      </w:r>
      <w:r>
        <w:rPr>
          <w:rStyle w:val="IP"/>
        </w:rPr>
        <w:t>1/4-inch-</w:t>
      </w:r>
      <w:r>
        <w:rPr>
          <w:rStyle w:val="SI"/>
        </w:rPr>
        <w:t xml:space="preserve"> (6-mm-)</w:t>
      </w:r>
      <w:r>
        <w:rPr/>
        <w:t xml:space="preserve"> thick, [</w:t>
      </w:r>
      <w:r>
        <w:rPr>
          <w:b/>
        </w:rPr>
        <w:t>glass-fiber cement board complying with ASTM C1186</w:t>
      </w:r>
      <w:r>
        <w:rPr/>
        <w:t>] [</w:t>
      </w:r>
      <w:r>
        <w:rPr>
          <w:b/>
        </w:rPr>
        <w:t>polyethylene or polypropylene</w:t>
      </w:r>
      <w:r>
        <w:rPr/>
        <w:t>] [</w:t>
      </w:r>
      <w:r>
        <w:rPr>
          <w:b/>
        </w:rPr>
        <w:t>polyethylene, polypropylene, epoxy, or phenolic-composite lining material</w:t>
      </w:r>
      <w:r>
        <w:rPr/>
        <w:t>].</w:t>
      </w:r>
    </w:p>
    <w:p>
      <w:pPr>
        <w:pStyle w:val="CMT"/>
        <w:rPr/>
      </w:pPr>
      <w:r>
        <w:rPr/>
        <w:t>If glazed doors are required, retain one of first three paragraphs below; verify availability with manufacturers.</w:t>
      </w:r>
    </w:p>
    <w:p>
      <w:pPr>
        <w:pStyle w:val="PR1"/>
        <w:numPr>
          <w:ilvl w:val="4"/>
          <w:numId w:val="1"/>
        </w:numPr>
        <w:rPr/>
      </w:pPr>
      <w:r>
        <w:rPr/>
        <w:t>Float Glass for Glazed Doors: Clear float glass complying with ASTM C1036, Type I, Class 1, Quality-Q3; not less than [</w:t>
      </w:r>
      <w:r>
        <w:rPr>
          <w:b/>
        </w:rPr>
        <w:t>3.0 mm</w:t>
      </w:r>
      <w:r>
        <w:rPr/>
        <w:t>] [</w:t>
      </w:r>
      <w:r>
        <w:rPr>
          <w:b/>
        </w:rPr>
        <w:t>4.0 mm</w:t>
      </w:r>
      <w:r>
        <w:rPr/>
        <w:t>] [</w:t>
      </w:r>
      <w:r>
        <w:rPr>
          <w:b/>
        </w:rPr>
        <w:t>5.0 mm</w:t>
      </w:r>
      <w:r>
        <w:rPr/>
        <w:t>] [</w:t>
      </w:r>
      <w:r>
        <w:rPr>
          <w:b/>
        </w:rPr>
        <w:t>6.0 mm</w:t>
      </w:r>
      <w:r>
        <w:rPr/>
        <w:t>] thick.</w:t>
      </w:r>
    </w:p>
    <w:p>
      <w:pPr>
        <w:pStyle w:val="PR1"/>
        <w:numPr>
          <w:ilvl w:val="4"/>
          <w:numId w:val="1"/>
        </w:numPr>
        <w:rPr/>
      </w:pPr>
      <w:r>
        <w:rPr/>
        <w:t>Tempered Glass for Glazed Doors: Clear tempered glass complying with ASTM C1048, Kind FT, Condition A, Type I, Class 1, Quality-Q3; not less than 5.0 mm thick.</w:t>
      </w:r>
    </w:p>
    <w:p>
      <w:pPr>
        <w:pStyle w:val="PR1"/>
        <w:numPr>
          <w:ilvl w:val="4"/>
          <w:numId w:val="1"/>
        </w:numPr>
        <w:rPr/>
      </w:pPr>
      <w:r>
        <w:rPr/>
        <w:t>Laminated Glass for Glazed Doors: Clear laminated annealed glass complying with ASTM C1172, Kind LA, Condition A, Type I, Class I, Quality-Q3; with two plies not less than 3.0 mm thick and with clear, polyvinyl butyral interlayer.</w:t>
      </w:r>
    </w:p>
    <w:p>
      <w:pPr>
        <w:pStyle w:val="PR1"/>
        <w:numPr>
          <w:ilvl w:val="4"/>
          <w:numId w:val="1"/>
        </w:numPr>
        <w:rPr/>
      </w:pPr>
      <w:r>
        <w:rPr/>
        <w:t>Frameless Glass Doors: Clear tempered glass complying with ASTM C1048, Kind FT, Condition A, Type I, Class 1, Quality-Q3; not less than [</w:t>
      </w:r>
      <w:r>
        <w:rPr>
          <w:b/>
        </w:rPr>
        <w:t>5.0 mm</w:t>
      </w:r>
      <w:r>
        <w:rPr/>
        <w:t>] [</w:t>
      </w:r>
      <w:r>
        <w:rPr>
          <w:b/>
        </w:rPr>
        <w:t>6.0 mm</w:t>
      </w:r>
      <w:r>
        <w:rPr/>
        <w:t>] thick; with exposed edges seamed before tempering.</w:t>
      </w:r>
    </w:p>
    <w:p>
      <w:pPr>
        <w:pStyle w:val="ART"/>
        <w:numPr>
          <w:ilvl w:val="3"/>
          <w:numId w:val="1"/>
        </w:numPr>
        <w:ind w:hanging="0" w:left="0"/>
        <w:rPr/>
      </w:pPr>
      <w:r>
        <w:rPr/>
        <w:t>CABINET HARDWARE</w:t>
      </w:r>
    </w:p>
    <w:p>
      <w:pPr>
        <w:pStyle w:val="CMT"/>
        <w:rPr/>
      </w:pPr>
      <w:r>
        <w:rPr/>
        <w:t>Most laboratory casework manufacturers offer choices for cabinet hardware designs, materials, and finishes, but not all choices are available from all manufacturers. Verify availability with manufacturers.</w:t>
      </w:r>
    </w:p>
    <w:p>
      <w:pPr>
        <w:pStyle w:val="PR1"/>
        <w:numPr>
          <w:ilvl w:val="4"/>
          <w:numId w:val="1"/>
        </w:numPr>
        <w:rPr/>
      </w:pPr>
      <w:r>
        <w:rPr/>
        <w:t>General: Provide laboratory casework manufacturer's standard, commercial-quality, heavy-duty hardware complying with requirements indicated for each type.</w:t>
      </w:r>
    </w:p>
    <w:p>
      <w:pPr>
        <w:pStyle w:val="CMT"/>
        <w:rPr/>
      </w:pPr>
      <w:r>
        <w:rPr/>
        <w:t>Butt hinges are stronger than frameless concealed hinges (European type).</w:t>
      </w:r>
    </w:p>
    <w:p>
      <w:pPr>
        <w:pStyle w:val="PR1"/>
        <w:numPr>
          <w:ilvl w:val="4"/>
          <w:numId w:val="1"/>
        </w:numPr>
        <w:rPr/>
      </w:pPr>
      <w:r>
        <w:rPr/>
        <w:t>Butt Hinges: [</w:t>
      </w:r>
      <w:r>
        <w:rPr>
          <w:b/>
        </w:rPr>
        <w:t>Stainless</w:t>
      </w:r>
      <w:r>
        <w:rPr/>
        <w:t>] [</w:t>
      </w:r>
      <w:r>
        <w:rPr>
          <w:b/>
        </w:rPr>
        <w:t>Epoxy-coated</w:t>
      </w:r>
      <w:r>
        <w:rPr/>
        <w:t xml:space="preserve">] steel, five-knuckle hinges complying with ANSI/BHMA A156.9, Grade 1, with antifriction bearings and rounded tips. Provide two for doors </w:t>
      </w:r>
      <w:r>
        <w:rPr>
          <w:rStyle w:val="IP"/>
        </w:rPr>
        <w:t>48 inches</w:t>
      </w:r>
      <w:r>
        <w:rPr>
          <w:rStyle w:val="SI"/>
        </w:rPr>
        <w:t xml:space="preserve"> (1200 mm)</w:t>
      </w:r>
      <w:r>
        <w:rPr/>
        <w:t xml:space="preserve"> high or less and three for doors more than </w:t>
      </w:r>
      <w:r>
        <w:rPr>
          <w:rStyle w:val="IP"/>
        </w:rPr>
        <w:t>48 inches</w:t>
      </w:r>
      <w:r>
        <w:rPr>
          <w:rStyle w:val="SI"/>
        </w:rPr>
        <w:t xml:space="preserve"> (1200 mm)</w:t>
      </w:r>
      <w:r>
        <w:rPr/>
        <w:t xml:space="preserve"> high.</w:t>
      </w:r>
    </w:p>
    <w:p>
      <w:pPr>
        <w:pStyle w:val="PR1"/>
        <w:numPr>
          <w:ilvl w:val="4"/>
          <w:numId w:val="1"/>
        </w:numPr>
        <w:rPr/>
      </w:pPr>
      <w:r>
        <w:rPr/>
        <w:t>Frameless Concealed Hinges (European Type): ANSI/BHMA A156.9, Type B01602[</w:t>
      </w:r>
      <w:r>
        <w:rPr>
          <w:b/>
        </w:rPr>
        <w:t>, self-closing</w:t>
      </w:r>
      <w:r>
        <w:rPr/>
        <w:t xml:space="preserve">]. Provide two for doors </w:t>
      </w:r>
      <w:r>
        <w:rPr>
          <w:rStyle w:val="IP"/>
        </w:rPr>
        <w:t>48 inches</w:t>
      </w:r>
      <w:r>
        <w:rPr>
          <w:rStyle w:val="SI"/>
        </w:rPr>
        <w:t xml:space="preserve"> (1200 mm)</w:t>
      </w:r>
      <w:r>
        <w:rPr/>
        <w:t xml:space="preserve"> high or less and three for doors more than </w:t>
      </w:r>
      <w:r>
        <w:rPr>
          <w:rStyle w:val="IP"/>
        </w:rPr>
        <w:t>48 inches</w:t>
      </w:r>
      <w:r>
        <w:rPr>
          <w:rStyle w:val="SI"/>
        </w:rPr>
        <w:t xml:space="preserve"> (1200 mm)</w:t>
      </w:r>
      <w:r>
        <w:rPr/>
        <w:t xml:space="preserve"> high.</w:t>
      </w:r>
    </w:p>
    <w:p>
      <w:pPr>
        <w:pStyle w:val="PR2"/>
        <w:numPr>
          <w:ilvl w:val="5"/>
          <w:numId w:val="1"/>
        </w:numPr>
        <w:spacing w:before="240" w:after="0"/>
        <w:rPr/>
      </w:pPr>
      <w:r>
        <w:rPr/>
        <w:t>Degrees of Opening: [</w:t>
      </w:r>
      <w:r>
        <w:rPr>
          <w:b/>
        </w:rPr>
        <w:t>100</w:t>
      </w:r>
      <w:r>
        <w:rPr/>
        <w:t>] [</w:t>
      </w:r>
      <w:r>
        <w:rPr>
          <w:b/>
        </w:rPr>
        <w:t>135</w:t>
      </w:r>
      <w:r>
        <w:rPr/>
        <w:t>] [</w:t>
      </w:r>
      <w:r>
        <w:rPr>
          <w:b/>
        </w:rPr>
        <w:t>170</w:t>
      </w:r>
      <w:r>
        <w:rPr/>
        <w:t>].</w:t>
      </w:r>
    </w:p>
    <w:p>
      <w:pPr>
        <w:pStyle w:val="PR1"/>
        <w:numPr>
          <w:ilvl w:val="4"/>
          <w:numId w:val="1"/>
        </w:numPr>
        <w:rPr/>
      </w:pPr>
      <w:r>
        <w:rPr/>
        <w:t>Hinged-Door and Drawer Pulls: [</w:t>
      </w:r>
      <w:r>
        <w:rPr>
          <w:b/>
        </w:rPr>
        <w:t>Solid-aluminum, stainless steel, or chrome-plated-brass</w:t>
      </w:r>
      <w:r>
        <w:rPr/>
        <w:t>] [</w:t>
      </w:r>
      <w:r>
        <w:rPr>
          <w:b/>
        </w:rPr>
        <w:t>Epoxy-coated-steel</w:t>
      </w:r>
      <w:r>
        <w:rPr/>
        <w:t xml:space="preserve">], back-mounted pulls. Provide two pulls for drawers more than </w:t>
      </w:r>
      <w:r>
        <w:rPr>
          <w:rStyle w:val="IP"/>
        </w:rPr>
        <w:t>24 inches</w:t>
      </w:r>
      <w:r>
        <w:rPr>
          <w:rStyle w:val="SI"/>
        </w:rPr>
        <w:t xml:space="preserve"> (600 mm)</w:t>
      </w:r>
      <w:r>
        <w:rPr/>
        <w:t xml:space="preserve"> wide.</w:t>
      </w:r>
    </w:p>
    <w:p>
      <w:pPr>
        <w:pStyle w:val="CMT"/>
        <w:rPr/>
      </w:pPr>
      <w:r>
        <w:rPr/>
        <w:t>If retaining "Design" and "Overall Size" subparagraphs below, verify availability of designs and sizes with manufacturers. Delete if manufacturer's standard pulls are acceptable.</w:t>
      </w:r>
    </w:p>
    <w:p>
      <w:pPr>
        <w:pStyle w:val="PR2"/>
        <w:numPr>
          <w:ilvl w:val="5"/>
          <w:numId w:val="1"/>
        </w:numPr>
        <w:spacing w:before="240" w:after="0"/>
        <w:rPr/>
      </w:pPr>
      <w:r>
        <w:rPr/>
        <w:t>Design: [</w:t>
      </w:r>
      <w:r>
        <w:rPr>
          <w:b/>
        </w:rPr>
        <w:t>Wire pulls</w:t>
      </w:r>
      <w:r>
        <w:rPr/>
        <w:t>] [</w:t>
      </w:r>
      <w:r>
        <w:rPr>
          <w:b/>
        </w:rPr>
        <w:t>Rectangular loop pulls</w:t>
      </w:r>
      <w:r>
        <w:rPr/>
        <w:t>] [</w:t>
      </w:r>
      <w:r>
        <w:rPr>
          <w:b/>
        </w:rPr>
        <w:t>Rectangular loop pulls with rounded corners</w:t>
      </w:r>
      <w:r>
        <w:rPr/>
        <w:t>] [</w:t>
      </w:r>
      <w:r>
        <w:rPr>
          <w:b/>
        </w:rPr>
        <w:t>As selected from manufacturer's full range</w:t>
      </w:r>
      <w:r>
        <w:rPr/>
        <w:t>] [</w:t>
      </w:r>
      <w:r>
        <w:rPr>
          <w:b/>
        </w:rPr>
        <w:t>As indicated</w:t>
      </w:r>
      <w:r>
        <w:rPr/>
        <w:t>] &lt;</w:t>
      </w:r>
      <w:r>
        <w:rPr>
          <w:b/>
        </w:rPr>
        <w:t>Insert requirements</w:t>
      </w:r>
      <w:r>
        <w:rPr/>
        <w:t>&gt;.</w:t>
      </w:r>
    </w:p>
    <w:p>
      <w:pPr>
        <w:pStyle w:val="PR2"/>
        <w:numPr>
          <w:ilvl w:val="5"/>
          <w:numId w:val="1"/>
        </w:numPr>
        <w:rPr/>
      </w:pPr>
      <w:r>
        <w:rPr/>
        <w:t>Overall Size: [</w:t>
      </w:r>
      <w:r>
        <w:rPr>
          <w:rStyle w:val="IP"/>
          <w:b/>
        </w:rPr>
        <w:t>1 by 4-1/2 inches</w:t>
      </w:r>
      <w:r>
        <w:rPr>
          <w:rStyle w:val="SI"/>
          <w:b/>
        </w:rPr>
        <w:t xml:space="preserve"> (25 by 114 mm)</w:t>
      </w:r>
      <w:r>
        <w:rPr/>
        <w:t>] [</w:t>
      </w:r>
      <w:r>
        <w:rPr>
          <w:rStyle w:val="IP"/>
          <w:b/>
        </w:rPr>
        <w:t>1-1/4 by 4-1/2 inches</w:t>
      </w:r>
      <w:r>
        <w:rPr>
          <w:rStyle w:val="SI"/>
          <w:b/>
        </w:rPr>
        <w:t xml:space="preserve"> (32 by 114 mm)</w:t>
      </w:r>
      <w:r>
        <w:rPr/>
        <w:t>] [</w:t>
      </w:r>
      <w:r>
        <w:rPr>
          <w:rStyle w:val="IP"/>
          <w:b/>
        </w:rPr>
        <w:t>1-3/8 by 5-1/2 inches</w:t>
      </w:r>
      <w:r>
        <w:rPr>
          <w:rStyle w:val="SI"/>
          <w:b/>
        </w:rPr>
        <w:t xml:space="preserve"> (35 by 140 mm)</w:t>
      </w:r>
      <w:r>
        <w:rPr/>
        <w:t>] [</w:t>
      </w:r>
      <w:r>
        <w:rPr>
          <w:b/>
        </w:rPr>
        <w:t>As indicated</w:t>
      </w:r>
      <w:r>
        <w:rPr/>
        <w:t>] &lt;</w:t>
      </w:r>
      <w:r>
        <w:rPr>
          <w:b/>
        </w:rPr>
        <w:t>Insert requirements</w:t>
      </w:r>
      <w:r>
        <w:rPr/>
        <w:t>&gt;.</w:t>
      </w:r>
    </w:p>
    <w:p>
      <w:pPr>
        <w:pStyle w:val="PR1"/>
        <w:numPr>
          <w:ilvl w:val="4"/>
          <w:numId w:val="1"/>
        </w:numPr>
        <w:rPr/>
      </w:pPr>
      <w:r>
        <w:rPr/>
        <w:t>Sliding-Door Pulls: [</w:t>
      </w:r>
      <w:r>
        <w:rPr>
          <w:b/>
        </w:rPr>
        <w:t>Stainless steel or chrome-plated</w:t>
      </w:r>
      <w:r>
        <w:rPr/>
        <w:t>] [</w:t>
      </w:r>
      <w:r>
        <w:rPr>
          <w:b/>
        </w:rPr>
        <w:t>Epoxy-coated-steel</w:t>
      </w:r>
      <w:r>
        <w:rPr/>
        <w:t>] recessed flush pulls.</w:t>
      </w:r>
    </w:p>
    <w:p>
      <w:pPr>
        <w:pStyle w:val="CMT"/>
        <w:rPr/>
      </w:pPr>
      <w:r>
        <w:rPr/>
        <w:t>If retaining "Design and Size" Subparagraph below, verify availability of designs and sizes with manufacturers. Delete if manufacturer's standard pulls are acceptable.</w:t>
      </w:r>
    </w:p>
    <w:p>
      <w:pPr>
        <w:pStyle w:val="PR2"/>
        <w:numPr>
          <w:ilvl w:val="5"/>
          <w:numId w:val="1"/>
        </w:numPr>
        <w:spacing w:before="240" w:after="0"/>
        <w:rPr/>
      </w:pPr>
      <w:r>
        <w:rPr/>
        <w:t>Design and Size: [</w:t>
      </w:r>
      <w:r>
        <w:rPr>
          <w:b/>
        </w:rPr>
        <w:t xml:space="preserve">Round, </w:t>
      </w:r>
      <w:r>
        <w:rPr>
          <w:rStyle w:val="IP"/>
          <w:b/>
        </w:rPr>
        <w:t>3/4-inch</w:t>
      </w:r>
      <w:r>
        <w:rPr>
          <w:rStyle w:val="SI"/>
          <w:b/>
        </w:rPr>
        <w:t xml:space="preserve"> (19-mm)</w:t>
      </w:r>
      <w:r>
        <w:rPr>
          <w:b/>
        </w:rPr>
        <w:t xml:space="preserve"> diameter by </w:t>
      </w:r>
      <w:r>
        <w:rPr>
          <w:rStyle w:val="IP"/>
          <w:b/>
        </w:rPr>
        <w:t>1/8 inch</w:t>
      </w:r>
      <w:r>
        <w:rPr>
          <w:rStyle w:val="SI"/>
          <w:b/>
        </w:rPr>
        <w:t xml:space="preserve"> (3 mm)</w:t>
      </w:r>
      <w:r>
        <w:rPr>
          <w:b/>
        </w:rPr>
        <w:t xml:space="preserve"> deep</w:t>
      </w:r>
      <w:r>
        <w:rPr/>
        <w:t>] [</w:t>
      </w:r>
      <w:r>
        <w:rPr>
          <w:b/>
        </w:rPr>
        <w:t xml:space="preserve">Round, </w:t>
      </w:r>
      <w:r>
        <w:rPr>
          <w:rStyle w:val="IP"/>
          <w:b/>
        </w:rPr>
        <w:t>3/4-inch</w:t>
      </w:r>
      <w:r>
        <w:rPr>
          <w:rStyle w:val="SI"/>
          <w:b/>
        </w:rPr>
        <w:t xml:space="preserve"> (19-mm)</w:t>
      </w:r>
      <w:r>
        <w:rPr>
          <w:b/>
        </w:rPr>
        <w:t xml:space="preserve"> diameter by </w:t>
      </w:r>
      <w:r>
        <w:rPr>
          <w:rStyle w:val="IP"/>
          <w:b/>
        </w:rPr>
        <w:t>3/16 inch</w:t>
      </w:r>
      <w:r>
        <w:rPr>
          <w:rStyle w:val="SI"/>
          <w:b/>
        </w:rPr>
        <w:t xml:space="preserve"> (5 mm)</w:t>
      </w:r>
      <w:r>
        <w:rPr>
          <w:b/>
        </w:rPr>
        <w:t xml:space="preserve"> deep</w:t>
      </w:r>
      <w:r>
        <w:rPr/>
        <w:t>] [</w:t>
      </w:r>
      <w:r>
        <w:rPr>
          <w:b/>
        </w:rPr>
        <w:t xml:space="preserve">Oval, </w:t>
      </w:r>
      <w:r>
        <w:rPr>
          <w:rStyle w:val="IP"/>
          <w:b/>
        </w:rPr>
        <w:t>1 by 3 inches</w:t>
      </w:r>
      <w:r>
        <w:rPr>
          <w:rStyle w:val="SI"/>
          <w:b/>
        </w:rPr>
        <w:t xml:space="preserve"> (25 by 76 mm)</w:t>
      </w:r>
      <w:r>
        <w:rPr>
          <w:b/>
        </w:rPr>
        <w:t xml:space="preserve">, </w:t>
      </w:r>
      <w:r>
        <w:rPr>
          <w:rStyle w:val="IP"/>
          <w:b/>
        </w:rPr>
        <w:t>3/8 inch</w:t>
      </w:r>
      <w:r>
        <w:rPr>
          <w:rStyle w:val="SI"/>
          <w:b/>
        </w:rPr>
        <w:t xml:space="preserve"> (10 mm)</w:t>
      </w:r>
      <w:r>
        <w:rPr>
          <w:b/>
        </w:rPr>
        <w:t xml:space="preserve"> deep</w:t>
      </w:r>
      <w:r>
        <w:rPr/>
        <w:t>] [</w:t>
      </w:r>
      <w:r>
        <w:rPr>
          <w:b/>
        </w:rPr>
        <w:t>As selected from manufacturer's full range</w:t>
      </w:r>
      <w:r>
        <w:rPr/>
        <w:t>] [</w:t>
      </w:r>
      <w:r>
        <w:rPr>
          <w:b/>
        </w:rPr>
        <w:t>As indicated</w:t>
      </w:r>
      <w:r>
        <w:rPr/>
        <w:t>] &lt;</w:t>
      </w:r>
      <w:r>
        <w:rPr>
          <w:b/>
        </w:rPr>
        <w:t>Insert requirements</w:t>
      </w:r>
      <w:r>
        <w:rPr/>
        <w:t>&gt;.</w:t>
      </w:r>
    </w:p>
    <w:p>
      <w:pPr>
        <w:pStyle w:val="PR1"/>
        <w:numPr>
          <w:ilvl w:val="4"/>
          <w:numId w:val="1"/>
        </w:numPr>
        <w:rPr/>
      </w:pPr>
      <w:r>
        <w:rPr/>
        <w:t>Recessed Pulls: [</w:t>
      </w:r>
      <w:r>
        <w:rPr>
          <w:b/>
        </w:rPr>
        <w:t>Aluminum</w:t>
      </w:r>
      <w:r>
        <w:rPr/>
        <w:t>] [</w:t>
      </w:r>
      <w:r>
        <w:rPr>
          <w:b/>
        </w:rPr>
        <w:t>Polypropylene</w:t>
      </w:r>
      <w:r>
        <w:rPr/>
        <w:t xml:space="preserve">]. Provide two pulls for drawers more than </w:t>
      </w:r>
      <w:r>
        <w:rPr>
          <w:rStyle w:val="IP"/>
        </w:rPr>
        <w:t>24 inches</w:t>
      </w:r>
      <w:r>
        <w:rPr>
          <w:rStyle w:val="SI"/>
        </w:rPr>
        <w:t xml:space="preserve"> (600 mm)</w:t>
      </w:r>
      <w:r>
        <w:rPr/>
        <w:t xml:space="preserve"> wide.</w:t>
      </w:r>
    </w:p>
    <w:p>
      <w:pPr>
        <w:pStyle w:val="PR1"/>
        <w:numPr>
          <w:ilvl w:val="4"/>
          <w:numId w:val="1"/>
        </w:numPr>
        <w:rPr/>
      </w:pPr>
      <w:r>
        <w:rPr/>
        <w:t>Channel Pulls: Full-width, recessed [</w:t>
      </w:r>
      <w:r>
        <w:rPr>
          <w:b/>
        </w:rPr>
        <w:t>aluminum</w:t>
      </w:r>
      <w:r>
        <w:rPr/>
        <w:t>] [</w:t>
      </w:r>
      <w:r>
        <w:rPr>
          <w:b/>
        </w:rPr>
        <w:t>solid-hardwood</w:t>
      </w:r>
      <w:r>
        <w:rPr/>
        <w:t>] pulls.</w:t>
      </w:r>
    </w:p>
    <w:p>
      <w:pPr>
        <w:pStyle w:val="CMT"/>
        <w:rPr/>
      </w:pPr>
      <w:r>
        <w:rPr/>
        <w:t>Catches can be eliminated if using self-closing hinges. Roller spring catches cost more than magnetic catches but are more effective.</w:t>
      </w:r>
    </w:p>
    <w:p>
      <w:pPr>
        <w:pStyle w:val="PR1"/>
        <w:numPr>
          <w:ilvl w:val="4"/>
          <w:numId w:val="1"/>
        </w:numPr>
        <w:rPr/>
      </w:pPr>
      <w:r>
        <w:rPr/>
        <w:t>Door Catches: [</w:t>
      </w:r>
      <w:r>
        <w:rPr>
          <w:b/>
        </w:rPr>
        <w:t>Nylon-roller spring</w:t>
      </w:r>
      <w:r>
        <w:rPr/>
        <w:t>] [</w:t>
      </w:r>
      <w:r>
        <w:rPr>
          <w:b/>
        </w:rPr>
        <w:t>Dual, self-aligning, permanent magnet</w:t>
      </w:r>
      <w:r>
        <w:rPr/>
        <w:t xml:space="preserve">] catches. Provide two catches on doors more than </w:t>
      </w:r>
      <w:r>
        <w:rPr>
          <w:rStyle w:val="IP"/>
        </w:rPr>
        <w:t>48 inches</w:t>
      </w:r>
      <w:r>
        <w:rPr>
          <w:rStyle w:val="SI"/>
        </w:rPr>
        <w:t xml:space="preserve"> (1200 mm)</w:t>
      </w:r>
      <w:r>
        <w:rPr/>
        <w:t xml:space="preserve"> high.</w:t>
      </w:r>
    </w:p>
    <w:p>
      <w:pPr>
        <w:pStyle w:val="PR1"/>
        <w:numPr>
          <w:ilvl w:val="4"/>
          <w:numId w:val="1"/>
        </w:numPr>
        <w:rPr/>
      </w:pPr>
      <w:r>
        <w:rPr/>
        <w:t>Drawer Slides: ANSI/BHMA A156.9.</w:t>
      </w:r>
    </w:p>
    <w:p>
      <w:pPr>
        <w:pStyle w:val="CMT"/>
        <w:rPr/>
      </w:pPr>
      <w:r>
        <w:rPr/>
        <w:t>Retain first subparagraph below for manufacturer's standard drawer slides.</w:t>
      </w:r>
    </w:p>
    <w:p>
      <w:pPr>
        <w:pStyle w:val="PR2"/>
        <w:numPr>
          <w:ilvl w:val="5"/>
          <w:numId w:val="1"/>
        </w:numPr>
        <w:spacing w:before="240" w:after="0"/>
        <w:rPr/>
      </w:pPr>
      <w:r>
        <w:rPr/>
        <w:t>Manufacturer's standard.</w:t>
      </w:r>
    </w:p>
    <w:p>
      <w:pPr>
        <w:pStyle w:val="CMT"/>
        <w:rPr/>
      </w:pPr>
      <w:r>
        <w:rPr/>
        <w:t>Revise subparagraphs below if retaining a standard manufacturer option, or if Project requires drawer slides specified by features and load capacity. Not all manufacturers have options or will offer customization outside of their offerings.</w:t>
      </w:r>
    </w:p>
    <w:p>
      <w:pPr>
        <w:pStyle w:val="PR2"/>
        <w:numPr>
          <w:ilvl w:val="5"/>
          <w:numId w:val="1"/>
        </w:numPr>
        <w:rPr/>
      </w:pPr>
      <w:r>
        <w:rPr/>
        <w:t>Standard Duty (Grade 1): [</w:t>
      </w:r>
      <w:r>
        <w:rPr>
          <w:b/>
        </w:rPr>
        <w:t>Side mount</w:t>
      </w:r>
      <w:r>
        <w:rPr/>
        <w:t>] [</w:t>
      </w:r>
      <w:r>
        <w:rPr>
          <w:b/>
        </w:rPr>
        <w:t>Undermount</w:t>
      </w:r>
      <w:r>
        <w:rPr/>
        <w:t>].</w:t>
      </w:r>
    </w:p>
    <w:p>
      <w:pPr>
        <w:pStyle w:val="PR2"/>
        <w:numPr>
          <w:ilvl w:val="5"/>
          <w:numId w:val="1"/>
        </w:numPr>
        <w:rPr/>
      </w:pPr>
      <w:r>
        <w:rPr/>
        <w:t>Heavy Duty (Grade 1HD-100): [</w:t>
      </w:r>
      <w:r>
        <w:rPr>
          <w:b/>
        </w:rPr>
        <w:t>Side mount</w:t>
      </w:r>
      <w:r>
        <w:rPr/>
        <w:t>] [</w:t>
      </w:r>
      <w:r>
        <w:rPr>
          <w:b/>
        </w:rPr>
        <w:t>Undermount</w:t>
      </w:r>
      <w:r>
        <w:rPr/>
        <w:t>].</w:t>
      </w:r>
    </w:p>
    <w:p>
      <w:pPr>
        <w:pStyle w:val="PR3"/>
        <w:numPr>
          <w:ilvl w:val="6"/>
          <w:numId w:val="1"/>
        </w:numPr>
        <w:spacing w:before="240" w:after="0"/>
        <w:rPr/>
      </w:pPr>
      <w:r>
        <w:rPr/>
        <w:t>Type: [</w:t>
      </w:r>
      <w:r>
        <w:rPr>
          <w:b/>
        </w:rPr>
        <w:t>Full</w:t>
      </w:r>
      <w:r>
        <w:rPr/>
        <w:t>] [</w:t>
      </w:r>
      <w:r>
        <w:rPr>
          <w:b/>
        </w:rPr>
        <w:t>Full overtravel</w:t>
      </w:r>
      <w:r>
        <w:rPr/>
        <w:t>] [</w:t>
      </w:r>
      <w:r>
        <w:rPr>
          <w:b/>
        </w:rPr>
        <w:t>Partial</w:t>
      </w:r>
      <w:r>
        <w:rPr/>
        <w:t>] extension.</w:t>
      </w:r>
    </w:p>
    <w:p>
      <w:pPr>
        <w:pStyle w:val="PR3"/>
        <w:numPr>
          <w:ilvl w:val="6"/>
          <w:numId w:val="1"/>
        </w:numPr>
        <w:rPr/>
      </w:pPr>
      <w:r>
        <w:rPr/>
        <w:t>Material: [</w:t>
      </w:r>
      <w:r>
        <w:rPr>
          <w:b/>
        </w:rPr>
        <w:t>Epoxy-coated polymer</w:t>
      </w:r>
      <w:r>
        <w:rPr/>
        <w:t>] [</w:t>
      </w:r>
      <w:r>
        <w:rPr>
          <w:b/>
        </w:rPr>
        <w:t>Zinc-plated ball bearing</w:t>
      </w:r>
      <w:r>
        <w:rPr/>
        <w:t>] slides.</w:t>
      </w:r>
    </w:p>
    <w:p>
      <w:pPr>
        <w:pStyle w:val="CMT"/>
        <w:rPr/>
      </w:pPr>
      <w:r>
        <w:rPr/>
        <w:t>"Soft close dampener" is only available with epoxy-coated polymer slides; "self-closing mechanism" is only offered with ball bearing drawer slides.</w:t>
      </w:r>
    </w:p>
    <w:p>
      <w:pPr>
        <w:pStyle w:val="PR3"/>
        <w:numPr>
          <w:ilvl w:val="6"/>
          <w:numId w:val="1"/>
        </w:numPr>
        <w:rPr/>
      </w:pPr>
      <w:r>
        <w:rPr/>
        <w:t>Motion Feature: [</w:t>
      </w:r>
      <w:r>
        <w:rPr>
          <w:b/>
        </w:rPr>
        <w:t>Soft close dampener</w:t>
      </w:r>
      <w:r>
        <w:rPr/>
        <w:t>] [</w:t>
      </w:r>
      <w:r>
        <w:rPr>
          <w:b/>
        </w:rPr>
        <w:t>Self-closing mechanism</w:t>
      </w:r>
      <w:r>
        <w:rPr/>
        <w:t>].</w:t>
      </w:r>
    </w:p>
    <w:p>
      <w:pPr>
        <w:pStyle w:val="CMT"/>
        <w:rPr/>
      </w:pPr>
      <w:r>
        <w:rPr/>
        <w:t>Below subparagraphs are stock casework drawer types and their associated minimum load capacity. Revise as necessary.</w:t>
      </w:r>
    </w:p>
    <w:p>
      <w:pPr>
        <w:pStyle w:val="PR2"/>
        <w:numPr>
          <w:ilvl w:val="5"/>
          <w:numId w:val="1"/>
        </w:numPr>
        <w:spacing w:before="240" w:after="0"/>
        <w:rPr/>
      </w:pPr>
      <w:r>
        <w:rPr/>
        <w:t>General-purpose drawers; provide [</w:t>
      </w:r>
      <w:r>
        <w:rPr>
          <w:rStyle w:val="IP"/>
          <w:b/>
        </w:rPr>
        <w:t>100 lb</w:t>
      </w:r>
      <w:r>
        <w:rPr>
          <w:rStyle w:val="SI"/>
          <w:b/>
        </w:rPr>
        <w:t xml:space="preserve"> (45 kg)</w:t>
      </w:r>
      <w:r>
        <w:rPr/>
        <w:t>] &lt;</w:t>
      </w:r>
      <w:r>
        <w:rPr>
          <w:b/>
        </w:rPr>
        <w:t>Insert weight</w:t>
      </w:r>
      <w:r>
        <w:rPr/>
        <w:t>&gt; load capacity.</w:t>
      </w:r>
    </w:p>
    <w:p>
      <w:pPr>
        <w:pStyle w:val="PR2"/>
        <w:numPr>
          <w:ilvl w:val="5"/>
          <w:numId w:val="1"/>
        </w:numPr>
        <w:rPr/>
      </w:pPr>
      <w:r>
        <w:rPr/>
        <w:t>File drawers; provide [</w:t>
      </w:r>
      <w:r>
        <w:rPr>
          <w:rStyle w:val="IP"/>
          <w:b/>
        </w:rPr>
        <w:t>150 lb</w:t>
      </w:r>
      <w:r>
        <w:rPr>
          <w:rStyle w:val="SI"/>
          <w:b/>
        </w:rPr>
        <w:t xml:space="preserve"> (45 kg)</w:t>
      </w:r>
      <w:r>
        <w:rPr/>
        <w:t>] &lt;</w:t>
      </w:r>
      <w:r>
        <w:rPr>
          <w:b/>
        </w:rPr>
        <w:t>Insert weight</w:t>
      </w:r>
      <w:r>
        <w:rPr/>
        <w:t>&gt; load capacity.</w:t>
      </w:r>
    </w:p>
    <w:p>
      <w:pPr>
        <w:pStyle w:val="PR1"/>
        <w:numPr>
          <w:ilvl w:val="4"/>
          <w:numId w:val="1"/>
        </w:numPr>
        <w:rPr/>
      </w:pPr>
      <w:r>
        <w:rPr/>
        <w:t xml:space="preserve">Label Holders: Stainless steel, aluminum, or chrome plated; sized to receive standard label cards approximately </w:t>
      </w:r>
      <w:r>
        <w:rPr>
          <w:rStyle w:val="IP"/>
        </w:rPr>
        <w:t>1 by 2 inches</w:t>
      </w:r>
      <w:r>
        <w:rPr>
          <w:rStyle w:val="SI"/>
        </w:rPr>
        <w:t xml:space="preserve"> (25 by 50 mm)</w:t>
      </w:r>
      <w:r>
        <w:rPr/>
        <w:t>, attached with screws or rivets. Provide [</w:t>
      </w:r>
      <w:r>
        <w:rPr>
          <w:b/>
        </w:rPr>
        <w:t>where indicated</w:t>
      </w:r>
      <w:r>
        <w:rPr/>
        <w:t>] [</w:t>
      </w:r>
      <w:r>
        <w:rPr>
          <w:b/>
        </w:rPr>
        <w:t>on drawers</w:t>
      </w:r>
      <w:r>
        <w:rPr/>
        <w:t>].</w:t>
      </w:r>
    </w:p>
    <w:p>
      <w:pPr>
        <w:pStyle w:val="CMT"/>
        <w:rPr/>
      </w:pPr>
      <w:r>
        <w:rPr/>
        <w:t>For laboratories in schools, delete option in "Locks" Paragraph below, which allows cams attached with screws or nuts rather than permanently attached cams.</w:t>
      </w:r>
    </w:p>
    <w:p>
      <w:pPr>
        <w:pStyle w:val="PR1"/>
        <w:numPr>
          <w:ilvl w:val="4"/>
          <w:numId w:val="1"/>
        </w:numPr>
        <w:rPr/>
      </w:pPr>
      <w:r>
        <w:rPr/>
        <w:t>Locks: Cam type, brass with chrome-plated finish; complying with ANSI/BHMA A156.11, Type E07281[</w:t>
      </w:r>
      <w:r>
        <w:rPr>
          <w:b/>
        </w:rPr>
        <w:t> or Type E07261</w:t>
      </w:r>
      <w:r>
        <w:rPr/>
        <w:t>].</w:t>
      </w:r>
    </w:p>
    <w:p>
      <w:pPr>
        <w:pStyle w:val="CMT"/>
        <w:rPr/>
      </w:pPr>
      <w:r>
        <w:rPr/>
        <w:t>Retain second option in "Tumbler" Subparagraph below if more than 225 key changes are required. Most cabinet manufacturers offer disc tumbler locks as standard rather than pin tumbler locks.</w:t>
      </w:r>
    </w:p>
    <w:p>
      <w:pPr>
        <w:pStyle w:val="PR2"/>
        <w:numPr>
          <w:ilvl w:val="5"/>
          <w:numId w:val="1"/>
        </w:numPr>
        <w:spacing w:before="240" w:after="0"/>
        <w:rPr/>
      </w:pPr>
      <w:r>
        <w:rPr/>
        <w:t>Tumbler: [</w:t>
      </w:r>
      <w:r>
        <w:rPr>
          <w:b/>
        </w:rPr>
        <w:t>Disc</w:t>
      </w:r>
      <w:r>
        <w:rPr/>
        <w:t>] [</w:t>
      </w:r>
      <w:r>
        <w:rPr>
          <w:b/>
        </w:rPr>
        <w:t>Five pin</w:t>
      </w:r>
      <w:r>
        <w:rPr/>
        <w:t>].</w:t>
      </w:r>
    </w:p>
    <w:p>
      <w:pPr>
        <w:pStyle w:val="PR2"/>
        <w:numPr>
          <w:ilvl w:val="5"/>
          <w:numId w:val="1"/>
        </w:numPr>
        <w:rPr/>
      </w:pPr>
      <w:r>
        <w:rPr/>
        <w:t>Lock Locations: Provide [</w:t>
      </w:r>
      <w:r>
        <w:rPr>
          <w:b/>
        </w:rPr>
        <w:t>where indicated</w:t>
      </w:r>
      <w:r>
        <w:rPr/>
        <w:t>] [</w:t>
      </w:r>
      <w:r>
        <w:rPr>
          <w:b/>
        </w:rPr>
        <w:t>on drawers and doors</w:t>
      </w:r>
      <w:r>
        <w:rPr/>
        <w:t>] &lt;</w:t>
      </w:r>
      <w:r>
        <w:rPr>
          <w:b/>
        </w:rPr>
        <w:t>Insert requirements</w:t>
      </w:r>
      <w:r>
        <w:rPr/>
        <w:t>&gt;.</w:t>
      </w:r>
    </w:p>
    <w:p>
      <w:pPr>
        <w:pStyle w:val="PR2"/>
        <w:numPr>
          <w:ilvl w:val="5"/>
          <w:numId w:val="1"/>
        </w:numPr>
        <w:rPr/>
      </w:pPr>
      <w:r>
        <w:rPr/>
        <w:t>Keying: Key [</w:t>
      </w:r>
      <w:r>
        <w:rPr>
          <w:b/>
        </w:rPr>
        <w:t>locks alike within each room; key each room separately</w:t>
      </w:r>
      <w:r>
        <w:rPr/>
        <w:t>] [</w:t>
      </w:r>
      <w:r>
        <w:rPr>
          <w:b/>
        </w:rPr>
        <w:t>each lock separately</w:t>
      </w:r>
      <w:r>
        <w:rPr/>
        <w:t>] [</w:t>
      </w:r>
      <w:r>
        <w:rPr>
          <w:b/>
        </w:rPr>
        <w:t>locks as directed</w:t>
      </w:r>
      <w:r>
        <w:rPr/>
        <w:t>].</w:t>
      </w:r>
    </w:p>
    <w:p>
      <w:pPr>
        <w:pStyle w:val="PR3"/>
        <w:numPr>
          <w:ilvl w:val="6"/>
          <w:numId w:val="1"/>
        </w:numPr>
        <w:spacing w:before="240" w:after="0"/>
        <w:rPr/>
      </w:pPr>
      <w:r>
        <w:rPr/>
        <w:t>Master key for up to [</w:t>
      </w:r>
      <w:r>
        <w:rPr>
          <w:b/>
        </w:rPr>
        <w:t>225</w:t>
      </w:r>
      <w:r>
        <w:rPr/>
        <w:t>] [</w:t>
      </w:r>
      <w:r>
        <w:rPr>
          <w:b/>
        </w:rPr>
        <w:t>500</w:t>
      </w:r>
      <w:r>
        <w:rPr/>
        <w:t>] &lt;</w:t>
      </w:r>
      <w:r>
        <w:rPr>
          <w:b/>
        </w:rPr>
        <w:t>Insert number</w:t>
      </w:r>
      <w:r>
        <w:rPr/>
        <w:t>&gt; key changes.</w:t>
      </w:r>
    </w:p>
    <w:p>
      <w:pPr>
        <w:pStyle w:val="PR2"/>
        <w:numPr>
          <w:ilvl w:val="5"/>
          <w:numId w:val="1"/>
        </w:numPr>
        <w:spacing w:before="240" w:after="0"/>
        <w:rPr/>
      </w:pPr>
      <w:r>
        <w:rPr/>
        <w:t>Key Quantity: Minimum of [</w:t>
      </w:r>
      <w:r>
        <w:rPr>
          <w:b/>
        </w:rPr>
        <w:t>two</w:t>
      </w:r>
      <w:r>
        <w:rPr/>
        <w:t>] &lt;</w:t>
      </w:r>
      <w:r>
        <w:rPr>
          <w:b/>
        </w:rPr>
        <w:t>Insert number</w:t>
      </w:r>
      <w:r>
        <w:rPr/>
        <w:t>&gt; keys per lock.</w:t>
      </w:r>
    </w:p>
    <w:p>
      <w:pPr>
        <w:pStyle w:val="CMT"/>
        <w:rPr/>
      </w:pPr>
      <w:r>
        <w:rPr/>
        <w:t>Revise "Master Key System" Subparagraph below to provide grand master key system, if required, after verifying availability with manufacturers.</w:t>
      </w:r>
    </w:p>
    <w:p>
      <w:pPr>
        <w:pStyle w:val="PR2"/>
        <w:numPr>
          <w:ilvl w:val="5"/>
          <w:numId w:val="1"/>
        </w:numPr>
        <w:rPr/>
      </w:pPr>
      <w:r>
        <w:rPr/>
        <w:t>Master Key System: Key locks to be operable by master key.</w:t>
      </w:r>
    </w:p>
    <w:p>
      <w:pPr>
        <w:pStyle w:val="PR3"/>
        <w:numPr>
          <w:ilvl w:val="6"/>
          <w:numId w:val="1"/>
        </w:numPr>
        <w:spacing w:before="240" w:after="0"/>
        <w:rPr/>
      </w:pPr>
      <w:r>
        <w:rPr/>
        <w:t>Master Keys: Provide [</w:t>
      </w:r>
      <w:r>
        <w:rPr>
          <w:b/>
        </w:rPr>
        <w:t>two</w:t>
      </w:r>
      <w:r>
        <w:rPr/>
        <w:t>] &lt;</w:t>
      </w:r>
      <w:r>
        <w:rPr>
          <w:b/>
        </w:rPr>
        <w:t>Insert number</w:t>
      </w:r>
      <w:r>
        <w:rPr/>
        <w:t>&gt;.</w:t>
      </w:r>
    </w:p>
    <w:p>
      <w:pPr>
        <w:pStyle w:val="PR1"/>
        <w:numPr>
          <w:ilvl w:val="4"/>
          <w:numId w:val="1"/>
        </w:numPr>
        <w:rPr/>
      </w:pPr>
      <w:r>
        <w:rPr/>
        <w:t>Sliding-Door Hardware Sets: Laboratory casework manufacturer's standard, to suit type and size of sliding-door units.</w:t>
      </w:r>
    </w:p>
    <w:p>
      <w:pPr>
        <w:pStyle w:val="CMT"/>
        <w:rPr/>
      </w:pPr>
      <w:r>
        <w:rPr/>
        <w:t>Shelf rests are standard with many manufacturers; mortise-type supports are stronger.</w:t>
      </w:r>
    </w:p>
    <w:p>
      <w:pPr>
        <w:pStyle w:val="PR1"/>
        <w:numPr>
          <w:ilvl w:val="4"/>
          <w:numId w:val="1"/>
        </w:numPr>
        <w:rPr/>
      </w:pPr>
      <w:r>
        <w:rPr/>
        <w:t>Adjustable Shelf Supports: ANSI/BHMA A156.9, powder-coated steel [</w:t>
      </w:r>
      <w:r>
        <w:rPr>
          <w:b/>
        </w:rPr>
        <w:t>shelf rests, Type B04013</w:t>
      </w:r>
      <w:r>
        <w:rPr/>
        <w:t>] [</w:t>
      </w:r>
      <w:r>
        <w:rPr>
          <w:b/>
        </w:rPr>
        <w:t>standards, mortise type, and shelf rests, Type B04071 and Type B04091</w:t>
      </w:r>
      <w:r>
        <w:rPr/>
        <w:t>].</w:t>
      </w:r>
    </w:p>
    <w:p>
      <w:pPr>
        <w:pStyle w:val="ART"/>
        <w:numPr>
          <w:ilvl w:val="3"/>
          <w:numId w:val="1"/>
        </w:numPr>
        <w:ind w:hanging="0" w:left="0"/>
        <w:rPr/>
      </w:pPr>
      <w:r>
        <w:rPr/>
        <w:t>COUNTERTOPS</w:t>
      </w:r>
    </w:p>
    <w:p>
      <w:pPr>
        <w:pStyle w:val="PR1"/>
        <w:numPr>
          <w:ilvl w:val="4"/>
          <w:numId w:val="1"/>
        </w:numPr>
        <w:rPr/>
      </w:pPr>
      <w:r>
        <w:rPr/>
        <w:t>General: Provide laboratory [</w:t>
      </w:r>
      <w:r>
        <w:rPr>
          <w:b/>
        </w:rPr>
        <w:t>tabletops</w:t>
      </w:r>
      <w:r>
        <w:rPr/>
        <w:t>] [</w:t>
      </w:r>
      <w:r>
        <w:rPr>
          <w:b/>
        </w:rPr>
        <w:t>and</w:t>
      </w:r>
      <w:r>
        <w:rPr/>
        <w:t>] countertops with integral [</w:t>
      </w:r>
      <w:r>
        <w:rPr>
          <w:b/>
        </w:rPr>
        <w:t>shelf</w:t>
      </w:r>
      <w:r>
        <w:rPr/>
        <w:t>] [</w:t>
      </w:r>
      <w:r>
        <w:rPr>
          <w:b/>
        </w:rPr>
        <w:t>trough</w:t>
      </w:r>
      <w:r>
        <w:rPr/>
        <w:t>] [</w:t>
      </w:r>
      <w:r>
        <w:rPr>
          <w:b/>
        </w:rPr>
        <w:t>and</w:t>
      </w:r>
      <w:r>
        <w:rPr/>
        <w:t>] [</w:t>
      </w:r>
      <w:r>
        <w:rPr>
          <w:b/>
        </w:rPr>
        <w:t>sink</w:t>
      </w:r>
      <w:r>
        <w:rPr/>
        <w:t>] as indicated on Drawings.</w:t>
      </w:r>
    </w:p>
    <w:p>
      <w:pPr>
        <w:pStyle w:val="CMT"/>
        <w:rPr/>
      </w:pPr>
      <w:r>
        <w:rPr/>
        <w:t>Retain first or second option in "Plastic Laminate" Paragraph below for flat countertops; retain third for postformed countertops. First option is standard general-purpose horizontal grade typically used for flat countertops; second is flame retardant.</w:t>
      </w:r>
    </w:p>
    <w:p>
      <w:pPr>
        <w:pStyle w:val="PR1"/>
        <w:numPr>
          <w:ilvl w:val="4"/>
          <w:numId w:val="1"/>
        </w:numPr>
        <w:rPr/>
      </w:pPr>
      <w:r>
        <w:rPr/>
        <w:t>Plastic Laminate: HDPL complying with ISO 4586-3, [</w:t>
      </w:r>
      <w:r>
        <w:rPr>
          <w:b/>
        </w:rPr>
        <w:t>Grade HGS</w:t>
      </w:r>
      <w:r>
        <w:rPr/>
        <w:t>] [</w:t>
      </w:r>
      <w:r>
        <w:rPr>
          <w:b/>
        </w:rPr>
        <w:t>Grade HGF</w:t>
      </w:r>
      <w:r>
        <w:rPr/>
        <w:t>] [</w:t>
      </w:r>
      <w:r>
        <w:rPr>
          <w:b/>
        </w:rPr>
        <w:t>Grade HGP</w:t>
      </w:r>
      <w:r>
        <w:rPr/>
        <w:t>].</w:t>
      </w:r>
    </w:p>
    <w:p>
      <w:pPr>
        <w:pStyle w:val="CMT"/>
        <w:rPr/>
      </w:pPr>
      <w:r>
        <w:rPr/>
        <w:t>If retaining first option in "Colors, Patterns, and Finishes" Subparagraph below, indicate colors, patterns, and finishes in a separate schedule.</w:t>
      </w:r>
    </w:p>
    <w:p>
      <w:pPr>
        <w:pStyle w:val="PR2"/>
        <w:numPr>
          <w:ilvl w:val="5"/>
          <w:numId w:val="1"/>
        </w:numPr>
        <w:spacing w:before="240" w:after="0"/>
        <w:rPr/>
      </w:pPr>
      <w:r>
        <w:rPr/>
        <w:t>Colors, Patterns, and Finishes: [</w:t>
      </w:r>
      <w:r>
        <w:rPr>
          <w:b/>
        </w:rPr>
        <w:t>As indicated by manufacturer's designations</w:t>
      </w:r>
      <w:r>
        <w:rPr/>
        <w:t>] [</w:t>
      </w:r>
      <w:r>
        <w:rPr>
          <w:b/>
        </w:rPr>
        <w:t>As selected by Architect from casework manufacturer's full range</w:t>
      </w:r>
      <w:r>
        <w:rPr/>
        <w:t>] [</w:t>
      </w:r>
      <w:r>
        <w:rPr>
          <w:b/>
        </w:rPr>
        <w:t>As selected by Architect from plastic-laminate manufacturer's full range</w:t>
      </w:r>
      <w:r>
        <w:rPr/>
        <w:t>] [</w:t>
      </w:r>
      <w:r>
        <w:rPr>
          <w:b/>
        </w:rPr>
        <w:t>As selected by Architect from plastic-laminate manufacturer's full range of solid colors</w:t>
      </w:r>
      <w:r>
        <w:rPr/>
        <w:t>] &lt;</w:t>
      </w:r>
      <w:r>
        <w:rPr>
          <w:b/>
        </w:rPr>
        <w:t>Insert requirements</w:t>
      </w:r>
      <w:r>
        <w:rPr/>
        <w:t>&gt;.</w:t>
      </w:r>
    </w:p>
    <w:p>
      <w:pPr>
        <w:pStyle w:val="PR1"/>
        <w:numPr>
          <w:ilvl w:val="4"/>
          <w:numId w:val="1"/>
        </w:numPr>
        <w:rPr/>
      </w:pPr>
      <w:r>
        <w:rPr/>
        <w:t>Chemical-Resistant Plastic Laminate: HDPL complying with ISO 4586-3, Grade HGP, and as follows: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Designer should consider the chemical and staining agents that might be used on or near the laboratory work surface and validate that laminate complies with SEFA finish testing.</w:t>
      </w:r>
    </w:p>
    <w:p>
      <w:pPr>
        <w:pStyle w:val="PR2"/>
        <w:numPr>
          <w:ilvl w:val="5"/>
          <w:numId w:val="1"/>
        </w:numPr>
        <w:rPr/>
      </w:pPr>
      <w:r>
        <w:rPr/>
        <w:t>Physical Properties: Minimum acceptable chemical-resistance performance to result in no more than four (4) Level 3 conditions when tested with indicated reagents in accordance with SEFA 3.</w:t>
      </w:r>
    </w:p>
    <w:p>
      <w:pPr>
        <w:pStyle w:val="PR3"/>
        <w:numPr>
          <w:ilvl w:val="6"/>
          <w:numId w:val="1"/>
        </w:numPr>
        <w:spacing w:before="240" w:after="0"/>
        <w:rPr/>
      </w:pPr>
      <w:r>
        <w:rPr/>
        <w:t>&lt;</w:t>
      </w:r>
      <w:r>
        <w:rPr>
          <w:b/>
        </w:rPr>
        <w:t>Insert chemical reagent</w:t>
      </w:r>
      <w:r>
        <w:rPr/>
        <w:t>&gt;.</w:t>
      </w:r>
    </w:p>
    <w:p>
      <w:pPr>
        <w:pStyle w:val="CMT"/>
        <w:rPr/>
      </w:pPr>
      <w:r>
        <w:rPr/>
        <w:t>If retaining second option in "Color" Subparagraph below, indicate colors in a separate schedule.</w:t>
      </w:r>
    </w:p>
    <w:p>
      <w:pPr>
        <w:pStyle w:val="PR2"/>
        <w:numPr>
          <w:ilvl w:val="5"/>
          <w:numId w:val="1"/>
        </w:numPr>
        <w:spacing w:before="240" w:after="0"/>
        <w:rPr/>
      </w:pPr>
      <w:r>
        <w:rPr/>
        <w:t>Color: [</w:t>
      </w:r>
      <w:r>
        <w:rPr>
          <w:b/>
        </w:rPr>
        <w:t>Black</w:t>
      </w:r>
      <w:r>
        <w:rPr/>
        <w:t>] [</w:t>
      </w:r>
      <w:r>
        <w:rPr>
          <w:b/>
        </w:rPr>
        <w:t>As indicated by manufacturer's designations</w:t>
      </w:r>
      <w:r>
        <w:rPr/>
        <w:t>] [</w:t>
      </w:r>
      <w:r>
        <w:rPr>
          <w:b/>
        </w:rPr>
        <w:t>As selected by Architect from chemical-resistant, plastic-laminate manufacturer's full range</w:t>
      </w:r>
      <w:r>
        <w:rPr/>
        <w:t>] &lt;</w:t>
      </w:r>
      <w:r>
        <w:rPr>
          <w:b/>
        </w:rPr>
        <w:t>Insert requirements</w:t>
      </w:r>
      <w:r>
        <w:rPr/>
        <w:t>&gt;.</w:t>
      </w:r>
    </w:p>
    <w:p>
      <w:pPr>
        <w:pStyle w:val="PR1"/>
        <w:numPr>
          <w:ilvl w:val="4"/>
          <w:numId w:val="1"/>
        </w:numPr>
        <w:rPr/>
      </w:pPr>
      <w:r>
        <w:rPr/>
        <w:t>Core Materials for Plastic Laminate:</w:t>
      </w:r>
    </w:p>
    <w:p>
      <w:pPr>
        <w:pStyle w:val="PR2"/>
        <w:numPr>
          <w:ilvl w:val="5"/>
          <w:numId w:val="1"/>
        </w:numPr>
        <w:spacing w:before="240" w:after="0"/>
        <w:rPr/>
      </w:pPr>
      <w:hyperlink r:id="rId20">
        <w:r>
          <w:rPr>
            <w:rStyle w:val="Hyperlink"/>
          </w:rPr>
          <w:t>&lt;Double click to insert sustainable design text for certified wood.&gt;</w:t>
        </w:r>
      </w:hyperlink>
    </w:p>
    <w:p>
      <w:pPr>
        <w:pStyle w:val="PR2"/>
        <w:numPr>
          <w:ilvl w:val="5"/>
          <w:numId w:val="1"/>
        </w:numPr>
        <w:rPr/>
      </w:pPr>
      <w:hyperlink r:id="rId21">
        <w:r>
          <w:rPr>
            <w:rStyle w:val="Hyperlink"/>
          </w:rPr>
          <w:t>&lt;Double click to insert sustainable design text for composite wood products.&gt;</w:t>
        </w:r>
      </w:hyperlink>
    </w:p>
    <w:p>
      <w:pPr>
        <w:pStyle w:val="PR2"/>
        <w:numPr>
          <w:ilvl w:val="5"/>
          <w:numId w:val="1"/>
        </w:numPr>
        <w:rPr/>
      </w:pPr>
      <w:r>
        <w:rPr/>
        <w:t>Particleboard: ANSI A208.1, Grade M-2.</w:t>
      </w:r>
    </w:p>
    <w:p>
      <w:pPr>
        <w:pStyle w:val="PR3"/>
        <w:numPr>
          <w:ilvl w:val="6"/>
          <w:numId w:val="1"/>
        </w:numPr>
        <w:spacing w:before="240" w:after="0"/>
        <w:rPr/>
      </w:pPr>
      <w:hyperlink r:id="rId22">
        <w:r>
          <w:rPr>
            <w:rStyle w:val="Hyperlink"/>
          </w:rPr>
          <w:t>&lt;Double click to insert sustainable design text for recycled content.&gt;</w:t>
        </w:r>
      </w:hyperlink>
    </w:p>
    <w:p>
      <w:pPr>
        <w:pStyle w:val="CMT"/>
        <w:rPr/>
      </w:pPr>
      <w:r>
        <w:rPr/>
        <w:t>Product in "Exterior-Glue Particleboard" Subparagraph below does not contain urea formaldehyde.</w:t>
      </w:r>
    </w:p>
    <w:p>
      <w:pPr>
        <w:pStyle w:val="PR2"/>
        <w:numPr>
          <w:ilvl w:val="5"/>
          <w:numId w:val="1"/>
        </w:numPr>
        <w:spacing w:before="240" w:after="0"/>
        <w:rPr/>
      </w:pPr>
      <w:r>
        <w:rPr/>
        <w:t>Exterior-Glue Particleboard: ANSI A208.1, Grade M-2, exterior glue.</w:t>
      </w:r>
    </w:p>
    <w:p>
      <w:pPr>
        <w:pStyle w:val="PR3"/>
        <w:numPr>
          <w:ilvl w:val="6"/>
          <w:numId w:val="1"/>
        </w:numPr>
        <w:spacing w:before="240" w:after="0"/>
        <w:rPr/>
      </w:pPr>
      <w:hyperlink r:id="rId23">
        <w:r>
          <w:rPr>
            <w:rStyle w:val="Hyperlink"/>
          </w:rPr>
          <w:t>&lt;Double click to insert sustainable design text for recycled content.&gt;</w:t>
        </w:r>
      </w:hyperlink>
    </w:p>
    <w:p>
      <w:pPr>
        <w:pStyle w:val="CMT"/>
        <w:rPr/>
      </w:pPr>
      <w:r>
        <w:rPr/>
        <w:t>Product in "Exterior Plywood" Subparagraph below does not contain urea formaldehyde.</w:t>
      </w:r>
    </w:p>
    <w:p>
      <w:pPr>
        <w:pStyle w:val="PR2"/>
        <w:numPr>
          <w:ilvl w:val="5"/>
          <w:numId w:val="1"/>
        </w:numPr>
        <w:spacing w:before="240" w:after="0"/>
        <w:rPr/>
      </w:pPr>
      <w:r>
        <w:rPr/>
        <w:t>Exterior Plywood: DOC PS 1, [</w:t>
      </w:r>
      <w:r>
        <w:rPr>
          <w:b/>
        </w:rPr>
        <w:t>Exterior A-C</w:t>
      </w:r>
      <w:r>
        <w:rPr/>
        <w:t>] [</w:t>
      </w:r>
      <w:r>
        <w:rPr>
          <w:b/>
        </w:rPr>
        <w:t>Exterior B-C</w:t>
      </w:r>
      <w:r>
        <w:rPr/>
        <w:t>] with fully sanded face.</w:t>
      </w:r>
    </w:p>
    <w:p>
      <w:pPr>
        <w:pStyle w:val="CMT"/>
        <w:rPr/>
      </w:pPr>
      <w:r>
        <w:rPr/>
        <w:t>Retain first option in "Adhesive for Bonding Plastic Laminate" Paragraph below for countertops with sinks.</w:t>
      </w:r>
    </w:p>
    <w:p>
      <w:pPr>
        <w:pStyle w:val="PR1"/>
        <w:numPr>
          <w:ilvl w:val="4"/>
          <w:numId w:val="1"/>
        </w:numPr>
        <w:rPr/>
      </w:pPr>
      <w:r>
        <w:rPr/>
        <w:t>Adhesive for Bonding Plastic Laminate: [</w:t>
      </w:r>
      <w:r>
        <w:rPr>
          <w:b/>
        </w:rPr>
        <w:t>Type I, waterproof type</w:t>
      </w:r>
      <w:r>
        <w:rPr/>
        <w:t>] [</w:t>
      </w:r>
      <w:r>
        <w:rPr>
          <w:b/>
        </w:rPr>
        <w:t>Type II water-resistant type</w:t>
      </w:r>
      <w:r>
        <w:rPr/>
        <w:t>] as selected by fabricator to comply with requirements.</w:t>
      </w:r>
    </w:p>
    <w:p>
      <w:pPr>
        <w:pStyle w:val="PR2"/>
        <w:numPr>
          <w:ilvl w:val="5"/>
          <w:numId w:val="1"/>
        </w:numPr>
        <w:spacing w:before="240" w:after="0"/>
        <w:rPr/>
      </w:pPr>
      <w:hyperlink r:id="rId24">
        <w:r>
          <w:rPr>
            <w:rStyle w:val="Hyperlink"/>
          </w:rPr>
          <w:t>&lt;Double click to insert sustainable design text for laminating adhesive.&gt;</w:t>
        </w:r>
      </w:hyperlink>
    </w:p>
    <w:p>
      <w:pPr>
        <w:pStyle w:val="PR1"/>
        <w:numPr>
          <w:ilvl w:val="4"/>
          <w:numId w:val="1"/>
        </w:numPr>
        <w:rPr/>
      </w:pPr>
      <w:r>
        <w:rPr/>
        <w:t>Epoxy: Factory-molded, modified epoxy-resin formulation with smooth, nonspecular finish.</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Physical Properties:</w:t>
      </w:r>
    </w:p>
    <w:p>
      <w:pPr>
        <w:pStyle w:val="PR3"/>
        <w:numPr>
          <w:ilvl w:val="6"/>
          <w:numId w:val="1"/>
        </w:numPr>
        <w:spacing w:before="240" w:after="0"/>
        <w:rPr/>
      </w:pPr>
      <w:r>
        <w:rPr/>
        <w:t xml:space="preserve">Flexural Strength: Not less than </w:t>
      </w:r>
      <w:r>
        <w:rPr>
          <w:rStyle w:val="IP"/>
        </w:rPr>
        <w:t>10,000 psi</w:t>
      </w:r>
      <w:r>
        <w:rPr>
          <w:rStyle w:val="SI"/>
        </w:rPr>
        <w:t xml:space="preserve"> (70 MPa)</w:t>
      </w:r>
      <w:r>
        <w:rPr/>
        <w:t>.</w:t>
      </w:r>
    </w:p>
    <w:p>
      <w:pPr>
        <w:pStyle w:val="PR3"/>
        <w:numPr>
          <w:ilvl w:val="6"/>
          <w:numId w:val="1"/>
        </w:numPr>
        <w:rPr/>
      </w:pPr>
      <w:r>
        <w:rPr/>
        <w:t xml:space="preserve">Modulus of Elasticity: Not less than </w:t>
      </w:r>
      <w:r>
        <w:rPr>
          <w:rStyle w:val="IP"/>
        </w:rPr>
        <w:t>2,000,000 psi</w:t>
      </w:r>
      <w:r>
        <w:rPr>
          <w:rStyle w:val="SI"/>
        </w:rPr>
        <w:t xml:space="preserve"> (1400 MPa)</w:t>
      </w:r>
      <w:r>
        <w:rPr/>
        <w:t>.</w:t>
      </w:r>
    </w:p>
    <w:p>
      <w:pPr>
        <w:pStyle w:val="PR3"/>
        <w:numPr>
          <w:ilvl w:val="6"/>
          <w:numId w:val="1"/>
        </w:numPr>
        <w:rPr/>
      </w:pPr>
      <w:r>
        <w:rPr/>
        <w:t>Hardness (Rockwell M): Not less than 100.</w:t>
      </w:r>
    </w:p>
    <w:p>
      <w:pPr>
        <w:pStyle w:val="PR3"/>
        <w:numPr>
          <w:ilvl w:val="6"/>
          <w:numId w:val="1"/>
        </w:numPr>
        <w:rPr/>
      </w:pPr>
      <w:r>
        <w:rPr/>
        <w:t>Water Absorption (24 Hours): Not more than 0.02 percent.</w:t>
      </w:r>
    </w:p>
    <w:p>
      <w:pPr>
        <w:pStyle w:val="PR3"/>
        <w:numPr>
          <w:ilvl w:val="6"/>
          <w:numId w:val="1"/>
        </w:numPr>
        <w:rPr/>
      </w:pPr>
      <w:r>
        <w:rPr/>
        <w:t xml:space="preserve">Heat Distortion Point: Not less than </w:t>
      </w:r>
      <w:r>
        <w:rPr>
          <w:rStyle w:val="IP"/>
        </w:rPr>
        <w:t>260 deg F</w:t>
      </w:r>
      <w:r>
        <w:rPr>
          <w:rStyle w:val="SI"/>
        </w:rPr>
        <w:t xml:space="preserve"> (127 deg C)</w:t>
      </w:r>
      <w:r>
        <w:rPr/>
        <w:t>.</w:t>
      </w:r>
    </w:p>
    <w:p>
      <w:pPr>
        <w:pStyle w:val="CMT"/>
        <w:rPr/>
      </w:pPr>
      <w:r>
        <w:rPr/>
        <w:t>Designer should consider the chemical and staining agents that might be used on or near the laboratory work surface and validate that laminate complies with SEFA finish testing.</w:t>
      </w:r>
    </w:p>
    <w:p>
      <w:pPr>
        <w:pStyle w:val="PR3"/>
        <w:numPr>
          <w:ilvl w:val="6"/>
          <w:numId w:val="1"/>
        </w:numPr>
        <w:rPr/>
      </w:pPr>
      <w:r>
        <w:rPr/>
        <w:t>Chemical Resistance: Minimum acceptable chemical-resistance performance to result in no more than four (4) Level 3 conditions when tested with indicated reagents in accordance with SEFA 3.</w:t>
      </w:r>
    </w:p>
    <w:p>
      <w:pPr>
        <w:pStyle w:val="PR4"/>
        <w:numPr>
          <w:ilvl w:val="7"/>
          <w:numId w:val="1"/>
        </w:numPr>
        <w:spacing w:before="240" w:after="0"/>
        <w:rPr/>
      </w:pPr>
      <w:r>
        <w:rPr/>
        <w:t>&lt;</w:t>
      </w:r>
      <w:r>
        <w:rPr>
          <w:b/>
        </w:rPr>
        <w:t>Insert chemical reagent</w:t>
      </w:r>
      <w:r>
        <w:rPr/>
        <w:t>&gt;.</w:t>
      </w:r>
    </w:p>
    <w:p>
      <w:pPr>
        <w:pStyle w:val="PR2"/>
        <w:numPr>
          <w:ilvl w:val="5"/>
          <w:numId w:val="1"/>
        </w:numPr>
        <w:spacing w:before="240" w:after="0"/>
        <w:rPr/>
      </w:pPr>
      <w:r>
        <w:rPr/>
        <w:t>Color: [</w:t>
      </w:r>
      <w:r>
        <w:rPr>
          <w:b/>
        </w:rPr>
        <w:t>Black</w:t>
      </w:r>
      <w:r>
        <w:rPr/>
        <w:t>] [</w:t>
      </w:r>
      <w:r>
        <w:rPr>
          <w:b/>
        </w:rPr>
        <w:t>Gray</w:t>
      </w:r>
      <w:r>
        <w:rPr/>
        <w:t>] [</w:t>
      </w:r>
      <w:r>
        <w:rPr>
          <w:b/>
        </w:rPr>
        <w:t>Beige</w:t>
      </w:r>
      <w:r>
        <w:rPr/>
        <w:t>] [</w:t>
      </w:r>
      <w:r>
        <w:rPr>
          <w:b/>
        </w:rPr>
        <w:t>White</w:t>
      </w:r>
      <w:r>
        <w:rPr/>
        <w:t>] [</w:t>
      </w:r>
      <w:r>
        <w:rPr>
          <w:b/>
        </w:rPr>
        <w:t>As selected by Architect from epoxy manufacturer's full range</w:t>
      </w:r>
      <w:r>
        <w:rPr/>
        <w:t>] &lt;</w:t>
      </w:r>
      <w:r>
        <w:rPr>
          <w:b/>
        </w:rPr>
        <w:t>Insert requirements</w:t>
      </w:r>
      <w:r>
        <w:rPr/>
        <w:t>&gt;.</w:t>
      </w:r>
    </w:p>
    <w:p>
      <w:pPr>
        <w:pStyle w:val="CMT"/>
        <w:rPr/>
      </w:pPr>
      <w:r>
        <w:rPr/>
        <w:t>Product in "Phenolic Composite" Paragraph below has pigmented surface film that can be scratched with sharp knife to reveal dark core. See the Evaluations.</w:t>
      </w:r>
    </w:p>
    <w:p>
      <w:pPr>
        <w:pStyle w:val="PR1"/>
        <w:numPr>
          <w:ilvl w:val="4"/>
          <w:numId w:val="1"/>
        </w:numPr>
        <w:rPr/>
      </w:pPr>
      <w:r>
        <w:rPr/>
        <w:t>Phenolic Composite: Solid, high-pressure decorative laminate, complying with ISO 4586-4, Grade CGS.</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CMT"/>
        <w:rPr/>
      </w:pPr>
      <w:r>
        <w:rPr/>
        <w:t>Designer should consider the chemical and staining agents that might be used on or near the laboratory work surface and validate that laminate complies with SEFA finish testing.</w:t>
      </w:r>
    </w:p>
    <w:p>
      <w:pPr>
        <w:pStyle w:val="PR2"/>
        <w:numPr>
          <w:ilvl w:val="5"/>
          <w:numId w:val="1"/>
        </w:numPr>
        <w:rPr/>
      </w:pPr>
      <w:r>
        <w:rPr/>
        <w:t>Chemical Resistance: Minimum acceptable chemical-resistance performance to result in no more than four (4) Level 3 conditions when tested with indicated reagents in accordance with SEFA 3.</w:t>
      </w:r>
    </w:p>
    <w:p>
      <w:pPr>
        <w:pStyle w:val="PR3"/>
        <w:numPr>
          <w:ilvl w:val="6"/>
          <w:numId w:val="1"/>
        </w:numPr>
        <w:spacing w:before="240" w:after="0"/>
        <w:rPr/>
      </w:pPr>
      <w:r>
        <w:rPr/>
        <w:t>&lt;</w:t>
      </w:r>
      <w:r>
        <w:rPr>
          <w:b/>
        </w:rPr>
        <w:t>Insert chemical reagent</w:t>
      </w:r>
      <w:r>
        <w:rPr/>
        <w:t>&gt;.</w:t>
      </w:r>
    </w:p>
    <w:p>
      <w:pPr>
        <w:pStyle w:val="PR2"/>
        <w:numPr>
          <w:ilvl w:val="5"/>
          <w:numId w:val="1"/>
        </w:numPr>
        <w:spacing w:before="240" w:after="0"/>
        <w:rPr/>
      </w:pPr>
      <w:r>
        <w:rPr/>
        <w:t>Color: [</w:t>
      </w:r>
      <w:r>
        <w:rPr>
          <w:b/>
        </w:rPr>
        <w:t>Black</w:t>
      </w:r>
      <w:r>
        <w:rPr/>
        <w:t>] [</w:t>
      </w:r>
      <w:r>
        <w:rPr>
          <w:b/>
        </w:rPr>
        <w:t>Gray</w:t>
      </w:r>
      <w:r>
        <w:rPr/>
        <w:t>] [</w:t>
      </w:r>
      <w:r>
        <w:rPr>
          <w:b/>
        </w:rPr>
        <w:t>Beige</w:t>
      </w:r>
      <w:r>
        <w:rPr/>
        <w:t>] [</w:t>
      </w:r>
      <w:r>
        <w:rPr>
          <w:b/>
        </w:rPr>
        <w:t>White</w:t>
      </w:r>
      <w:r>
        <w:rPr/>
        <w:t>] [</w:t>
      </w:r>
      <w:r>
        <w:rPr>
          <w:b/>
        </w:rPr>
        <w:t>As selected by Architect from phenolic-composite manufacturer's full range</w:t>
      </w:r>
      <w:r>
        <w:rPr/>
        <w:t>] &lt;</w:t>
      </w:r>
      <w:r>
        <w:rPr>
          <w:b/>
        </w:rPr>
        <w:t>Insert requirements</w:t>
      </w:r>
      <w:r>
        <w:rPr/>
        <w:t>&gt;.</w:t>
      </w:r>
    </w:p>
    <w:p>
      <w:pPr>
        <w:pStyle w:val="CMT"/>
        <w:rPr/>
      </w:pPr>
      <w:r>
        <w:rPr/>
        <w:t>Retain "Type 316L" option in "Stainless Steel Sheet" Paragraph below if constant wetting by acids is likely. Type 304 cannot be easily distinguished from Type 316L and costs significantly less.</w:t>
      </w:r>
    </w:p>
    <w:p>
      <w:pPr>
        <w:pStyle w:val="PR1"/>
        <w:numPr>
          <w:ilvl w:val="4"/>
          <w:numId w:val="1"/>
        </w:numPr>
        <w:rPr/>
      </w:pPr>
      <w:r>
        <w:rPr/>
        <w:t>Stainless Steel Sheet: ASTM A240/A240M, [</w:t>
      </w:r>
      <w:r>
        <w:rPr>
          <w:b/>
        </w:rPr>
        <w:t>Type 304</w:t>
      </w:r>
      <w:r>
        <w:rPr/>
        <w:t>] [</w:t>
      </w:r>
      <w:r>
        <w:rPr>
          <w:b/>
        </w:rPr>
        <w:t>Type 316L</w:t>
      </w:r>
      <w:r>
        <w:rPr/>
        <w:t>].</w:t>
      </w:r>
    </w:p>
    <w:p>
      <w:pPr>
        <w:pStyle w:val="ART"/>
        <w:numPr>
          <w:ilvl w:val="3"/>
          <w:numId w:val="1"/>
        </w:numPr>
        <w:ind w:hanging="0" w:left="0"/>
        <w:rPr/>
      </w:pPr>
      <w:r>
        <w:rPr/>
        <w:t>CABINET FABRICATION</w:t>
      </w:r>
    </w:p>
    <w:p>
      <w:pPr>
        <w:pStyle w:val="PR1"/>
        <w:numPr>
          <w:ilvl w:val="4"/>
          <w:numId w:val="1"/>
        </w:numPr>
        <w:rPr/>
      </w:pPr>
      <w:r>
        <w:rPr/>
        <w:t>Construction: Provide plastic-laminate laboratory casework of the following minimum construction:</w:t>
      </w:r>
    </w:p>
    <w:p>
      <w:pPr>
        <w:pStyle w:val="CMT"/>
        <w:rPr/>
      </w:pPr>
      <w:r>
        <w:rPr/>
        <w:t>Typical construction provides plastic laminate only on exposed surfaces. Some manufacturers and most woodwork shops can supply casework with plastic laminate throughout. See the Evaluations.</w:t>
      </w:r>
    </w:p>
    <w:p>
      <w:pPr>
        <w:pStyle w:val="PR2"/>
        <w:numPr>
          <w:ilvl w:val="5"/>
          <w:numId w:val="1"/>
        </w:numPr>
        <w:spacing w:before="240" w:after="0"/>
        <w:rPr/>
      </w:pPr>
      <w:r>
        <w:rPr/>
        <w:t xml:space="preserve">Bottoms and Ends of Cabinets, and Tops of Wall Cabinets and Tall Cabinets: </w:t>
      </w:r>
      <w:r>
        <w:rPr>
          <w:rStyle w:val="IP"/>
        </w:rPr>
        <w:t>3/4-inch-</w:t>
      </w:r>
      <w:r>
        <w:rPr>
          <w:rStyle w:val="SI"/>
        </w:rPr>
        <w:t xml:space="preserve"> (19-mm-)</w:t>
      </w:r>
      <w:r>
        <w:rPr/>
        <w:t xml:space="preserve"> thick particleboard.</w:t>
      </w:r>
    </w:p>
    <w:p>
      <w:pPr>
        <w:pStyle w:val="CMT"/>
        <w:rPr/>
      </w:pPr>
      <w:r>
        <w:rPr/>
        <w:t>Retain one of two options in "Shelves" Subparagraph below. Second is more expensive but provides stronger shelves that are less inclined to sag over time.</w:t>
      </w:r>
    </w:p>
    <w:p>
      <w:pPr>
        <w:pStyle w:val="PR2"/>
        <w:numPr>
          <w:ilvl w:val="5"/>
          <w:numId w:val="1"/>
        </w:numPr>
        <w:rPr/>
      </w:pPr>
      <w:r>
        <w:rPr/>
        <w:t xml:space="preserve">Shelves: </w:t>
      </w:r>
      <w:r>
        <w:rPr>
          <w:rStyle w:val="IP"/>
        </w:rPr>
        <w:t>3/4-inch-</w:t>
      </w:r>
      <w:r>
        <w:rPr>
          <w:rStyle w:val="SI"/>
        </w:rPr>
        <w:t xml:space="preserve"> (19-mm-)</w:t>
      </w:r>
      <w:r>
        <w:rPr/>
        <w:t xml:space="preserve"> thick [</w:t>
      </w:r>
      <w:r>
        <w:rPr>
          <w:b/>
        </w:rPr>
        <w:t>particleboard</w:t>
      </w:r>
      <w:r>
        <w:rPr/>
        <w:t>] [</w:t>
      </w:r>
      <w:r>
        <w:rPr>
          <w:b/>
        </w:rPr>
        <w:t>plywood</w:t>
      </w:r>
      <w:r>
        <w:rPr/>
        <w:t>].</w:t>
      </w:r>
    </w:p>
    <w:p>
      <w:pPr>
        <w:pStyle w:val="PR2"/>
        <w:numPr>
          <w:ilvl w:val="5"/>
          <w:numId w:val="1"/>
        </w:numPr>
        <w:rPr/>
      </w:pPr>
      <w:r>
        <w:rPr/>
        <w:t xml:space="preserve">Exposed Backs of Cabinets: </w:t>
      </w:r>
      <w:r>
        <w:rPr>
          <w:rStyle w:val="IP"/>
        </w:rPr>
        <w:t>1/2-inch-</w:t>
      </w:r>
      <w:r>
        <w:rPr>
          <w:rStyle w:val="SI"/>
        </w:rPr>
        <w:t xml:space="preserve"> (13-mm-)</w:t>
      </w:r>
      <w:r>
        <w:rPr/>
        <w:t xml:space="preserve"> thick particleboard or MDF.</w:t>
      </w:r>
    </w:p>
    <w:p>
      <w:pPr>
        <w:pStyle w:val="PR2"/>
        <w:numPr>
          <w:ilvl w:val="5"/>
          <w:numId w:val="1"/>
        </w:numPr>
        <w:rPr/>
      </w:pPr>
      <w:r>
        <w:rPr/>
        <w:t>Backs of Cabinets: [</w:t>
      </w:r>
      <w:r>
        <w:rPr>
          <w:rStyle w:val="IP"/>
          <w:b/>
        </w:rPr>
        <w:t>1/4-inch-</w:t>
      </w:r>
      <w:r>
        <w:rPr>
          <w:rStyle w:val="SI"/>
          <w:b/>
        </w:rPr>
        <w:t xml:space="preserve"> (6.4-mm-)</w:t>
      </w:r>
      <w:r>
        <w:rPr>
          <w:b/>
        </w:rPr>
        <w:t xml:space="preserve"> thick hardboard</w:t>
      </w:r>
      <w:r>
        <w:rPr/>
        <w:t>] [</w:t>
      </w:r>
      <w:r>
        <w:rPr>
          <w:rStyle w:val="IP"/>
          <w:b/>
        </w:rPr>
        <w:t>1/4-inch-</w:t>
      </w:r>
      <w:r>
        <w:rPr>
          <w:rStyle w:val="SI"/>
          <w:b/>
        </w:rPr>
        <w:t xml:space="preserve"> (6.4-mm-)</w:t>
      </w:r>
      <w:r>
        <w:rPr>
          <w:b/>
        </w:rPr>
        <w:t xml:space="preserve"> thick, veneer-core hardwood plywood</w:t>
      </w:r>
      <w:r>
        <w:rPr/>
        <w:t>] dadoed into sides, bottoms, and tops where not exposed unless otherwise indicated.</w:t>
      </w:r>
    </w:p>
    <w:p>
      <w:pPr>
        <w:pStyle w:val="PR2"/>
        <w:numPr>
          <w:ilvl w:val="5"/>
          <w:numId w:val="1"/>
        </w:numPr>
        <w:rPr/>
      </w:pPr>
      <w:r>
        <w:rPr/>
        <w:t xml:space="preserve">Drawer Fronts: </w:t>
      </w:r>
      <w:r>
        <w:rPr>
          <w:rStyle w:val="IP"/>
        </w:rPr>
        <w:t>3/4-inch-</w:t>
      </w:r>
      <w:r>
        <w:rPr>
          <w:rStyle w:val="SI"/>
        </w:rPr>
        <w:t xml:space="preserve"> (19-mm-)</w:t>
      </w:r>
      <w:r>
        <w:rPr/>
        <w:t xml:space="preserve"> thick particleboard.</w:t>
      </w:r>
    </w:p>
    <w:p>
      <w:pPr>
        <w:pStyle w:val="CMT"/>
        <w:rPr/>
      </w:pPr>
      <w:r>
        <w:rPr/>
        <w:t>Retain "Drawer Sides and Backs" and "Drawer Bottoms" subparagraphs or "Drawer Bodies" Subparagraph below.</w:t>
      </w:r>
    </w:p>
    <w:p>
      <w:pPr>
        <w:pStyle w:val="PR2"/>
        <w:numPr>
          <w:ilvl w:val="5"/>
          <w:numId w:val="1"/>
        </w:numPr>
        <w:rPr/>
      </w:pPr>
      <w:r>
        <w:rPr/>
        <w:t xml:space="preserve">Drawer Sides and Backs: </w:t>
      </w:r>
      <w:r>
        <w:rPr>
          <w:rStyle w:val="IP"/>
        </w:rPr>
        <w:t>1/2-inch-</w:t>
      </w:r>
      <w:r>
        <w:rPr>
          <w:rStyle w:val="SI"/>
        </w:rPr>
        <w:t xml:space="preserve"> (13-mm-)</w:t>
      </w:r>
      <w:r>
        <w:rPr/>
        <w:t xml:space="preserve"> thick [</w:t>
      </w:r>
      <w:r>
        <w:rPr>
          <w:b/>
        </w:rPr>
        <w:t>solid-wood or veneer-core hardwood plywood</w:t>
      </w:r>
      <w:r>
        <w:rPr/>
        <w:t>] [</w:t>
      </w:r>
      <w:r>
        <w:rPr>
          <w:b/>
        </w:rPr>
        <w:t>particleboard or MDF</w:t>
      </w:r>
      <w:r>
        <w:rPr/>
        <w:t>], with glued dovetail or multiple-dowel joints.</w:t>
      </w:r>
    </w:p>
    <w:p>
      <w:pPr>
        <w:pStyle w:val="PR2"/>
        <w:numPr>
          <w:ilvl w:val="5"/>
          <w:numId w:val="1"/>
        </w:numPr>
        <w:rPr/>
      </w:pPr>
      <w:r>
        <w:rPr/>
        <w:t xml:space="preserve">Drawer Bottoms: </w:t>
      </w:r>
      <w:r>
        <w:rPr>
          <w:rStyle w:val="IP"/>
        </w:rPr>
        <w:t>1/4-inch-</w:t>
      </w:r>
      <w:r>
        <w:rPr>
          <w:rStyle w:val="SI"/>
        </w:rPr>
        <w:t xml:space="preserve"> (6.4-mm-)</w:t>
      </w:r>
      <w:r>
        <w:rPr/>
        <w:t xml:space="preserve"> thick [</w:t>
      </w:r>
      <w:r>
        <w:rPr>
          <w:b/>
        </w:rPr>
        <w:t>hardwood plywood</w:t>
      </w:r>
      <w:r>
        <w:rPr/>
        <w:t>] [</w:t>
      </w:r>
      <w:r>
        <w:rPr>
          <w:b/>
        </w:rPr>
        <w:t>particleboard or MDF</w:t>
      </w:r>
      <w:r>
        <w:rPr/>
        <w:t>] glued and dadoed into front, back, and sides of drawers.</w:t>
      </w:r>
    </w:p>
    <w:p>
      <w:pPr>
        <w:pStyle w:val="PR3"/>
        <w:numPr>
          <w:ilvl w:val="6"/>
          <w:numId w:val="1"/>
        </w:numPr>
        <w:spacing w:before="240" w:after="0"/>
        <w:rPr/>
      </w:pPr>
      <w:r>
        <w:rPr/>
        <w:t xml:space="preserve">Use </w:t>
      </w:r>
      <w:r>
        <w:rPr>
          <w:rStyle w:val="IP"/>
        </w:rPr>
        <w:t>1/2-inch-</w:t>
      </w:r>
      <w:r>
        <w:rPr>
          <w:rStyle w:val="SI"/>
        </w:rPr>
        <w:t xml:space="preserve"> (13-mm-)</w:t>
      </w:r>
      <w:r>
        <w:rPr/>
        <w:t xml:space="preserve"> thick material for drawers more than </w:t>
      </w:r>
      <w:r>
        <w:rPr>
          <w:rStyle w:val="IP"/>
        </w:rPr>
        <w:t>24 inches</w:t>
      </w:r>
      <w:r>
        <w:rPr>
          <w:rStyle w:val="SI"/>
        </w:rPr>
        <w:t xml:space="preserve"> (600 mm)</w:t>
      </w:r>
      <w:r>
        <w:rPr/>
        <w:t xml:space="preserve"> wide.</w:t>
      </w:r>
    </w:p>
    <w:p>
      <w:pPr>
        <w:pStyle w:val="PR2"/>
        <w:numPr>
          <w:ilvl w:val="5"/>
          <w:numId w:val="1"/>
        </w:numPr>
        <w:spacing w:before="240" w:after="0"/>
        <w:rPr/>
      </w:pPr>
      <w:r>
        <w:rPr/>
        <w:t xml:space="preserve">Drawer Bodies: Steel drawer pans formed from </w:t>
      </w:r>
      <w:r>
        <w:rPr>
          <w:rStyle w:val="IP"/>
        </w:rPr>
        <w:t>0.036-inch-</w:t>
      </w:r>
      <w:r>
        <w:rPr>
          <w:rStyle w:val="SI"/>
        </w:rPr>
        <w:t xml:space="preserve"> (0.91-mm-)</w:t>
      </w:r>
      <w:r>
        <w:rPr/>
        <w:t xml:space="preserve"> thick metal, metallic phosphate treated, and finished with manufacturer's standard two-coat, baked-enamel finish consisting of prime coat and thermosetting topcoat with a minimum dry film thickness of </w:t>
      </w:r>
      <w:r>
        <w:rPr>
          <w:rStyle w:val="IP"/>
        </w:rPr>
        <w:t>1 mil</w:t>
      </w:r>
      <w:r>
        <w:rPr>
          <w:rStyle w:val="SI"/>
        </w:rPr>
        <w:t xml:space="preserve"> (0.025 mm)</w:t>
      </w:r>
      <w:r>
        <w:rPr/>
        <w:t xml:space="preserve"> for topcoat and </w:t>
      </w:r>
      <w:r>
        <w:rPr>
          <w:rStyle w:val="IP"/>
        </w:rPr>
        <w:t>2 mils</w:t>
      </w:r>
      <w:r>
        <w:rPr>
          <w:rStyle w:val="SI"/>
        </w:rPr>
        <w:t xml:space="preserve"> (0.05 mm)</w:t>
      </w:r>
      <w:r>
        <w:rPr/>
        <w:t xml:space="preserve"> for system.</w:t>
      </w:r>
    </w:p>
    <w:p>
      <w:pPr>
        <w:pStyle w:val="PR2"/>
        <w:numPr>
          <w:ilvl w:val="5"/>
          <w:numId w:val="1"/>
        </w:numPr>
        <w:rPr/>
      </w:pPr>
      <w:r>
        <w:rPr/>
        <w:t xml:space="preserve">Doors Less Than 48 Inches (1200 mm) High: </w:t>
      </w:r>
      <w:r>
        <w:rPr>
          <w:rStyle w:val="IP"/>
        </w:rPr>
        <w:t>3/4 inch</w:t>
      </w:r>
      <w:r>
        <w:rPr>
          <w:rStyle w:val="SI"/>
        </w:rPr>
        <w:t xml:space="preserve"> (19 mm)</w:t>
      </w:r>
      <w:r>
        <w:rPr/>
        <w:t xml:space="preserve"> thick, with particleboard or MDF cores.</w:t>
      </w:r>
    </w:p>
    <w:p>
      <w:pPr>
        <w:pStyle w:val="PR3"/>
        <w:numPr>
          <w:ilvl w:val="6"/>
          <w:numId w:val="1"/>
        </w:numPr>
        <w:spacing w:before="240" w:after="0"/>
        <w:rPr/>
      </w:pPr>
      <w:r>
        <w:rPr/>
        <w:t>Provide solid-wood stiles and rails.</w:t>
      </w:r>
    </w:p>
    <w:p>
      <w:pPr>
        <w:pStyle w:val="CMT"/>
        <w:rPr/>
      </w:pPr>
      <w:r>
        <w:rPr/>
        <w:t>Doors more than 48 inches (1200 mm) high are also available in 3/4-inch (19-mm) thickness, which provides a consistent look and costs less.</w:t>
      </w:r>
    </w:p>
    <w:p>
      <w:pPr>
        <w:pStyle w:val="PR2"/>
        <w:numPr>
          <w:ilvl w:val="5"/>
          <w:numId w:val="1"/>
        </w:numPr>
        <w:spacing w:before="240" w:after="0"/>
        <w:rPr/>
      </w:pPr>
      <w:r>
        <w:rPr/>
        <w:t>Doors More Than 48 Inches (1200 mm) High: [</w:t>
      </w:r>
      <w:r>
        <w:rPr>
          <w:rStyle w:val="IP"/>
          <w:b/>
        </w:rPr>
        <w:t>1-1/16 inches</w:t>
      </w:r>
      <w:r>
        <w:rPr>
          <w:rStyle w:val="SI"/>
          <w:b/>
        </w:rPr>
        <w:t xml:space="preserve"> (27 mm)</w:t>
      </w:r>
      <w:r>
        <w:rPr>
          <w:b/>
        </w:rPr>
        <w:t xml:space="preserve"> thick, with honeycomb cores and solid-hardwood stiles and rails</w:t>
      </w:r>
      <w:r>
        <w:rPr/>
        <w:t>] [</w:t>
      </w:r>
      <w:r>
        <w:rPr>
          <w:rStyle w:val="IP"/>
          <w:b/>
        </w:rPr>
        <w:t>1-1/8 inches</w:t>
      </w:r>
      <w:r>
        <w:rPr>
          <w:rStyle w:val="SI"/>
          <w:b/>
        </w:rPr>
        <w:t xml:space="preserve"> (29 mm)</w:t>
      </w:r>
      <w:r>
        <w:rPr>
          <w:b/>
        </w:rPr>
        <w:t xml:space="preserve"> thick, with particleboard cores</w:t>
      </w:r>
      <w:r>
        <w:rPr/>
        <w:t>].</w:t>
      </w:r>
    </w:p>
    <w:p>
      <w:pPr>
        <w:pStyle w:val="PR2"/>
        <w:numPr>
          <w:ilvl w:val="5"/>
          <w:numId w:val="1"/>
        </w:numPr>
        <w:rPr/>
      </w:pPr>
      <w:r>
        <w:rPr/>
        <w:t xml:space="preserve">Stiles and Rails of Glazed Doors Less Than 48 Inches (1200 mm) High: </w:t>
      </w:r>
      <w:r>
        <w:rPr>
          <w:rStyle w:val="IP"/>
        </w:rPr>
        <w:t>3/4 inch</w:t>
      </w:r>
      <w:r>
        <w:rPr>
          <w:rStyle w:val="SI"/>
        </w:rPr>
        <w:t xml:space="preserve"> (19 mm)</w:t>
      </w:r>
      <w:r>
        <w:rPr/>
        <w:t xml:space="preserve"> thick, with particleboard cores.</w:t>
      </w:r>
    </w:p>
    <w:p>
      <w:pPr>
        <w:pStyle w:val="CMT"/>
        <w:rPr/>
      </w:pPr>
      <w:r>
        <w:rPr/>
        <w:t>Glazed doors more than 48 inches (1200 mm) high are also available in 3/4-inch (19-mm) thickness, which provides consistent look and costs less.</w:t>
      </w:r>
    </w:p>
    <w:p>
      <w:pPr>
        <w:pStyle w:val="PR2"/>
        <w:numPr>
          <w:ilvl w:val="5"/>
          <w:numId w:val="1"/>
        </w:numPr>
        <w:rPr/>
      </w:pPr>
      <w:r>
        <w:rPr/>
        <w:t>Stiles and Rails of Glazed Doors More Than 48 Inches (1200 mm) High: [</w:t>
      </w:r>
      <w:r>
        <w:rPr>
          <w:rStyle w:val="IP"/>
          <w:b/>
        </w:rPr>
        <w:t>1-1/16 inches</w:t>
      </w:r>
      <w:r>
        <w:rPr>
          <w:rStyle w:val="SI"/>
          <w:b/>
        </w:rPr>
        <w:t xml:space="preserve"> (27 mm)</w:t>
      </w:r>
      <w:r>
        <w:rPr>
          <w:b/>
        </w:rPr>
        <w:t xml:space="preserve"> thick, with solid-wood</w:t>
      </w:r>
      <w:r>
        <w:rPr/>
        <w:t>] [</w:t>
      </w:r>
      <w:r>
        <w:rPr>
          <w:rStyle w:val="IP"/>
          <w:b/>
        </w:rPr>
        <w:t>1-1/8 inches</w:t>
      </w:r>
      <w:r>
        <w:rPr>
          <w:rStyle w:val="SI"/>
          <w:b/>
        </w:rPr>
        <w:t xml:space="preserve"> (29 mm)</w:t>
      </w:r>
      <w:r>
        <w:rPr>
          <w:b/>
        </w:rPr>
        <w:t xml:space="preserve"> thick, with particleboard</w:t>
      </w:r>
      <w:r>
        <w:rPr/>
        <w:t>] cores.</w:t>
      </w:r>
    </w:p>
    <w:p>
      <w:pPr>
        <w:pStyle w:val="CMT"/>
        <w:rPr/>
      </w:pPr>
      <w:r>
        <w:rPr/>
        <w:t>"Utility-Space Framing" Paragraph below is used to support utility services between back-to-back base cabinets and between base cabinets and walls where utilities are not within walls.</w:t>
      </w:r>
    </w:p>
    <w:p>
      <w:pPr>
        <w:pStyle w:val="PR1"/>
        <w:numPr>
          <w:ilvl w:val="4"/>
          <w:numId w:val="1"/>
        </w:numPr>
        <w:rPr/>
      </w:pPr>
      <w:r>
        <w:rPr/>
        <w:t xml:space="preserve">Utility-Space Framing: Steel framing units consisting of two steel slotted channels complying with MFMA-4, not less than </w:t>
      </w:r>
      <w:r>
        <w:rPr>
          <w:rStyle w:val="IP"/>
        </w:rPr>
        <w:t>1-5/8 inches</w:t>
      </w:r>
      <w:r>
        <w:rPr>
          <w:rStyle w:val="SI"/>
        </w:rPr>
        <w:t xml:space="preserve"> (41 mm)</w:t>
      </w:r>
      <w:r>
        <w:rPr/>
        <w:t xml:space="preserve"> square by </w:t>
      </w:r>
      <w:r>
        <w:rPr>
          <w:rStyle w:val="IP"/>
        </w:rPr>
        <w:t>0.105-inch</w:t>
      </w:r>
      <w:r>
        <w:rPr>
          <w:rStyle w:val="SI"/>
        </w:rPr>
        <w:t xml:space="preserve"> (2.66-mm)</w:t>
      </w:r>
      <w:r>
        <w:rPr/>
        <w:t xml:space="preserve"> nominal thickness, that are connected at top and bottom by U-shaped brackets made from </w:t>
      </w:r>
      <w:r>
        <w:rPr>
          <w:rStyle w:val="IP"/>
        </w:rPr>
        <w:t>1-1/4-by-1/4-inch</w:t>
      </w:r>
      <w:r>
        <w:rPr>
          <w:rStyle w:val="SI"/>
        </w:rPr>
        <w:t xml:space="preserve"> (32-by-6-mm)</w:t>
      </w:r>
      <w:r>
        <w:rPr/>
        <w:t xml:space="preserve"> steel flat bars. Framing units may be made by welding channel material into rectangular frames instead of using U-shaped brackets.</w:t>
      </w:r>
    </w:p>
    <w:p>
      <w:pPr>
        <w:pStyle w:val="PR1"/>
        <w:numPr>
          <w:ilvl w:val="4"/>
          <w:numId w:val="1"/>
        </w:numPr>
        <w:rPr/>
      </w:pPr>
      <w:r>
        <w:rPr/>
        <w:t>Removable Backs: Provide backs that can be removed from within cabinets at utility spaces.</w:t>
      </w:r>
    </w:p>
    <w:p>
      <w:pPr>
        <w:pStyle w:val="PR1"/>
        <w:numPr>
          <w:ilvl w:val="4"/>
          <w:numId w:val="1"/>
        </w:numPr>
        <w:rPr/>
      </w:pPr>
      <w:r>
        <w:rPr/>
        <w:t>Filler and Closure Panels: Provide where indicated and as needed to close spaces between casework and walls, ceilings, and equipment. Fabricate from same material and with same finish as adjacent exposed casework surfaces unless otherwise indicated.</w:t>
      </w:r>
    </w:p>
    <w:p>
      <w:pPr>
        <w:pStyle w:val="PR2"/>
        <w:numPr>
          <w:ilvl w:val="5"/>
          <w:numId w:val="1"/>
        </w:numPr>
        <w:spacing w:before="240" w:after="0"/>
        <w:rPr/>
      </w:pPr>
      <w:r>
        <w:rPr/>
        <w:t>Provide knee-space panels (modesty panels) at spaces between base cabinets, where [</w:t>
      </w:r>
      <w:r>
        <w:rPr>
          <w:b/>
        </w:rPr>
        <w:t>cabinets are not installed against a wall or where space is not otherwise closed</w:t>
      </w:r>
      <w:r>
        <w:rPr/>
        <w:t>] [</w:t>
      </w:r>
      <w:r>
        <w:rPr>
          <w:b/>
        </w:rPr>
        <w:t>indicated</w:t>
      </w:r>
      <w:r>
        <w:rPr/>
        <w:t>].</w:t>
      </w:r>
    </w:p>
    <w:p>
      <w:pPr>
        <w:pStyle w:val="CMT"/>
        <w:rPr/>
      </w:pPr>
      <w:r>
        <w:rPr/>
        <w:t>Retain both subparagraphs below if utility space is required.</w:t>
      </w:r>
    </w:p>
    <w:p>
      <w:pPr>
        <w:pStyle w:val="PR2"/>
        <w:numPr>
          <w:ilvl w:val="5"/>
          <w:numId w:val="1"/>
        </w:numPr>
        <w:rPr/>
      </w:pPr>
      <w:r>
        <w:rPr/>
        <w:t>Provide utility-space closure panels at spaces between base cabinets where utility space would otherwise be exposed, including spaces below countertops.</w:t>
      </w:r>
    </w:p>
    <w:p>
      <w:pPr>
        <w:pStyle w:val="PR2"/>
        <w:numPr>
          <w:ilvl w:val="5"/>
          <w:numId w:val="1"/>
        </w:numPr>
        <w:rPr/>
      </w:pPr>
      <w:r>
        <w:rPr/>
        <w:t>Provide closure panels at ends of utility spaces where utility space would otherwise be exposed.</w:t>
      </w:r>
    </w:p>
    <w:p>
      <w:pPr>
        <w:pStyle w:val="ART"/>
        <w:numPr>
          <w:ilvl w:val="3"/>
          <w:numId w:val="1"/>
        </w:numPr>
        <w:ind w:hanging="0" w:left="0"/>
        <w:rPr/>
      </w:pPr>
      <w:r>
        <w:rPr/>
        <w:t>COUNTERTOP FABRICATION</w:t>
      </w:r>
    </w:p>
    <w:p>
      <w:pPr>
        <w:pStyle w:val="PR1"/>
        <w:numPr>
          <w:ilvl w:val="4"/>
          <w:numId w:val="1"/>
        </w:numPr>
        <w:rPr/>
      </w:pPr>
      <w:r>
        <w:rPr/>
        <w:t xml:space="preserve">Countertops, General: Provide units with smooth surfaces in uniform plane, free of defects. Make exposed edges and corners straight and uniformly beveled. Provide front and end overhang of </w:t>
      </w:r>
      <w:r>
        <w:rPr>
          <w:rStyle w:val="IP"/>
        </w:rPr>
        <w:t>1 inch</w:t>
      </w:r>
      <w:r>
        <w:rPr>
          <w:rStyle w:val="SI"/>
        </w:rPr>
        <w:t xml:space="preserve"> (25 mm)</w:t>
      </w:r>
      <w:r>
        <w:rPr/>
        <w:t>.</w:t>
      </w:r>
    </w:p>
    <w:p>
      <w:pPr>
        <w:pStyle w:val="PR1"/>
        <w:numPr>
          <w:ilvl w:val="4"/>
          <w:numId w:val="1"/>
        </w:numPr>
        <w:rPr/>
      </w:pPr>
      <w:r>
        <w:rPr/>
        <w:t>Sinks, General: Provide sizes indicated or laboratory casework manufacturer's closest standard size of equal or greater volume, as approved by Architect.</w:t>
      </w:r>
    </w:p>
    <w:p>
      <w:pPr>
        <w:pStyle w:val="PR2"/>
        <w:numPr>
          <w:ilvl w:val="5"/>
          <w:numId w:val="1"/>
        </w:numPr>
        <w:spacing w:before="240" w:after="0"/>
        <w:rPr/>
      </w:pPr>
      <w:r>
        <w:rPr/>
        <w:t xml:space="preserve">Outlets: Provide with strainers and tailpieces, </w:t>
      </w:r>
      <w:r>
        <w:rPr>
          <w:rStyle w:val="IP"/>
        </w:rPr>
        <w:t>NPS 1-1/2</w:t>
      </w:r>
      <w:r>
        <w:rPr>
          <w:rStyle w:val="SI"/>
        </w:rPr>
        <w:t xml:space="preserve"> (DN 40)</w:t>
      </w:r>
      <w:r>
        <w:rPr/>
        <w:t>, unless otherwise indicated.</w:t>
      </w:r>
    </w:p>
    <w:p>
      <w:pPr>
        <w:pStyle w:val="PR2"/>
        <w:numPr>
          <w:ilvl w:val="5"/>
          <w:numId w:val="1"/>
        </w:numPr>
        <w:rPr/>
      </w:pPr>
      <w:r>
        <w:rPr/>
        <w:t>Overflows: [</w:t>
      </w:r>
      <w:r>
        <w:rPr>
          <w:b/>
        </w:rPr>
        <w:t>For each sink except cup sinks,</w:t>
      </w:r>
      <w:r>
        <w:rPr/>
        <w:t>] [</w:t>
      </w:r>
      <w:r>
        <w:rPr>
          <w:b/>
        </w:rPr>
        <w:t>Where indicated,</w:t>
      </w:r>
      <w:r>
        <w:rPr/>
        <w:t xml:space="preserve">] provide overflow of standard beehive or open-top design with separate strainer. Height </w:t>
      </w:r>
      <w:r>
        <w:rPr>
          <w:rStyle w:val="IP"/>
        </w:rPr>
        <w:t>2 inches</w:t>
      </w:r>
      <w:r>
        <w:rPr>
          <w:rStyle w:val="SI"/>
        </w:rPr>
        <w:t xml:space="preserve"> (50 mm)</w:t>
      </w:r>
      <w:r>
        <w:rPr/>
        <w:t xml:space="preserve"> less than sink depth. Provide in same material as strainer.</w:t>
      </w:r>
    </w:p>
    <w:p>
      <w:pPr>
        <w:pStyle w:val="PR1"/>
        <w:numPr>
          <w:ilvl w:val="4"/>
          <w:numId w:val="1"/>
        </w:numPr>
        <w:rPr/>
      </w:pPr>
      <w:r>
        <w:rPr/>
        <w:t>Plastic Laminate:</w:t>
      </w:r>
    </w:p>
    <w:p>
      <w:pPr>
        <w:pStyle w:val="PR2"/>
        <w:numPr>
          <w:ilvl w:val="5"/>
          <w:numId w:val="1"/>
        </w:numPr>
        <w:spacing w:before="240" w:after="0"/>
        <w:rPr/>
      </w:pPr>
      <w:r>
        <w:rPr/>
        <w:t>Countertops: [</w:t>
      </w:r>
      <w:r>
        <w:rPr>
          <w:b/>
        </w:rPr>
        <w:t>Plastic</w:t>
      </w:r>
      <w:r>
        <w:rPr/>
        <w:t>] [</w:t>
      </w:r>
      <w:r>
        <w:rPr>
          <w:b/>
        </w:rPr>
        <w:t>Chemical-resistant plastic</w:t>
      </w:r>
      <w:r>
        <w:rPr/>
        <w:t>] laminate shop bonded to top surface and exposed edges of core with plastic-laminate backing bonded to bottom surface. Sand surfaces to which plastic laminate is to be bonded.</w:t>
      </w:r>
    </w:p>
    <w:p>
      <w:pPr>
        <w:pStyle w:val="CMT"/>
        <w:rPr/>
      </w:pPr>
      <w:r>
        <w:rPr/>
        <w:t>3/4-inch- (19-mm-) thick core is standard with most manufacturers; 1-3/16-inch- (30-mm-) thick core is heavy-duty top and costs more.</w:t>
      </w:r>
    </w:p>
    <w:p>
      <w:pPr>
        <w:pStyle w:val="PR3"/>
        <w:numPr>
          <w:ilvl w:val="6"/>
          <w:numId w:val="1"/>
        </w:numPr>
        <w:spacing w:before="240" w:after="0"/>
        <w:rPr/>
      </w:pPr>
      <w:r>
        <w:rPr/>
        <w:t>Top Core Thickness: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1-3/16 inches</w:t>
      </w:r>
      <w:r>
        <w:rPr>
          <w:rStyle w:val="SI"/>
          <w:b/>
        </w:rPr>
        <w:t xml:space="preserve"> (30 mm)</w:t>
      </w:r>
      <w:r>
        <w:rPr/>
        <w:t>].</w:t>
      </w:r>
    </w:p>
    <w:p>
      <w:pPr>
        <w:pStyle w:val="PR3"/>
        <w:numPr>
          <w:ilvl w:val="6"/>
          <w:numId w:val="1"/>
        </w:numPr>
        <w:rPr/>
      </w:pPr>
      <w:r>
        <w:rPr/>
        <w:t>Backsplash Core Thickness: [</w:t>
      </w:r>
      <w:r>
        <w:rPr>
          <w:rStyle w:val="IP"/>
          <w:b/>
        </w:rPr>
        <w:t>3/4 inch</w:t>
      </w:r>
      <w:r>
        <w:rPr>
          <w:rStyle w:val="SI"/>
          <w:b/>
        </w:rPr>
        <w:t xml:space="preserve"> (19 mm)</w:t>
      </w:r>
      <w:r>
        <w:rPr/>
        <w:t>] [</w:t>
      </w:r>
      <w:r>
        <w:rPr>
          <w:rStyle w:val="IP"/>
          <w:b/>
        </w:rPr>
        <w:t>1 inch</w:t>
      </w:r>
      <w:r>
        <w:rPr>
          <w:rStyle w:val="SI"/>
          <w:b/>
        </w:rPr>
        <w:t xml:space="preserve"> (25 mm)</w:t>
      </w:r>
      <w:r>
        <w:rPr/>
        <w:t>].</w:t>
      </w:r>
    </w:p>
    <w:p>
      <w:pPr>
        <w:pStyle w:val="PR3"/>
        <w:numPr>
          <w:ilvl w:val="6"/>
          <w:numId w:val="1"/>
        </w:numPr>
        <w:rPr/>
      </w:pPr>
      <w:r>
        <w:rPr/>
        <w:t>Countertop Core: [</w:t>
      </w:r>
      <w:r>
        <w:rPr>
          <w:b/>
        </w:rPr>
        <w:t>Particleboard</w:t>
      </w:r>
      <w:r>
        <w:rPr/>
        <w:t>] [</w:t>
      </w:r>
      <w:r>
        <w:rPr>
          <w:b/>
        </w:rPr>
        <w:t>exterior-glue particleboard</w:t>
      </w:r>
      <w:r>
        <w:rPr/>
        <w:t>] [</w:t>
      </w:r>
      <w:r>
        <w:rPr>
          <w:b/>
        </w:rPr>
        <w:t>or</w:t>
      </w:r>
      <w:r>
        <w:rPr/>
        <w:t>] [</w:t>
      </w:r>
      <w:r>
        <w:rPr>
          <w:b/>
        </w:rPr>
        <w:t>exterior plywood</w:t>
      </w:r>
      <w:r>
        <w:rPr/>
        <w:t>].</w:t>
      </w:r>
    </w:p>
    <w:p>
      <w:pPr>
        <w:pStyle w:val="PR3"/>
        <w:numPr>
          <w:ilvl w:val="6"/>
          <w:numId w:val="1"/>
        </w:numPr>
        <w:rPr/>
      </w:pPr>
      <w:r>
        <w:rPr/>
        <w:t>Countertop Core for Counters Containing Sinks: [</w:t>
      </w:r>
      <w:r>
        <w:rPr>
          <w:b/>
        </w:rPr>
        <w:t>Exterior-glue particleboard</w:t>
      </w:r>
      <w:r>
        <w:rPr/>
        <w:t>] [</w:t>
      </w:r>
      <w:r>
        <w:rPr>
          <w:b/>
        </w:rPr>
        <w:t>or</w:t>
      </w:r>
      <w:r>
        <w:rPr/>
        <w:t>] [</w:t>
      </w:r>
      <w:r>
        <w:rPr>
          <w:b/>
        </w:rPr>
        <w:t>exterior plywood</w:t>
      </w:r>
      <w:r>
        <w:rPr/>
        <w:t>].</w:t>
      </w:r>
    </w:p>
    <w:p>
      <w:pPr>
        <w:pStyle w:val="CMT"/>
        <w:rPr/>
      </w:pPr>
      <w:r>
        <w:rPr/>
        <w:t>Retain "Flat Configuration" or "Postformed Configuration" Subparagraph below or, if retaining both, indicate locations of each on Drawings. See the Evaluations.</w:t>
      </w:r>
    </w:p>
    <w:p>
      <w:pPr>
        <w:pStyle w:val="PR3"/>
        <w:numPr>
          <w:ilvl w:val="6"/>
          <w:numId w:val="1"/>
        </w:numPr>
        <w:rPr/>
      </w:pPr>
      <w:r>
        <w:rPr/>
        <w:t>Flat Configuration: With square edges, flat backsplashes, and flat end splashes. Finish faces and exposed edges of splashes with same plastic laminate as top.</w:t>
      </w:r>
    </w:p>
    <w:p>
      <w:pPr>
        <w:pStyle w:val="PR3"/>
        <w:numPr>
          <w:ilvl w:val="6"/>
          <w:numId w:val="1"/>
        </w:numPr>
        <w:rPr/>
      </w:pPr>
      <w:r>
        <w:rPr/>
        <w:t>Postformed Configuration: With[</w:t>
      </w:r>
      <w:r>
        <w:rPr>
          <w:b/>
        </w:rPr>
        <w:t> raised,</w:t>
      </w:r>
      <w:r>
        <w:rPr/>
        <w:t>] rolled edge and integral coved backsplash with rolled top edge. Construct top and backsplash from one piece of plastic laminate. Where indicated, provide separate end splashes of same material as top and fitted to top.</w:t>
      </w:r>
    </w:p>
    <w:p>
      <w:pPr>
        <w:pStyle w:val="PR3"/>
        <w:numPr>
          <w:ilvl w:val="6"/>
          <w:numId w:val="1"/>
        </w:numPr>
        <w:rPr/>
      </w:pPr>
      <w:r>
        <w:rPr/>
        <w:t>Plastic-Laminate Backer Sheet: HDPL complying with ISO 4586-3, grade to match exposed surface.</w:t>
      </w:r>
    </w:p>
    <w:p>
      <w:pPr>
        <w:pStyle w:val="PR2"/>
        <w:numPr>
          <w:ilvl w:val="5"/>
          <w:numId w:val="1"/>
        </w:numPr>
        <w:spacing w:before="240" w:after="0"/>
        <w:rPr/>
      </w:pPr>
      <w:r>
        <w:rPr/>
        <w:t>Shelves: [</w:t>
      </w:r>
      <w:r>
        <w:rPr>
          <w:b/>
        </w:rPr>
        <w:t>Plastic</w:t>
      </w:r>
      <w:r>
        <w:rPr/>
        <w:t>] [</w:t>
      </w:r>
      <w:r>
        <w:rPr>
          <w:b/>
        </w:rPr>
        <w:t>Chemical-resistant plastic</w:t>
      </w:r>
      <w:r>
        <w:rPr/>
        <w:t>] laminate shop bonded to both faces and edges of core. Sand surfaces to which plastic laminate is to be bonded.</w:t>
      </w:r>
    </w:p>
    <w:p>
      <w:pPr>
        <w:pStyle w:val="PR3"/>
        <w:numPr>
          <w:ilvl w:val="6"/>
          <w:numId w:val="1"/>
        </w:numPr>
        <w:spacing w:before="240" w:after="0"/>
        <w:rPr/>
      </w:pPr>
      <w:r>
        <w:rPr/>
        <w:t>Shelf Core: [</w:t>
      </w:r>
      <w:r>
        <w:rPr>
          <w:b/>
        </w:rPr>
        <w:t>Particleboard</w:t>
      </w:r>
      <w:r>
        <w:rPr/>
        <w:t>] [</w:t>
      </w:r>
      <w:r>
        <w:rPr>
          <w:b/>
        </w:rPr>
        <w:t>exterior-glue particleboard</w:t>
      </w:r>
      <w:r>
        <w:rPr/>
        <w:t>] [</w:t>
      </w:r>
      <w:r>
        <w:rPr>
          <w:b/>
        </w:rPr>
        <w:t>or</w:t>
      </w:r>
      <w:r>
        <w:rPr/>
        <w:t>] [</w:t>
      </w:r>
      <w:r>
        <w:rPr>
          <w:b/>
        </w:rPr>
        <w:t>exterior plywood</w:t>
      </w:r>
      <w:r>
        <w:rPr/>
        <w:t>].</w:t>
      </w:r>
    </w:p>
    <w:p>
      <w:pPr>
        <w:pStyle w:val="PR3"/>
        <w:numPr>
          <w:ilvl w:val="6"/>
          <w:numId w:val="1"/>
        </w:numPr>
        <w:rPr/>
      </w:pPr>
      <w:r>
        <w:rPr/>
        <w:t>Core Thickness: [</w:t>
      </w:r>
      <w:r>
        <w:rPr>
          <w:rStyle w:val="IP"/>
          <w:b/>
        </w:rPr>
        <w:t>3/4 inch</w:t>
      </w:r>
      <w:r>
        <w:rPr>
          <w:rStyle w:val="SI"/>
          <w:b/>
        </w:rPr>
        <w:t xml:space="preserve"> (19 mm)</w:t>
      </w:r>
      <w:r>
        <w:rPr/>
        <w:t>] [</w:t>
      </w:r>
      <w:r>
        <w:rPr>
          <w:rStyle w:val="IP"/>
          <w:b/>
        </w:rPr>
        <w:t>1 inch</w:t>
      </w:r>
      <w:r>
        <w:rPr>
          <w:rStyle w:val="SI"/>
          <w:b/>
        </w:rPr>
        <w:t xml:space="preserve"> (25 mm)</w:t>
      </w:r>
      <w:r>
        <w:rPr/>
        <w:t>].</w:t>
      </w:r>
    </w:p>
    <w:p>
      <w:pPr>
        <w:pStyle w:val="PR1"/>
        <w:numPr>
          <w:ilvl w:val="4"/>
          <w:numId w:val="1"/>
        </w:numPr>
        <w:rPr/>
      </w:pPr>
      <w:r>
        <w:rPr/>
        <w:t>Epoxy:</w:t>
      </w:r>
    </w:p>
    <w:p>
      <w:pPr>
        <w:pStyle w:val="PR2"/>
        <w:numPr>
          <w:ilvl w:val="5"/>
          <w:numId w:val="1"/>
        </w:numPr>
        <w:spacing w:before="240" w:after="0"/>
        <w:rPr/>
      </w:pPr>
      <w:r>
        <w:rPr/>
        <w:t>Countertops: Fabricate with factory cutouts for sinks, holes for service fittings and accessories, and butt joints assembled with epoxy adhesive and concealed metal splines.</w:t>
      </w:r>
    </w:p>
    <w:p>
      <w:pPr>
        <w:pStyle w:val="CMT"/>
        <w:rPr/>
      </w:pPr>
      <w:r>
        <w:rPr/>
        <w:t>Retain "Flat Configuration" or "Marine-Edge Configuration" Subparagraph below or, if retaining both, indicate locations of each on Drawings.</w:t>
      </w:r>
    </w:p>
    <w:p>
      <w:pPr>
        <w:pStyle w:val="PR3"/>
        <w:numPr>
          <w:ilvl w:val="6"/>
          <w:numId w:val="1"/>
        </w:numPr>
        <w:spacing w:before="240" w:after="0"/>
        <w:rPr/>
      </w:pPr>
      <w:r>
        <w:rPr/>
        <w:t>Flat Configuration: [</w:t>
      </w:r>
      <w:r>
        <w:rPr>
          <w:rStyle w:val="IP"/>
          <w:b/>
        </w:rPr>
        <w:t>5/8 inch</w:t>
      </w:r>
      <w:r>
        <w:rPr>
          <w:rStyle w:val="SI"/>
          <w:b/>
        </w:rPr>
        <w:t xml:space="preserve"> (16 mm)</w:t>
      </w:r>
      <w:r>
        <w:rPr/>
        <w:t>] [</w:t>
      </w:r>
      <w:r>
        <w:rPr>
          <w:rStyle w:val="IP"/>
          <w:b/>
        </w:rPr>
        <w:t>3/4 inch</w:t>
      </w:r>
      <w:r>
        <w:rPr>
          <w:rStyle w:val="SI"/>
          <w:b/>
        </w:rPr>
        <w:t xml:space="preserve"> (19 mm)</w:t>
      </w:r>
      <w:r>
        <w:rPr/>
        <w:t>] [</w:t>
      </w:r>
      <w:r>
        <w:rPr>
          <w:rStyle w:val="IP"/>
          <w:b/>
        </w:rPr>
        <w:t>1 inch</w:t>
      </w:r>
      <w:r>
        <w:rPr>
          <w:rStyle w:val="SI"/>
          <w:b/>
        </w:rPr>
        <w:t xml:space="preserve"> (25 mm)</w:t>
      </w:r>
      <w:r>
        <w:rPr/>
        <w:t xml:space="preserve">] thick with continuous drip groove on underside </w:t>
      </w:r>
      <w:r>
        <w:rPr>
          <w:rStyle w:val="IP"/>
        </w:rPr>
        <w:t>1/2 inch</w:t>
      </w:r>
      <w:r>
        <w:rPr>
          <w:rStyle w:val="SI"/>
        </w:rPr>
        <w:t xml:space="preserve"> (13 mm)</w:t>
      </w:r>
      <w:r>
        <w:rPr/>
        <w:t xml:space="preserve"> from overhang edge.</w:t>
      </w:r>
    </w:p>
    <w:p>
      <w:pPr>
        <w:pStyle w:val="PR4"/>
        <w:numPr>
          <w:ilvl w:val="7"/>
          <w:numId w:val="1"/>
        </w:numPr>
        <w:spacing w:before="240" w:after="0"/>
        <w:rPr/>
      </w:pPr>
      <w:r>
        <w:rPr/>
        <w:t>Edges and Corners: [</w:t>
      </w:r>
      <w:r>
        <w:rPr>
          <w:b/>
        </w:rPr>
        <w:t>Beveled</w:t>
      </w:r>
      <w:r>
        <w:rPr/>
        <w:t>] [</w:t>
      </w:r>
      <w:r>
        <w:rPr>
          <w:b/>
        </w:rPr>
        <w:t>Rounded</w:t>
      </w:r>
      <w:r>
        <w:rPr/>
        <w:t>].</w:t>
      </w:r>
    </w:p>
    <w:p>
      <w:pPr>
        <w:pStyle w:val="PR4"/>
        <w:numPr>
          <w:ilvl w:val="7"/>
          <w:numId w:val="1"/>
        </w:numPr>
        <w:rPr/>
      </w:pPr>
      <w:r>
        <w:rPr/>
        <w:t>Backsplash: [</w:t>
      </w:r>
      <w:r>
        <w:rPr>
          <w:b/>
        </w:rPr>
        <w:t>Integral coved</w:t>
      </w:r>
      <w:r>
        <w:rPr/>
        <w:t>] [</w:t>
      </w:r>
      <w:r>
        <w:rPr>
          <w:b/>
        </w:rPr>
        <w:t>Applied</w:t>
      </w:r>
      <w:r>
        <w:rPr/>
        <w:t>].</w:t>
      </w:r>
    </w:p>
    <w:p>
      <w:pPr>
        <w:pStyle w:val="PR3"/>
        <w:numPr>
          <w:ilvl w:val="6"/>
          <w:numId w:val="1"/>
        </w:numPr>
        <w:spacing w:before="240" w:after="0"/>
        <w:rPr/>
      </w:pPr>
      <w:r>
        <w:rPr/>
        <w:t>Marine-Edge Configuration: [</w:t>
      </w:r>
      <w:r>
        <w:rPr>
          <w:rStyle w:val="IP"/>
          <w:b/>
        </w:rPr>
        <w:t>5/8-inch</w:t>
      </w:r>
      <w:r>
        <w:rPr>
          <w:rStyle w:val="SI"/>
          <w:b/>
        </w:rPr>
        <w:t xml:space="preserve"> (16-mm)</w:t>
      </w:r>
      <w:r>
        <w:rPr/>
        <w:t>] [</w:t>
      </w:r>
      <w:r>
        <w:rPr>
          <w:rStyle w:val="IP"/>
          <w:b/>
        </w:rPr>
        <w:t>3/4-inch</w:t>
      </w:r>
      <w:r>
        <w:rPr>
          <w:rStyle w:val="SI"/>
          <w:b/>
        </w:rPr>
        <w:t xml:space="preserve"> (19-mm)</w:t>
      </w:r>
      <w:r>
        <w:rPr/>
        <w:t>] [</w:t>
      </w:r>
      <w:r>
        <w:rPr>
          <w:rStyle w:val="IP"/>
          <w:b/>
        </w:rPr>
        <w:t>1-inch</w:t>
      </w:r>
      <w:r>
        <w:rPr>
          <w:rStyle w:val="SI"/>
          <w:b/>
        </w:rPr>
        <w:t xml:space="preserve"> (25-mm)</w:t>
      </w:r>
      <w:r>
        <w:rPr/>
        <w:t>] minimum thickness, with integral or applied raised edge.</w:t>
      </w:r>
    </w:p>
    <w:p>
      <w:pPr>
        <w:pStyle w:val="PR4"/>
        <w:numPr>
          <w:ilvl w:val="7"/>
          <w:numId w:val="1"/>
        </w:numPr>
        <w:spacing w:before="240" w:after="0"/>
        <w:rPr/>
      </w:pPr>
      <w:r>
        <w:rPr/>
        <w:t>Edges and Corners: [</w:t>
      </w:r>
      <w:r>
        <w:rPr>
          <w:b/>
        </w:rPr>
        <w:t>Beveled</w:t>
      </w:r>
      <w:r>
        <w:rPr/>
        <w:t>] [</w:t>
      </w:r>
      <w:r>
        <w:rPr>
          <w:b/>
        </w:rPr>
        <w:t>Rounded</w:t>
      </w:r>
      <w:r>
        <w:rPr/>
        <w:t>].</w:t>
      </w:r>
    </w:p>
    <w:p>
      <w:pPr>
        <w:pStyle w:val="PR4"/>
        <w:numPr>
          <w:ilvl w:val="7"/>
          <w:numId w:val="1"/>
        </w:numPr>
        <w:rPr/>
      </w:pPr>
      <w:r>
        <w:rPr/>
        <w:t>Backsplash: [</w:t>
      </w:r>
      <w:r>
        <w:rPr>
          <w:b/>
        </w:rPr>
        <w:t>Integral coved</w:t>
      </w:r>
      <w:r>
        <w:rPr/>
        <w:t>] [</w:t>
      </w:r>
      <w:r>
        <w:rPr>
          <w:b/>
        </w:rPr>
        <w:t>Applied</w:t>
      </w:r>
      <w:r>
        <w:rPr/>
        <w:t>].</w:t>
      </w:r>
    </w:p>
    <w:p>
      <w:pPr>
        <w:pStyle w:val="PR3"/>
        <w:numPr>
          <w:ilvl w:val="6"/>
          <w:numId w:val="1"/>
        </w:numPr>
        <w:spacing w:before="240" w:after="0"/>
        <w:rPr/>
      </w:pPr>
      <w:r>
        <w:rPr/>
        <w:t>Construction: [</w:t>
      </w:r>
      <w:r>
        <w:rPr>
          <w:b/>
        </w:rPr>
        <w:t>Uniform throughout full thickness</w:t>
      </w:r>
      <w:r>
        <w:rPr/>
        <w:t>] [</w:t>
      </w:r>
      <w:r>
        <w:rPr>
          <w:b/>
        </w:rPr>
        <w:t xml:space="preserve">Epoxy composition not less than </w:t>
      </w:r>
      <w:r>
        <w:rPr>
          <w:rStyle w:val="IP"/>
          <w:b/>
        </w:rPr>
        <w:t>1/4 inch</w:t>
      </w:r>
      <w:r>
        <w:rPr>
          <w:rStyle w:val="SI"/>
          <w:b/>
        </w:rPr>
        <w:t xml:space="preserve"> (6 mm)</w:t>
      </w:r>
      <w:r>
        <w:rPr>
          <w:b/>
        </w:rPr>
        <w:t xml:space="preserve"> thick, laminated to backing</w:t>
      </w:r>
      <w:r>
        <w:rPr/>
        <w:t>].</w:t>
      </w:r>
    </w:p>
    <w:p>
      <w:pPr>
        <w:pStyle w:val="CMT"/>
        <w:rPr/>
      </w:pPr>
      <w:r>
        <w:rPr/>
        <w:t>Retain "Product Option" Subparagraph below for maximum competition if phenolic-composite countertops are acceptable.</w:t>
      </w:r>
    </w:p>
    <w:p>
      <w:pPr>
        <w:pStyle w:val="PR3"/>
        <w:numPr>
          <w:ilvl w:val="6"/>
          <w:numId w:val="1"/>
        </w:numPr>
        <w:rPr/>
      </w:pPr>
      <w:r>
        <w:rPr/>
        <w:t>Product Option: Phenolic-composite countertops may be substituted for epoxy countertops at Contractor's option.</w:t>
      </w:r>
    </w:p>
    <w:p>
      <w:pPr>
        <w:pStyle w:val="PR2"/>
        <w:numPr>
          <w:ilvl w:val="5"/>
          <w:numId w:val="1"/>
        </w:numPr>
        <w:spacing w:before="240" w:after="0"/>
        <w:rPr/>
      </w:pPr>
      <w:r>
        <w:rPr/>
        <w:t xml:space="preserve">Sinks: Molded in one piece with smooth surfaces, coved corners, and bottom sloped to outlet; </w:t>
      </w:r>
      <w:r>
        <w:rPr>
          <w:rStyle w:val="IP"/>
        </w:rPr>
        <w:t>1/2-inch</w:t>
      </w:r>
      <w:r>
        <w:rPr>
          <w:rStyle w:val="SI"/>
        </w:rPr>
        <w:t xml:space="preserve"> (13-mm)</w:t>
      </w:r>
      <w:r>
        <w:rPr/>
        <w:t xml:space="preserve"> minimum thickness.</w:t>
      </w:r>
    </w:p>
    <w:p>
      <w:pPr>
        <w:pStyle w:val="PR3"/>
        <w:numPr>
          <w:ilvl w:val="6"/>
          <w:numId w:val="1"/>
        </w:numPr>
        <w:spacing w:before="240" w:after="0"/>
        <w:rPr/>
      </w:pPr>
      <w:r>
        <w:rPr/>
        <w:t>Provide with polypropylene strainers and tailpieces.</w:t>
      </w:r>
    </w:p>
    <w:p>
      <w:pPr>
        <w:pStyle w:val="PR3"/>
        <w:numPr>
          <w:ilvl w:val="6"/>
          <w:numId w:val="1"/>
        </w:numPr>
        <w:rPr/>
      </w:pPr>
      <w:r>
        <w:rPr/>
        <w:t>Provide integral sinks in epoxy countertops, bonded to countertops with invisible joint line.</w:t>
      </w:r>
    </w:p>
    <w:p>
      <w:pPr>
        <w:pStyle w:val="CMT"/>
        <w:rPr/>
      </w:pPr>
      <w:r>
        <w:rPr/>
        <w:t>Retain first subparagraph below for sinks installed in phenolic-composite countertops unless using underside installation.</w:t>
      </w:r>
    </w:p>
    <w:p>
      <w:pPr>
        <w:pStyle w:val="PR3"/>
        <w:numPr>
          <w:ilvl w:val="6"/>
          <w:numId w:val="1"/>
        </w:numPr>
        <w:rPr/>
      </w:pPr>
      <w:r>
        <w:rPr/>
        <w:t xml:space="preserve">Provide sinks for drop-in installation with </w:t>
      </w:r>
      <w:r>
        <w:rPr>
          <w:rStyle w:val="IP"/>
        </w:rPr>
        <w:t>1/4-inch-</w:t>
      </w:r>
      <w:r>
        <w:rPr>
          <w:rStyle w:val="SI"/>
        </w:rPr>
        <w:t xml:space="preserve"> (6-mm-)</w:t>
      </w:r>
      <w:r>
        <w:rPr/>
        <w:t xml:space="preserve"> thick lip around perimeter of sink.</w:t>
      </w:r>
    </w:p>
    <w:p>
      <w:pPr>
        <w:pStyle w:val="CMT"/>
        <w:rPr/>
      </w:pPr>
      <w:r>
        <w:rPr/>
        <w:t>Usually, retain subparagraph below for epoxy sinks underside installed in epoxy or phenolic-composite countertops.</w:t>
      </w:r>
    </w:p>
    <w:p>
      <w:pPr>
        <w:pStyle w:val="PR3"/>
        <w:numPr>
          <w:ilvl w:val="6"/>
          <w:numId w:val="1"/>
        </w:numPr>
        <w:rPr/>
      </w:pPr>
      <w:r>
        <w:rPr/>
        <w:t>Provide sinks for underside installation with manufacturer's recommended adjustable support system for table- and cabinet-type installations.</w:t>
      </w:r>
    </w:p>
    <w:p>
      <w:pPr>
        <w:pStyle w:val="CMT"/>
        <w:rPr/>
      </w:pPr>
      <w:r>
        <w:rPr/>
        <w:t>Phenolic composite has pigmented surface film that can be scratched with sharp knife to reveal black core. See the Evaluations.</w:t>
      </w:r>
    </w:p>
    <w:p>
      <w:pPr>
        <w:pStyle w:val="PR1"/>
        <w:numPr>
          <w:ilvl w:val="4"/>
          <w:numId w:val="1"/>
        </w:numPr>
        <w:rPr/>
      </w:pPr>
      <w:r>
        <w:rPr/>
        <w:t>Phenolic-Composite:</w:t>
      </w:r>
    </w:p>
    <w:p>
      <w:pPr>
        <w:pStyle w:val="PR2"/>
        <w:numPr>
          <w:ilvl w:val="5"/>
          <w:numId w:val="1"/>
        </w:numPr>
        <w:spacing w:before="240" w:after="0"/>
        <w:rPr/>
      </w:pPr>
      <w:r>
        <w:rPr/>
        <w:t>Countertops: Fabricate with cutouts for sinks, holes for service fittings and accessories, and butt joints assembled with epoxy adhesive and concealed metal splines.</w:t>
      </w:r>
    </w:p>
    <w:p>
      <w:pPr>
        <w:pStyle w:val="CMT"/>
        <w:rPr/>
      </w:pPr>
      <w:r>
        <w:rPr/>
        <w:t>Retain "Flat Configuration" or "Marine-Edge Configuration" Subparagraph below or, if retaining both, indicate locations of each on Drawings.</w:t>
      </w:r>
    </w:p>
    <w:p>
      <w:pPr>
        <w:pStyle w:val="PR3"/>
        <w:numPr>
          <w:ilvl w:val="6"/>
          <w:numId w:val="1"/>
        </w:numPr>
        <w:spacing w:before="240" w:after="0"/>
        <w:rPr/>
      </w:pPr>
      <w:r>
        <w:rPr/>
        <w:t>Flat Configuration: [</w:t>
      </w:r>
      <w:r>
        <w:rPr>
          <w:rStyle w:val="IP"/>
          <w:b/>
        </w:rPr>
        <w:t>1/2 inch</w:t>
      </w:r>
      <w:r>
        <w:rPr>
          <w:rStyle w:val="SI"/>
          <w:b/>
        </w:rPr>
        <w:t xml:space="preserve"> (13 mm)</w:t>
      </w:r>
      <w:r>
        <w:rPr/>
        <w:t>] [</w:t>
      </w:r>
      <w:r>
        <w:rPr>
          <w:rStyle w:val="IP"/>
          <w:b/>
        </w:rPr>
        <w:t>5/8 inch</w:t>
      </w:r>
      <w:r>
        <w:rPr>
          <w:rStyle w:val="SI"/>
          <w:b/>
        </w:rPr>
        <w:t xml:space="preserve"> (16 mm)</w:t>
      </w:r>
      <w:r>
        <w:rPr/>
        <w:t>] [</w:t>
      </w:r>
      <w:r>
        <w:rPr>
          <w:rStyle w:val="IP"/>
          <w:b/>
        </w:rPr>
        <w:t>3/4 inch</w:t>
      </w:r>
      <w:r>
        <w:rPr>
          <w:rStyle w:val="SI"/>
          <w:b/>
        </w:rPr>
        <w:t xml:space="preserve"> (19 mm)</w:t>
      </w:r>
      <w:r>
        <w:rPr/>
        <w:t>] [</w:t>
      </w:r>
      <w:r>
        <w:rPr>
          <w:rStyle w:val="IP"/>
          <w:b/>
        </w:rPr>
        <w:t>1 inch</w:t>
      </w:r>
      <w:r>
        <w:rPr>
          <w:rStyle w:val="SI"/>
          <w:b/>
        </w:rPr>
        <w:t xml:space="preserve"> (25 mm)</w:t>
      </w:r>
      <w:r>
        <w:rPr/>
        <w:t xml:space="preserve">] thick with continuous drip groove on underside </w:t>
      </w:r>
      <w:r>
        <w:rPr>
          <w:rStyle w:val="IP"/>
        </w:rPr>
        <w:t>1/2 inch</w:t>
      </w:r>
      <w:r>
        <w:rPr>
          <w:rStyle w:val="SI"/>
        </w:rPr>
        <w:t xml:space="preserve"> (13 mm)</w:t>
      </w:r>
      <w:r>
        <w:rPr/>
        <w:t xml:space="preserve"> from overhang edge and integral coved backsplash.</w:t>
      </w:r>
    </w:p>
    <w:p>
      <w:pPr>
        <w:pStyle w:val="PR4"/>
        <w:numPr>
          <w:ilvl w:val="7"/>
          <w:numId w:val="1"/>
        </w:numPr>
        <w:spacing w:before="240" w:after="0"/>
        <w:rPr/>
      </w:pPr>
      <w:r>
        <w:rPr/>
        <w:t>Edges and Corners: [</w:t>
      </w:r>
      <w:r>
        <w:rPr>
          <w:b/>
        </w:rPr>
        <w:t>Beveled</w:t>
      </w:r>
      <w:r>
        <w:rPr/>
        <w:t>] [</w:t>
      </w:r>
      <w:r>
        <w:rPr>
          <w:b/>
        </w:rPr>
        <w:t>Rounded</w:t>
      </w:r>
      <w:r>
        <w:rPr/>
        <w:t>].</w:t>
      </w:r>
    </w:p>
    <w:p>
      <w:pPr>
        <w:pStyle w:val="PR3"/>
        <w:numPr>
          <w:ilvl w:val="6"/>
          <w:numId w:val="1"/>
        </w:numPr>
        <w:spacing w:before="240" w:after="0"/>
        <w:rPr/>
      </w:pPr>
      <w:r>
        <w:rPr/>
        <w:t>Marine-Edge Configuration: [</w:t>
      </w:r>
      <w:r>
        <w:rPr>
          <w:rStyle w:val="IP"/>
          <w:b/>
        </w:rPr>
        <w:t>1/2-inch</w:t>
      </w:r>
      <w:r>
        <w:rPr>
          <w:rStyle w:val="SI"/>
          <w:b/>
        </w:rPr>
        <w:t xml:space="preserve"> (13-mm)</w:t>
      </w:r>
      <w:r>
        <w:rPr/>
        <w:t>] [</w:t>
      </w:r>
      <w:r>
        <w:rPr>
          <w:rStyle w:val="IP"/>
          <w:b/>
        </w:rPr>
        <w:t>5/8-inch</w:t>
      </w:r>
      <w:r>
        <w:rPr>
          <w:rStyle w:val="SI"/>
          <w:b/>
        </w:rPr>
        <w:t xml:space="preserve"> (16-mm)</w:t>
      </w:r>
      <w:r>
        <w:rPr/>
        <w:t>] [</w:t>
      </w:r>
      <w:r>
        <w:rPr>
          <w:rStyle w:val="IP"/>
          <w:b/>
        </w:rPr>
        <w:t>3/4-inch</w:t>
      </w:r>
      <w:r>
        <w:rPr>
          <w:rStyle w:val="SI"/>
          <w:b/>
        </w:rPr>
        <w:t xml:space="preserve"> (19-mm)</w:t>
      </w:r>
      <w:r>
        <w:rPr/>
        <w:t>] [</w:t>
      </w:r>
      <w:r>
        <w:rPr>
          <w:rStyle w:val="IP"/>
          <w:b/>
        </w:rPr>
        <w:t>1-inch</w:t>
      </w:r>
      <w:r>
        <w:rPr>
          <w:rStyle w:val="SI"/>
          <w:b/>
        </w:rPr>
        <w:t xml:space="preserve"> (25-mm)</w:t>
      </w:r>
      <w:r>
        <w:rPr/>
        <w:t>] minimum thickness, with raised edge and integral coved backsplash.</w:t>
      </w:r>
    </w:p>
    <w:p>
      <w:pPr>
        <w:pStyle w:val="PR4"/>
        <w:numPr>
          <w:ilvl w:val="7"/>
          <w:numId w:val="1"/>
        </w:numPr>
        <w:spacing w:before="240" w:after="0"/>
        <w:rPr/>
      </w:pPr>
      <w:r>
        <w:rPr/>
        <w:t>Edges and Corners: [</w:t>
      </w:r>
      <w:r>
        <w:rPr>
          <w:b/>
        </w:rPr>
        <w:t>Beveled</w:t>
      </w:r>
      <w:r>
        <w:rPr/>
        <w:t>] [</w:t>
      </w:r>
      <w:r>
        <w:rPr>
          <w:b/>
        </w:rPr>
        <w:t>Rounded</w:t>
      </w:r>
      <w:r>
        <w:rPr/>
        <w:t>].</w:t>
      </w:r>
    </w:p>
    <w:p>
      <w:pPr>
        <w:pStyle w:val="PR2"/>
        <w:numPr>
          <w:ilvl w:val="5"/>
          <w:numId w:val="1"/>
        </w:numPr>
        <w:spacing w:before="240" w:after="0"/>
        <w:rPr/>
      </w:pPr>
      <w:r>
        <w:rPr/>
        <w:t>Shelves: Flat, [</w:t>
      </w:r>
      <w:r>
        <w:rPr>
          <w:rStyle w:val="IP"/>
          <w:b/>
        </w:rPr>
        <w:t>5/8 inch</w:t>
      </w:r>
      <w:r>
        <w:rPr>
          <w:rStyle w:val="SI"/>
          <w:b/>
        </w:rPr>
        <w:t xml:space="preserve"> (16 mm)</w:t>
      </w:r>
      <w:r>
        <w:rPr/>
        <w:t>] [</w:t>
      </w:r>
      <w:r>
        <w:rPr>
          <w:rStyle w:val="IP"/>
          <w:b/>
        </w:rPr>
        <w:t>3/4 inch</w:t>
      </w:r>
      <w:r>
        <w:rPr>
          <w:rStyle w:val="SI"/>
          <w:b/>
        </w:rPr>
        <w:t xml:space="preserve"> (19 mm)</w:t>
      </w:r>
      <w:r>
        <w:rPr/>
        <w:t>] thick.</w:t>
      </w:r>
    </w:p>
    <w:p>
      <w:pPr>
        <w:pStyle w:val="PR3"/>
        <w:numPr>
          <w:ilvl w:val="6"/>
          <w:numId w:val="1"/>
        </w:numPr>
        <w:spacing w:before="240" w:after="0"/>
        <w:rPr/>
      </w:pPr>
      <w:r>
        <w:rPr/>
        <w:t>Edges and Corners: [</w:t>
      </w:r>
      <w:r>
        <w:rPr>
          <w:b/>
        </w:rPr>
        <w:t>Beveled</w:t>
      </w:r>
      <w:r>
        <w:rPr/>
        <w:t>] [</w:t>
      </w:r>
      <w:r>
        <w:rPr>
          <w:b/>
        </w:rPr>
        <w:t>Rounded</w:t>
      </w:r>
      <w:r>
        <w:rPr/>
        <w:t>].</w:t>
      </w:r>
    </w:p>
    <w:p>
      <w:pPr>
        <w:pStyle w:val="PR1"/>
        <w:numPr>
          <w:ilvl w:val="4"/>
          <w:numId w:val="1"/>
        </w:numPr>
        <w:rPr/>
      </w:pPr>
      <w:r>
        <w:rPr/>
        <w:t>Stainless Steel:</w:t>
      </w:r>
    </w:p>
    <w:p>
      <w:pPr>
        <w:pStyle w:val="PR2"/>
        <w:numPr>
          <w:ilvl w:val="5"/>
          <w:numId w:val="1"/>
        </w:numPr>
        <w:spacing w:before="240" w:after="0"/>
        <w:rPr/>
      </w:pPr>
      <w:r>
        <w:rPr/>
        <w:t xml:space="preserve">Countertops: Made from stainless steel sheet, not less than </w:t>
      </w:r>
      <w:r>
        <w:rPr>
          <w:rStyle w:val="IP"/>
        </w:rPr>
        <w:t>0.062-inch</w:t>
      </w:r>
      <w:r>
        <w:rPr>
          <w:rStyle w:val="SI"/>
        </w:rPr>
        <w:t xml:space="preserve"> (1.59-mm)</w:t>
      </w:r>
      <w:r>
        <w:rPr/>
        <w:t xml:space="preserve"> nominal thickness, with ASTM A480/A480M No. 4 satin finish.</w:t>
      </w:r>
    </w:p>
    <w:p>
      <w:pPr>
        <w:pStyle w:val="PR3"/>
        <w:numPr>
          <w:ilvl w:val="6"/>
          <w:numId w:val="1"/>
        </w:numPr>
        <w:spacing w:before="240" w:after="0"/>
        <w:rPr/>
      </w:pPr>
      <w:r>
        <w:rPr/>
        <w:t xml:space="preserve">Extend top down </w:t>
      </w:r>
      <w:r>
        <w:rPr>
          <w:rStyle w:val="IP"/>
        </w:rPr>
        <w:t>1 inch</w:t>
      </w:r>
      <w:r>
        <w:rPr>
          <w:rStyle w:val="SI"/>
        </w:rPr>
        <w:t xml:space="preserve"> (25 mm)</w:t>
      </w:r>
      <w:r>
        <w:rPr/>
        <w:t xml:space="preserve"> at edges with a </w:t>
      </w:r>
      <w:r>
        <w:rPr>
          <w:rStyle w:val="IP"/>
        </w:rPr>
        <w:t>1/2-inch</w:t>
      </w:r>
      <w:r>
        <w:rPr>
          <w:rStyle w:val="SI"/>
        </w:rPr>
        <w:t xml:space="preserve"> (13-mm)</w:t>
      </w:r>
      <w:r>
        <w:rPr/>
        <w:t xml:space="preserve"> return flange under frame. Apply heavy coating of heat-resistant, sound-deadening mastic to undersurface.</w:t>
      </w:r>
    </w:p>
    <w:p>
      <w:pPr>
        <w:pStyle w:val="PR3"/>
        <w:numPr>
          <w:ilvl w:val="6"/>
          <w:numId w:val="1"/>
        </w:numPr>
        <w:rPr/>
      </w:pPr>
      <w:r>
        <w:rPr/>
        <w:t>Form backsplash coved to and integral with top surface.</w:t>
      </w:r>
    </w:p>
    <w:p>
      <w:pPr>
        <w:pStyle w:val="PR3"/>
        <w:numPr>
          <w:ilvl w:val="6"/>
          <w:numId w:val="1"/>
        </w:numPr>
        <w:rPr/>
      </w:pPr>
      <w:r>
        <w:rPr/>
        <w:t>Provide raised (marine) edge [</w:t>
      </w:r>
      <w:r>
        <w:rPr>
          <w:b/>
        </w:rPr>
        <w:t>around perimeter of countertops containing sinks</w:t>
      </w:r>
      <w:r>
        <w:rPr/>
        <w:t>] [</w:t>
      </w:r>
      <w:r>
        <w:rPr>
          <w:b/>
        </w:rPr>
        <w:t>and</w:t>
      </w:r>
      <w:r>
        <w:rPr/>
        <w:t>] [</w:t>
      </w:r>
      <w:r>
        <w:rPr>
          <w:b/>
        </w:rPr>
        <w:t>where indicated</w:t>
      </w:r>
      <w:r>
        <w:rPr/>
        <w:t>].</w:t>
      </w:r>
    </w:p>
    <w:p>
      <w:pPr>
        <w:pStyle w:val="CMT"/>
        <w:rPr/>
      </w:pPr>
      <w:r>
        <w:rPr/>
        <w:t>Retain option in first subparagraph below if only a part of countertops that contain sinks is drained to sink. If retaining below, indicate areas of countertops that drain to sinks on Drawings.</w:t>
      </w:r>
    </w:p>
    <w:p>
      <w:pPr>
        <w:pStyle w:val="PR3"/>
        <w:numPr>
          <w:ilvl w:val="6"/>
          <w:numId w:val="1"/>
        </w:numPr>
        <w:rPr/>
      </w:pPr>
      <w:r>
        <w:rPr/>
        <w:t>Pitch countertops that contain sinks two ways to sink[</w:t>
      </w:r>
      <w:r>
        <w:rPr>
          <w:b/>
        </w:rPr>
        <w:t>, where indicated,</w:t>
      </w:r>
      <w:r>
        <w:rPr/>
        <w:t>] without channeling or grooving.</w:t>
      </w:r>
    </w:p>
    <w:p>
      <w:pPr>
        <w:pStyle w:val="PR3"/>
        <w:numPr>
          <w:ilvl w:val="6"/>
          <w:numId w:val="1"/>
        </w:numPr>
        <w:rPr/>
      </w:pPr>
      <w:r>
        <w:rPr/>
        <w:t>Factory punch holes for service fittings.</w:t>
      </w:r>
    </w:p>
    <w:p>
      <w:pPr>
        <w:pStyle w:val="PR3"/>
        <w:numPr>
          <w:ilvl w:val="6"/>
          <w:numId w:val="1"/>
        </w:numPr>
        <w:rPr/>
      </w:pPr>
      <w:r>
        <w:rPr/>
        <w:t>Reinforce underside of countertop with channels, or use thicker metal sheet where necessary to ensure rigidity without deflection.</w:t>
      </w:r>
    </w:p>
    <w:p>
      <w:pPr>
        <w:pStyle w:val="PR3"/>
        <w:numPr>
          <w:ilvl w:val="6"/>
          <w:numId w:val="1"/>
        </w:numPr>
        <w:rPr/>
      </w:pPr>
      <w:r>
        <w:rPr/>
        <w:t>Weld shop-made joints.</w:t>
      </w:r>
    </w:p>
    <w:p>
      <w:pPr>
        <w:pStyle w:val="PR3"/>
        <w:numPr>
          <w:ilvl w:val="6"/>
          <w:numId w:val="1"/>
        </w:numPr>
        <w:rPr/>
      </w:pPr>
      <w:r>
        <w:rPr/>
        <w:t>Where field-made joints are required, provide hairline butt joints mechanically bolted through continuous channels welded to underside at edges of joined ends. Keep field jointing to a minimum.</w:t>
      </w:r>
    </w:p>
    <w:p>
      <w:pPr>
        <w:pStyle w:val="PR3"/>
        <w:numPr>
          <w:ilvl w:val="6"/>
          <w:numId w:val="1"/>
        </w:numPr>
        <w:rPr/>
      </w:pPr>
      <w:r>
        <w:rPr/>
        <w:t>Where stainless steel sinks and cup sinks occur in stainless steel countertops, factory weld into one integral unit.</w:t>
      </w:r>
    </w:p>
    <w:p>
      <w:pPr>
        <w:pStyle w:val="PR3"/>
        <w:numPr>
          <w:ilvl w:val="6"/>
          <w:numId w:val="1"/>
        </w:numPr>
        <w:rPr/>
      </w:pPr>
      <w:r>
        <w:rPr/>
        <w:t>After fabricating and welding, grind surfaces smooth and polish to produce uniform, directionally textured finish with no cross scratches or evidence of welds. Passivate and rinse surfaces; remove embedded foreign matter and leave surfaces clean.</w:t>
      </w:r>
    </w:p>
    <w:p>
      <w:pPr>
        <w:pStyle w:val="CMT"/>
        <w:rPr/>
      </w:pPr>
      <w:r>
        <w:rPr/>
        <w:t>Usually retain "down" option in "Shelves" Subparagraph below; "up" option retains liquids and helps retain containers in seismically active areas.</w:t>
      </w:r>
    </w:p>
    <w:p>
      <w:pPr>
        <w:pStyle w:val="PR2"/>
        <w:numPr>
          <w:ilvl w:val="5"/>
          <w:numId w:val="1"/>
        </w:numPr>
        <w:spacing w:before="240" w:after="0"/>
        <w:rPr/>
      </w:pPr>
      <w:r>
        <w:rPr/>
        <w:t xml:space="preserve">Shelves: Made from stainless steel sheet, not less than </w:t>
      </w:r>
      <w:r>
        <w:rPr>
          <w:rStyle w:val="IP"/>
        </w:rPr>
        <w:t>0.050-inch</w:t>
      </w:r>
      <w:r>
        <w:rPr>
          <w:rStyle w:val="SI"/>
        </w:rPr>
        <w:t xml:space="preserve"> (1.27-mm)</w:t>
      </w:r>
      <w:r>
        <w:rPr/>
        <w:t xml:space="preserve"> nominal thickness, with ASTM A480/A480M No. 4 satin finish. Weld shop-made joints. Fold [</w:t>
      </w:r>
      <w:r>
        <w:rPr>
          <w:b/>
        </w:rPr>
        <w:t>down</w:t>
      </w:r>
      <w:r>
        <w:rPr/>
        <w:t>] [</w:t>
      </w:r>
      <w:r>
        <w:rPr>
          <w:b/>
        </w:rPr>
        <w:t>up</w:t>
      </w:r>
      <w:r>
        <w:rPr/>
        <w:t xml:space="preserve">] front edge </w:t>
      </w:r>
      <w:r>
        <w:rPr>
          <w:rStyle w:val="IP"/>
        </w:rPr>
        <w:t>3/4 inch</w:t>
      </w:r>
      <w:r>
        <w:rPr>
          <w:rStyle w:val="SI"/>
        </w:rPr>
        <w:t xml:space="preserve"> (19 mm)</w:t>
      </w:r>
      <w:r>
        <w:rPr/>
        <w:t xml:space="preserve">; fold up back edge </w:t>
      </w:r>
      <w:r>
        <w:rPr>
          <w:rStyle w:val="IP"/>
        </w:rPr>
        <w:t>3 inches</w:t>
      </w:r>
      <w:r>
        <w:rPr>
          <w:rStyle w:val="SI"/>
        </w:rPr>
        <w:t xml:space="preserve"> (75 mm)</w:t>
      </w:r>
      <w:r>
        <w:rPr/>
        <w:t>.</w:t>
      </w:r>
    </w:p>
    <w:p>
      <w:pPr>
        <w:pStyle w:val="PR3"/>
        <w:numPr>
          <w:ilvl w:val="6"/>
          <w:numId w:val="1"/>
        </w:numPr>
        <w:spacing w:before="240" w:after="0"/>
        <w:rPr/>
      </w:pPr>
      <w:r>
        <w:rPr/>
        <w:t xml:space="preserve">Provide integral stiffening brackets, formed by folding up ends </w:t>
      </w:r>
      <w:r>
        <w:rPr>
          <w:rStyle w:val="IP"/>
        </w:rPr>
        <w:t>3/4 inch</w:t>
      </w:r>
      <w:r>
        <w:rPr>
          <w:rStyle w:val="SI"/>
        </w:rPr>
        <w:t xml:space="preserve"> (19 mm)</w:t>
      </w:r>
      <w:r>
        <w:rPr/>
        <w:t xml:space="preserve"> and welding to upturned [</w:t>
      </w:r>
      <w:r>
        <w:rPr>
          <w:b/>
        </w:rPr>
        <w:t>back edge</w:t>
      </w:r>
      <w:r>
        <w:rPr/>
        <w:t>] [</w:t>
      </w:r>
      <w:r>
        <w:rPr>
          <w:b/>
        </w:rPr>
        <w:t>front and back edges</w:t>
      </w:r>
      <w:r>
        <w:rPr/>
        <w:t>].</w:t>
      </w:r>
    </w:p>
    <w:p>
      <w:pPr>
        <w:pStyle w:val="PR3"/>
        <w:numPr>
          <w:ilvl w:val="6"/>
          <w:numId w:val="1"/>
        </w:numPr>
        <w:rPr/>
      </w:pPr>
      <w:r>
        <w:rPr/>
        <w:t>After fabricating, grind welds smooth and polish to produce uniform, directionally textured finish with no cross scratches or evidence of welds. Passivate and rinse surfaces; remove embedded foreign matter and leave surfaces clean.</w:t>
      </w:r>
    </w:p>
    <w:p>
      <w:pPr>
        <w:pStyle w:val="PR2"/>
        <w:numPr>
          <w:ilvl w:val="5"/>
          <w:numId w:val="1"/>
        </w:numPr>
        <w:spacing w:before="240" w:after="0"/>
        <w:rPr/>
      </w:pPr>
      <w:r>
        <w:rPr/>
        <w:t xml:space="preserve">Sinks: Made from stainless steel sheet, not less than </w:t>
      </w:r>
      <w:r>
        <w:rPr>
          <w:rStyle w:val="IP"/>
        </w:rPr>
        <w:t>0.050-inch</w:t>
      </w:r>
      <w:r>
        <w:rPr>
          <w:rStyle w:val="SI"/>
        </w:rPr>
        <w:t xml:space="preserve"> (1.27-mm)</w:t>
      </w:r>
      <w:r>
        <w:rPr/>
        <w:t xml:space="preserve"> nominal thickness. Fabricate with corners rounded and coved to at least </w:t>
      </w:r>
      <w:r>
        <w:rPr>
          <w:rStyle w:val="IP"/>
        </w:rPr>
        <w:t>5/8-inch</w:t>
      </w:r>
      <w:r>
        <w:rPr>
          <w:rStyle w:val="SI"/>
        </w:rPr>
        <w:t xml:space="preserve"> (16-mm)</w:t>
      </w:r>
      <w:r>
        <w:rPr/>
        <w:t xml:space="preserve"> radius. Slope sink bottoms to outlet. Provide continuous butt-welded joints.</w:t>
      </w:r>
    </w:p>
    <w:p>
      <w:pPr>
        <w:pStyle w:val="CMT"/>
        <w:rPr/>
      </w:pPr>
      <w:r>
        <w:rPr/>
        <w:t>Retain first subparagraph below for sinks with more than one bowl.</w:t>
      </w:r>
    </w:p>
    <w:p>
      <w:pPr>
        <w:pStyle w:val="PR3"/>
        <w:numPr>
          <w:ilvl w:val="6"/>
          <w:numId w:val="1"/>
        </w:numPr>
        <w:spacing w:before="240" w:after="0"/>
        <w:rPr/>
      </w:pPr>
      <w:r>
        <w:rPr/>
        <w:t xml:space="preserve">Provide double-wall construction for sink partitions with top edge rounded to at least </w:t>
      </w:r>
      <w:r>
        <w:rPr>
          <w:rStyle w:val="IP"/>
        </w:rPr>
        <w:t>1/2-inch</w:t>
      </w:r>
      <w:r>
        <w:rPr>
          <w:rStyle w:val="SI"/>
        </w:rPr>
        <w:t xml:space="preserve"> (13-mm)</w:t>
      </w:r>
      <w:r>
        <w:rPr/>
        <w:t xml:space="preserve"> diameter.</w:t>
      </w:r>
    </w:p>
    <w:p>
      <w:pPr>
        <w:pStyle w:val="PR3"/>
        <w:numPr>
          <w:ilvl w:val="6"/>
          <w:numId w:val="1"/>
        </w:numPr>
        <w:rPr/>
      </w:pPr>
      <w:r>
        <w:rPr/>
        <w:t>After fabricating and welding, grind surfaces smooth and polish to produce uniform finish with no cross scratches or evidence of welds. Passivate and rinse surfaces; remove embedded foreign matter and leave surfaces clean.</w:t>
      </w:r>
    </w:p>
    <w:p>
      <w:pPr>
        <w:pStyle w:val="PR3"/>
        <w:numPr>
          <w:ilvl w:val="6"/>
          <w:numId w:val="1"/>
        </w:numPr>
        <w:rPr/>
      </w:pPr>
      <w:r>
        <w:rPr/>
        <w:t>Factory punch holes for fittings.</w:t>
      </w:r>
    </w:p>
    <w:p>
      <w:pPr>
        <w:pStyle w:val="PR3"/>
        <w:numPr>
          <w:ilvl w:val="6"/>
          <w:numId w:val="1"/>
        </w:numPr>
        <w:rPr/>
      </w:pPr>
      <w:r>
        <w:rPr/>
        <w:t>Provide with stainless steel strainers and tailpieces.</w:t>
      </w:r>
    </w:p>
    <w:p>
      <w:pPr>
        <w:pStyle w:val="PR3"/>
        <w:numPr>
          <w:ilvl w:val="6"/>
          <w:numId w:val="1"/>
        </w:numPr>
        <w:rPr/>
      </w:pPr>
      <w:r>
        <w:rPr/>
        <w:t>Provide with integral rims except where located in stainless steel countertops.</w:t>
      </w:r>
    </w:p>
    <w:p>
      <w:pPr>
        <w:pStyle w:val="PR3"/>
        <w:numPr>
          <w:ilvl w:val="6"/>
          <w:numId w:val="1"/>
        </w:numPr>
        <w:rPr/>
      </w:pPr>
      <w:r>
        <w:rPr/>
        <w:t xml:space="preserve">Apply </w:t>
      </w:r>
      <w:r>
        <w:rPr>
          <w:rStyle w:val="IP"/>
        </w:rPr>
        <w:t>1/8-inch-</w:t>
      </w:r>
      <w:r>
        <w:rPr>
          <w:rStyle w:val="SI"/>
        </w:rPr>
        <w:t xml:space="preserve"> (3-mm-)</w:t>
      </w:r>
      <w:r>
        <w:rPr/>
        <w:t xml:space="preserve"> thick coating of heat-resistant, sound-deadening mastic to undersink surfaces.</w:t>
      </w:r>
    </w:p>
    <w:p>
      <w:pPr>
        <w:pStyle w:val="CMT"/>
        <w:rPr/>
      </w:pPr>
      <w:r>
        <w:rPr/>
        <w:t>Generally, use epoxy or polypropylene cup sinks and epoxy troughs with epoxy tops, stainless steel cup sinks and troughs with stainless steel tops, and either epoxy or stainless steel cup sinks and troughs with plastic-laminate tops, depending on requirements for abrasion resistance, chemical resistance, and sanitation.</w:t>
      </w:r>
    </w:p>
    <w:p>
      <w:pPr>
        <w:pStyle w:val="CMT"/>
        <w:rPr/>
      </w:pPr>
      <w:r>
        <w:rPr/>
        <w:t>Some sink manufacturers use the term "polyolefin," which applies to polyethylene as well as to polypropylene. Both polyethylene and polypropylene scratch easily and soften when heated but have excellent chemical resistance. Polyethylene has poor UV resistance.</w:t>
      </w:r>
    </w:p>
    <w:p>
      <w:pPr>
        <w:pStyle w:val="PR1"/>
        <w:numPr>
          <w:ilvl w:val="4"/>
          <w:numId w:val="1"/>
        </w:numPr>
        <w:rPr/>
      </w:pPr>
      <w:r>
        <w:rPr/>
        <w:t>Cup Sinks: Provide in material indicated, [</w:t>
      </w:r>
      <w:r>
        <w:rPr>
          <w:rStyle w:val="IP"/>
          <w:b/>
        </w:rPr>
        <w:t>3-by-6-inch</w:t>
      </w:r>
      <w:r>
        <w:rPr>
          <w:rStyle w:val="SI"/>
          <w:b/>
        </w:rPr>
        <w:t xml:space="preserve"> (75-by-150-mm)</w:t>
      </w:r>
      <w:r>
        <w:rPr>
          <w:b/>
        </w:rPr>
        <w:t xml:space="preserve"> oval</w:t>
      </w:r>
      <w:r>
        <w:rPr/>
        <w:t>] [</w:t>
      </w:r>
      <w:r>
        <w:rPr>
          <w:rStyle w:val="IP"/>
          <w:b/>
        </w:rPr>
        <w:t>3-by-9-inch</w:t>
      </w:r>
      <w:r>
        <w:rPr>
          <w:rStyle w:val="SI"/>
          <w:b/>
        </w:rPr>
        <w:t xml:space="preserve"> (75-by-228-mm)</w:t>
      </w:r>
      <w:r>
        <w:rPr>
          <w:b/>
        </w:rPr>
        <w:t xml:space="preserve"> oval</w:t>
      </w:r>
      <w:r>
        <w:rPr/>
        <w:t>] [</w:t>
      </w:r>
      <w:r>
        <w:rPr>
          <w:rStyle w:val="IP"/>
          <w:b/>
        </w:rPr>
        <w:t>5-inch</w:t>
      </w:r>
      <w:r>
        <w:rPr>
          <w:rStyle w:val="SI"/>
          <w:b/>
        </w:rPr>
        <w:t xml:space="preserve"> (127-mm)</w:t>
      </w:r>
      <w:r>
        <w:rPr>
          <w:b/>
        </w:rPr>
        <w:t xml:space="preserve"> diameter</w:t>
      </w:r>
      <w:r>
        <w:rPr/>
        <w:t>] [</w:t>
      </w:r>
      <w:r>
        <w:rPr>
          <w:b/>
        </w:rPr>
        <w:t>as indicated on Drawings</w:t>
      </w:r>
      <w:r>
        <w:rPr/>
        <w:t>] &lt;</w:t>
      </w:r>
      <w:r>
        <w:rPr>
          <w:b/>
        </w:rPr>
        <w:t>Insert requirements</w:t>
      </w:r>
      <w:r>
        <w:rPr/>
        <w:t>&gt;.</w:t>
      </w:r>
    </w:p>
    <w:p>
      <w:pPr>
        <w:pStyle w:val="PR2"/>
        <w:numPr>
          <w:ilvl w:val="5"/>
          <w:numId w:val="1"/>
        </w:numPr>
        <w:spacing w:before="240" w:after="0"/>
        <w:rPr/>
      </w:pPr>
      <w:r>
        <w:rPr/>
        <w:t>Epoxy Cup Sinks: Provide with polypropylene strainers and integral tailpieces.</w:t>
      </w:r>
    </w:p>
    <w:p>
      <w:pPr>
        <w:pStyle w:val="PR2"/>
        <w:numPr>
          <w:ilvl w:val="5"/>
          <w:numId w:val="1"/>
        </w:numPr>
        <w:rPr/>
      </w:pPr>
      <w:r>
        <w:rPr/>
        <w:t>Polypropylene Cup Sinks: Provide with polypropylene strainers and integral tailpieces.</w:t>
      </w:r>
    </w:p>
    <w:p>
      <w:pPr>
        <w:pStyle w:val="PR2"/>
        <w:numPr>
          <w:ilvl w:val="5"/>
          <w:numId w:val="1"/>
        </w:numPr>
        <w:rPr/>
      </w:pPr>
      <w:r>
        <w:rPr/>
        <w:t>Stainless Steel Cup Sinks: Provide with stainless steel strainers and integral tailpieces.</w:t>
      </w:r>
    </w:p>
    <w:p>
      <w:pPr>
        <w:pStyle w:val="PR1"/>
        <w:numPr>
          <w:ilvl w:val="4"/>
          <w:numId w:val="1"/>
        </w:numPr>
        <w:rPr/>
      </w:pPr>
      <w:r>
        <w:rPr/>
        <w:t xml:space="preserve">Troughs: Provide in material indicated and pitch to drains not less than </w:t>
      </w:r>
      <w:r>
        <w:rPr>
          <w:rStyle w:val="IP"/>
        </w:rPr>
        <w:t>1/8 inch/foot</w:t>
      </w:r>
      <w:r>
        <w:rPr>
          <w:rStyle w:val="SI"/>
        </w:rPr>
        <w:t xml:space="preserve"> (10 mm/m)</w:t>
      </w:r>
      <w:r>
        <w:rPr/>
        <w:t xml:space="preserve">. Except where troughs empty into sinks, provide </w:t>
      </w:r>
      <w:r>
        <w:rPr>
          <w:rStyle w:val="IP"/>
        </w:rPr>
        <w:t>NPS 1-1/2</w:t>
      </w:r>
      <w:r>
        <w:rPr>
          <w:rStyle w:val="SI"/>
        </w:rPr>
        <w:t xml:space="preserve"> (DN 40)</w:t>
      </w:r>
      <w:r>
        <w:rPr/>
        <w:t xml:space="preserve"> outlets with strainers and tailpieces.</w:t>
      </w:r>
    </w:p>
    <w:p>
      <w:pPr>
        <w:pStyle w:val="PR2"/>
        <w:numPr>
          <w:ilvl w:val="5"/>
          <w:numId w:val="1"/>
        </w:numPr>
        <w:spacing w:before="240" w:after="0"/>
        <w:rPr/>
      </w:pPr>
      <w:r>
        <w:rPr/>
        <w:t>Epoxy Troughs: Molded in one piece with smooth surfaces and coved corners; [</w:t>
      </w:r>
      <w:r>
        <w:rPr>
          <w:rStyle w:val="IP"/>
          <w:b/>
        </w:rPr>
        <w:t>1/2-inch</w:t>
      </w:r>
      <w:r>
        <w:rPr>
          <w:rStyle w:val="SI"/>
          <w:b/>
        </w:rPr>
        <w:t xml:space="preserve"> (13-mm)</w:t>
      </w:r>
      <w:r>
        <w:rPr/>
        <w:t>] [</w:t>
      </w:r>
      <w:r>
        <w:rPr>
          <w:rStyle w:val="IP"/>
          <w:b/>
        </w:rPr>
        <w:t>5/8-inch</w:t>
      </w:r>
      <w:r>
        <w:rPr>
          <w:rStyle w:val="SI"/>
          <w:b/>
        </w:rPr>
        <w:t xml:space="preserve"> (16-mm)</w:t>
      </w:r>
      <w:r>
        <w:rPr/>
        <w:t>] [</w:t>
      </w:r>
      <w:r>
        <w:rPr>
          <w:rStyle w:val="IP"/>
          <w:b/>
        </w:rPr>
        <w:t>3/4-inch</w:t>
      </w:r>
      <w:r>
        <w:rPr>
          <w:rStyle w:val="SI"/>
          <w:b/>
        </w:rPr>
        <w:t xml:space="preserve"> (19-mm)</w:t>
      </w:r>
      <w:r>
        <w:rPr/>
        <w:t>] minimum thickness. Provide polypropylene strainers and tailpieces.</w:t>
      </w:r>
    </w:p>
    <w:p>
      <w:pPr>
        <w:pStyle w:val="PR2"/>
        <w:numPr>
          <w:ilvl w:val="5"/>
          <w:numId w:val="1"/>
        </w:numPr>
        <w:rPr/>
      </w:pPr>
      <w:r>
        <w:rPr/>
        <w:t>Stainless Steel Troughs: Made from stainless steel sheet, not less than [</w:t>
      </w:r>
      <w:r>
        <w:rPr>
          <w:rStyle w:val="IP"/>
          <w:b/>
        </w:rPr>
        <w:t>0.050-inch</w:t>
      </w:r>
      <w:r>
        <w:rPr>
          <w:rStyle w:val="SI"/>
          <w:b/>
        </w:rPr>
        <w:t xml:space="preserve"> (1.27-mm)</w:t>
      </w:r>
      <w:r>
        <w:rPr/>
        <w:t>] [</w:t>
      </w:r>
      <w:r>
        <w:rPr>
          <w:rStyle w:val="IP"/>
          <w:b/>
        </w:rPr>
        <w:t>0.062-inch</w:t>
      </w:r>
      <w:r>
        <w:rPr>
          <w:rStyle w:val="SI"/>
          <w:b/>
        </w:rPr>
        <w:t xml:space="preserve"> (1.59-mm)</w:t>
      </w:r>
      <w:r>
        <w:rPr/>
        <w:t xml:space="preserve">] nominal thickness. Fabricate with corners rounded and coved to at least </w:t>
      </w:r>
      <w:r>
        <w:rPr>
          <w:rStyle w:val="IP"/>
        </w:rPr>
        <w:t>5/8-inch</w:t>
      </w:r>
      <w:r>
        <w:rPr>
          <w:rStyle w:val="SI"/>
        </w:rPr>
        <w:t xml:space="preserve"> (16-mm)</w:t>
      </w:r>
      <w:r>
        <w:rPr/>
        <w:t xml:space="preserve"> radius. Provide continuous butt-welded joints. After fabricating and welding, grind surfaces smooth and polish to produce uniform finish with no cross scratches or evidence of welds. Passivate and rinse surfaces; remove embedded foreign matter and leave surfaces clean. Provide stainless steel strainers and tailpieces.</w:t>
      </w:r>
    </w:p>
    <w:p>
      <w:pPr>
        <w:pStyle w:val="ART"/>
        <w:numPr>
          <w:ilvl w:val="3"/>
          <w:numId w:val="1"/>
        </w:numPr>
        <w:ind w:hanging="0" w:left="0"/>
        <w:rPr/>
      </w:pPr>
      <w:r>
        <w:rPr/>
        <w:t>LABORATORY ACCESSORIES</w:t>
      </w:r>
    </w:p>
    <w:p>
      <w:pPr>
        <w:pStyle w:val="CMT"/>
        <w:rPr/>
      </w:pPr>
      <w:r>
        <w:rPr/>
        <w:t>Paragraphs in this article are examples only; revise to suit Project. Indicate sizes, configurations, and locations on Drawings.</w:t>
      </w:r>
    </w:p>
    <w:p>
      <w:pPr>
        <w:pStyle w:val="PR1"/>
        <w:numPr>
          <w:ilvl w:val="4"/>
          <w:numId w:val="1"/>
        </w:numPr>
        <w:rPr/>
      </w:pPr>
      <w:r>
        <w:rPr/>
        <w:t>Reagent Shelves: Provide as indicated, fabricated from same material as adjacent countertop unless otherwise indicated.</w:t>
      </w:r>
    </w:p>
    <w:p>
      <w:pPr>
        <w:pStyle w:val="PR1"/>
        <w:numPr>
          <w:ilvl w:val="4"/>
          <w:numId w:val="1"/>
        </w:numPr>
        <w:rPr/>
      </w:pPr>
      <w:r>
        <w:rPr/>
        <w:t xml:space="preserve">Burette Rods: Aluminum or stainless steel rods, </w:t>
      </w:r>
      <w:r>
        <w:rPr>
          <w:rStyle w:val="IP"/>
        </w:rPr>
        <w:t>1/2 inch</w:t>
      </w:r>
      <w:r>
        <w:rPr>
          <w:rStyle w:val="SI"/>
        </w:rPr>
        <w:t xml:space="preserve"> (13 mm)</w:t>
      </w:r>
      <w:r>
        <w:rPr/>
        <w:t xml:space="preserve"> in diameter and </w:t>
      </w:r>
      <w:r>
        <w:rPr>
          <w:rStyle w:val="IP"/>
        </w:rPr>
        <w:t>18 inches</w:t>
      </w:r>
      <w:r>
        <w:rPr>
          <w:rStyle w:val="SI"/>
        </w:rPr>
        <w:t xml:space="preserve"> (450 mm)</w:t>
      </w:r>
      <w:r>
        <w:rPr/>
        <w:t xml:space="preserve"> long, threaded on one end to fit tapered plug adapter for flush socket receptacle. Provide with tapered plug adapter and receptacle.</w:t>
      </w:r>
    </w:p>
    <w:p>
      <w:pPr>
        <w:pStyle w:val="PR1"/>
        <w:numPr>
          <w:ilvl w:val="4"/>
          <w:numId w:val="1"/>
        </w:numPr>
        <w:rPr/>
      </w:pPr>
      <w:r>
        <w:rPr/>
        <w:t xml:space="preserve">Upright Rod Assembly and Metal Crossbar: Aluminum or stainless steel. Two vertical rods and one horizontal crossbar, </w:t>
      </w:r>
      <w:r>
        <w:rPr>
          <w:rStyle w:val="IP"/>
        </w:rPr>
        <w:t>3/4 inch</w:t>
      </w:r>
      <w:r>
        <w:rPr>
          <w:rStyle w:val="SI"/>
        </w:rPr>
        <w:t xml:space="preserve"> (19 mm)</w:t>
      </w:r>
      <w:r>
        <w:rPr/>
        <w:t xml:space="preserve"> in diameter and </w:t>
      </w:r>
      <w:r>
        <w:rPr>
          <w:rStyle w:val="IP"/>
        </w:rPr>
        <w:t>36 inches</w:t>
      </w:r>
      <w:r>
        <w:rPr>
          <w:rStyle w:val="SI"/>
        </w:rPr>
        <w:t xml:space="preserve"> (900 mm)</w:t>
      </w:r>
      <w:r>
        <w:rPr/>
        <w:t xml:space="preserve"> long unless otherwise indicated; two flush socket receptacles and two crossbar clamps. Ends of vertical rods are tapered to fit receptacles; other rod ends are rounded.</w:t>
      </w:r>
    </w:p>
    <w:p>
      <w:pPr>
        <w:pStyle w:val="PR1"/>
        <w:numPr>
          <w:ilvl w:val="4"/>
          <w:numId w:val="1"/>
        </w:numPr>
        <w:rPr/>
      </w:pPr>
      <w:r>
        <w:rPr/>
        <w:t>Greenlaw Arm Assembly: Aluminum or stainless steel vertical rod, tapered on one end to fit flush socket receptacle. Adjustable crossbar of hardwood with black, acid-resistant finish, secured to upright with adjustable clamp. Provide with receptacle.</w:t>
      </w:r>
    </w:p>
    <w:p>
      <w:pPr>
        <w:pStyle w:val="PR1"/>
        <w:numPr>
          <w:ilvl w:val="4"/>
          <w:numId w:val="1"/>
        </w:numPr>
        <w:rPr/>
      </w:pPr>
      <w:r>
        <w:rPr/>
        <w:t xml:space="preserve">Lattice Assembly: Aluminum or stainless steel, vertical and horizontal rod lattice assembly with </w:t>
      </w:r>
      <w:r>
        <w:rPr>
          <w:rStyle w:val="IP"/>
        </w:rPr>
        <w:t>3/4-inch-</w:t>
      </w:r>
      <w:r>
        <w:rPr>
          <w:rStyle w:val="SI"/>
        </w:rPr>
        <w:t xml:space="preserve"> (19-mm-)</w:t>
      </w:r>
      <w:r>
        <w:rPr/>
        <w:t xml:space="preserve"> diameter rods at approximately </w:t>
      </w:r>
      <w:r>
        <w:rPr>
          <w:rStyle w:val="IP"/>
        </w:rPr>
        <w:t>12 inches</w:t>
      </w:r>
      <w:r>
        <w:rPr>
          <w:rStyle w:val="SI"/>
        </w:rPr>
        <w:t xml:space="preserve"> (300 mm)</w:t>
      </w:r>
      <w:r>
        <w:rPr/>
        <w:t xml:space="preserve"> o.c. with two flush socket receptacles for mounting.</w:t>
      </w:r>
    </w:p>
    <w:p>
      <w:pPr>
        <w:pStyle w:val="PR2"/>
        <w:numPr>
          <w:ilvl w:val="5"/>
          <w:numId w:val="1"/>
        </w:numPr>
        <w:spacing w:before="240" w:after="0"/>
        <w:rPr/>
      </w:pPr>
      <w:r>
        <w:rPr/>
        <w:t>Size: [</w:t>
      </w:r>
      <w:r>
        <w:rPr>
          <w:rStyle w:val="IP"/>
          <w:b/>
        </w:rPr>
        <w:t>36 inches</w:t>
      </w:r>
      <w:r>
        <w:rPr>
          <w:rStyle w:val="SI"/>
          <w:b/>
        </w:rPr>
        <w:t xml:space="preserve"> (900 mm)</w:t>
      </w:r>
      <w:r>
        <w:rPr/>
        <w:t>] [</w:t>
      </w:r>
      <w:r>
        <w:rPr>
          <w:rStyle w:val="IP"/>
          <w:b/>
        </w:rPr>
        <w:t>48 inches</w:t>
      </w:r>
      <w:r>
        <w:rPr>
          <w:rStyle w:val="SI"/>
          <w:b/>
        </w:rPr>
        <w:t xml:space="preserve"> (1200 mm)</w:t>
      </w:r>
      <w:r>
        <w:rPr/>
        <w:t>] wide by [</w:t>
      </w:r>
      <w:r>
        <w:rPr>
          <w:rStyle w:val="IP"/>
          <w:b/>
        </w:rPr>
        <w:t>24 inches</w:t>
      </w:r>
      <w:r>
        <w:rPr>
          <w:rStyle w:val="SI"/>
          <w:b/>
        </w:rPr>
        <w:t xml:space="preserve"> (600 mm)</w:t>
      </w:r>
      <w:r>
        <w:rPr/>
        <w:t>] [</w:t>
      </w:r>
      <w:r>
        <w:rPr>
          <w:rStyle w:val="IP"/>
          <w:b/>
        </w:rPr>
        <w:t>36 inches</w:t>
      </w:r>
      <w:r>
        <w:rPr>
          <w:rStyle w:val="SI"/>
          <w:b/>
        </w:rPr>
        <w:t xml:space="preserve"> (900 mm)</w:t>
      </w:r>
      <w:r>
        <w:rPr/>
        <w:t>] high.</w:t>
      </w:r>
    </w:p>
    <w:p>
      <w:pPr>
        <w:pStyle w:val="PR1"/>
        <w:numPr>
          <w:ilvl w:val="4"/>
          <w:numId w:val="1"/>
        </w:numPr>
        <w:rPr/>
      </w:pPr>
      <w:r>
        <w:rPr/>
        <w:t>Plastic or Resin Pegboards: Polypropylene, epoxy, or phenolic-composite pegboards with removable polypropylene pegs and stainless steel drip troughs with drain outlet.</w:t>
      </w:r>
    </w:p>
    <w:p>
      <w:pPr>
        <w:pStyle w:val="PR1"/>
        <w:numPr>
          <w:ilvl w:val="4"/>
          <w:numId w:val="1"/>
        </w:numPr>
        <w:rPr/>
      </w:pPr>
      <w:r>
        <w:rPr/>
        <w:t>Stainless Steel Pegboards: Stainless steel pegboards with removable polypropylene pegs and stainless steel drip troughs with drain outlet.</w:t>
      </w:r>
    </w:p>
    <w:p>
      <w:pPr>
        <w:pStyle w:val="ART"/>
        <w:numPr>
          <w:ilvl w:val="3"/>
          <w:numId w:val="1"/>
        </w:numPr>
        <w:ind w:hanging="0" w:left="0"/>
        <w:rPr/>
      </w:pPr>
      <w:r>
        <w:rPr/>
        <w:t>WATER AND LABORATORY GAS SERVICE FITTINGS</w:t>
      </w:r>
    </w:p>
    <w:p>
      <w:pPr>
        <w:pStyle w:val="PR1"/>
        <w:numPr>
          <w:ilvl w:val="4"/>
          <w:numId w:val="1"/>
        </w:numPr>
        <w:rPr/>
      </w:pPr>
      <w:hyperlink r:id="rId27">
        <w:r>
          <w:rPr>
            <w:rStyle w:val="Hyperlink"/>
          </w:rPr>
          <w:t>&lt;Double click here to find, evaluate, and insert list of manufacturers and products.&gt;</w:t>
        </w:r>
      </w:hyperlink>
    </w:p>
    <w:p>
      <w:pPr>
        <w:pStyle w:val="PR1"/>
        <w:numPr>
          <w:ilvl w:val="4"/>
          <w:numId w:val="1"/>
        </w:numPr>
        <w:rPr/>
      </w:pPr>
      <w:r>
        <w:rPr/>
        <w:t>Service Fittings: Provide units that comply with SEFA 7, "Laboratory Fixtures - Recommended Practices." Provide fittings complete with washers, locknuts, nipples, and other installation accessories. Include wall and deck flanges, escutcheons, handle extension rods, and similar items.</w:t>
      </w:r>
    </w:p>
    <w:p>
      <w:pPr>
        <w:pStyle w:val="CMT"/>
        <w:rPr/>
      </w:pPr>
      <w:r>
        <w:rPr/>
        <w:t>Usually retain subparagraph below for school laboratories.</w:t>
      </w:r>
    </w:p>
    <w:p>
      <w:pPr>
        <w:pStyle w:val="PR2"/>
        <w:numPr>
          <w:ilvl w:val="5"/>
          <w:numId w:val="1"/>
        </w:numPr>
        <w:spacing w:before="240" w:after="0"/>
        <w:rPr/>
      </w:pPr>
      <w:r>
        <w:rPr/>
        <w:t>Provide units that comply with "Vandal-Resistant Fittings" recommendations in SEFA 7.</w:t>
      </w:r>
    </w:p>
    <w:p>
      <w:pPr>
        <w:pStyle w:val="PR1"/>
        <w:numPr>
          <w:ilvl w:val="4"/>
          <w:numId w:val="1"/>
        </w:numPr>
        <w:rPr/>
      </w:pPr>
      <w:r>
        <w:rPr/>
        <w:t>Materials: Fabricated from cast or forged red brass unless otherwise indicated.</w:t>
      </w:r>
    </w:p>
    <w:p>
      <w:pPr>
        <w:pStyle w:val="CMT"/>
        <w:rPr/>
      </w:pPr>
      <w:r>
        <w:rPr/>
        <w:t>"Reagent-Grade Water Service Fittings" Subparagraph below applies to distilled and deionized water. Delete if not applicable or revise if tin-lined fittings are required. See the Evaluations in Section 226713 "Processed Water Piping for Laboratory and Healthcare Facilities" and Section 226719 "Processed Water Equipment for Laboratory and Healthcare Facilities."</w:t>
      </w:r>
    </w:p>
    <w:p>
      <w:pPr>
        <w:pStyle w:val="PR2"/>
        <w:numPr>
          <w:ilvl w:val="5"/>
          <w:numId w:val="1"/>
        </w:numPr>
        <w:spacing w:before="240" w:after="0"/>
        <w:rPr/>
      </w:pPr>
      <w:r>
        <w:rPr/>
        <w:t>Reagent-Grade Water Service Fittings: Polypropylene, PVC, or PVDF for parts in contact with water.</w:t>
      </w:r>
    </w:p>
    <w:p>
      <w:pPr>
        <w:pStyle w:val="CMT"/>
        <w:rPr/>
      </w:pPr>
      <w:r>
        <w:rPr/>
        <w:t>Retain one of three options in "Finish" Paragraph below. If retaining second, indicate locations of corrosion-resistant finish on Drawings or in schedules.</w:t>
      </w:r>
    </w:p>
    <w:p>
      <w:pPr>
        <w:pStyle w:val="PR1"/>
        <w:numPr>
          <w:ilvl w:val="4"/>
          <w:numId w:val="1"/>
        </w:numPr>
        <w:rPr/>
      </w:pPr>
      <w:r>
        <w:rPr/>
        <w:t>Finish: [</w:t>
      </w:r>
      <w:r>
        <w:rPr>
          <w:b/>
        </w:rPr>
        <w:t>Chromium plated</w:t>
      </w:r>
      <w:r>
        <w:rPr/>
        <w:t>] [</w:t>
      </w:r>
      <w:r>
        <w:rPr>
          <w:b/>
        </w:rPr>
        <w:t>Chromium plated unless otherwise indicated</w:t>
      </w:r>
      <w:r>
        <w:rPr/>
        <w:t>] [</w:t>
      </w:r>
      <w:r>
        <w:rPr>
          <w:b/>
        </w:rPr>
        <w:t>Acid- and solvent-resistant powder coating complying with requirements in SEFA 7 for corrosion-resistant finishes</w:t>
      </w:r>
      <w:r>
        <w:rPr/>
        <w:t>].</w:t>
      </w:r>
    </w:p>
    <w:p>
      <w:pPr>
        <w:pStyle w:val="PR2"/>
        <w:numPr>
          <w:ilvl w:val="5"/>
          <w:numId w:val="1"/>
        </w:numPr>
        <w:spacing w:before="240" w:after="0"/>
        <w:rPr/>
      </w:pPr>
      <w:r>
        <w:rPr/>
        <w:t>Provide chemical-resistant powder coating in laboratory casework manufacturer's standard metallic brown, aluminum, white, or other color as approved by Architect.</w:t>
      </w:r>
    </w:p>
    <w:p>
      <w:pPr>
        <w:pStyle w:val="PR1"/>
        <w:numPr>
          <w:ilvl w:val="4"/>
          <w:numId w:val="1"/>
        </w:numPr>
        <w:rPr/>
      </w:pPr>
      <w:r>
        <w:rPr/>
        <w:t xml:space="preserve">Water Valves and Faucets: Provide units complying with ASME A112.18.1, with renewable seats, designed for working pressure up to </w:t>
      </w:r>
      <w:r>
        <w:rPr>
          <w:rStyle w:val="IP"/>
        </w:rPr>
        <w:t>80 psig</w:t>
      </w:r>
      <w:r>
        <w:rPr>
          <w:rStyle w:val="SI"/>
        </w:rPr>
        <w:t xml:space="preserve"> (550 kPa)</w:t>
      </w:r>
      <w:r>
        <w:rPr/>
        <w:t>.</w:t>
      </w:r>
    </w:p>
    <w:p>
      <w:pPr>
        <w:pStyle w:val="PR2"/>
        <w:numPr>
          <w:ilvl w:val="5"/>
          <w:numId w:val="1"/>
        </w:numPr>
        <w:spacing w:before="240" w:after="0"/>
        <w:rPr/>
      </w:pPr>
      <w:r>
        <w:rPr/>
        <w:t>Vacuum Breakers: Provide ASSE 1035 vacuum breakers on water fittings with serrated outlets.</w:t>
      </w:r>
    </w:p>
    <w:p>
      <w:pPr>
        <w:pStyle w:val="PR2"/>
        <w:numPr>
          <w:ilvl w:val="5"/>
          <w:numId w:val="1"/>
        </w:numPr>
        <w:rPr/>
      </w:pPr>
      <w:r>
        <w:rPr/>
        <w:t>Aerators: Provide aerators on water fittings that do not have serrated outlets.</w:t>
      </w:r>
    </w:p>
    <w:p>
      <w:pPr>
        <w:pStyle w:val="PR2"/>
        <w:numPr>
          <w:ilvl w:val="5"/>
          <w:numId w:val="1"/>
        </w:numPr>
        <w:rPr/>
      </w:pPr>
      <w:r>
        <w:rPr/>
        <w:t>Self-Closing Valves: Provide self-closing valves where indicated.</w:t>
      </w:r>
    </w:p>
    <w:p>
      <w:pPr>
        <w:pStyle w:val="CMT"/>
        <w:rPr/>
      </w:pPr>
      <w:r>
        <w:rPr/>
        <w:t>"Ball Valves" Paragraph below is suitable for fuel gas, compressed air, and vacuum. Ball valves are standard with most manufacturers and are recommended for applications for use by people with disabilities.</w:t>
      </w:r>
    </w:p>
    <w:p>
      <w:pPr>
        <w:pStyle w:val="PR1"/>
        <w:numPr>
          <w:ilvl w:val="4"/>
          <w:numId w:val="1"/>
        </w:numPr>
        <w:rPr/>
      </w:pPr>
      <w:r>
        <w:rPr/>
        <w:t xml:space="preserve">Ball Valves: Chrome-plated ball and PTFE seals. Handle requires no more than </w:t>
      </w:r>
      <w:r>
        <w:rPr>
          <w:rStyle w:val="IP"/>
        </w:rPr>
        <w:t>5 lbf</w:t>
      </w:r>
      <w:r>
        <w:rPr>
          <w:rStyle w:val="SI"/>
        </w:rPr>
        <w:t xml:space="preserve"> (22 N)</w:t>
      </w:r>
      <w:r>
        <w:rPr/>
        <w:t xml:space="preserve"> to operate. Provide units designed for working pressure up to </w:t>
      </w:r>
      <w:r>
        <w:rPr>
          <w:rStyle w:val="IP"/>
        </w:rPr>
        <w:t>75 psig</w:t>
      </w:r>
      <w:r>
        <w:rPr>
          <w:rStyle w:val="SI"/>
        </w:rPr>
        <w:t xml:space="preserve"> (520 kPa)</w:t>
      </w:r>
      <w:r>
        <w:rPr/>
        <w:t>, with serrated outlets.</w:t>
      </w:r>
    </w:p>
    <w:p>
      <w:pPr>
        <w:pStyle w:val="CMT"/>
        <w:rPr/>
      </w:pPr>
      <w:r>
        <w:rPr/>
        <w:t>Before retaining "Locking Safety Handles" Subparagraph below, verify compliance with requirements for accessibility by people with disabilities if required. Consider providing lever handles at facilities designated for use by people with disabilities.</w:t>
      </w:r>
    </w:p>
    <w:p>
      <w:pPr>
        <w:pStyle w:val="PR2"/>
        <w:numPr>
          <w:ilvl w:val="5"/>
          <w:numId w:val="1"/>
        </w:numPr>
        <w:spacing w:before="240" w:after="0"/>
        <w:rPr/>
      </w:pPr>
      <w:r>
        <w:rPr/>
        <w:t>Locking Safety Handles: Where ball valves are indicated for fuel-gas use, provide handles that must be [</w:t>
      </w:r>
      <w:r>
        <w:rPr>
          <w:b/>
        </w:rPr>
        <w:t>pushed in</w:t>
      </w:r>
      <w:r>
        <w:rPr/>
        <w:t>] [</w:t>
      </w:r>
      <w:r>
        <w:rPr>
          <w:b/>
        </w:rPr>
        <w:t>or</w:t>
      </w:r>
      <w:r>
        <w:rPr/>
        <w:t>] [</w:t>
      </w:r>
      <w:r>
        <w:rPr>
          <w:b/>
        </w:rPr>
        <w:t>pulled up</w:t>
      </w:r>
      <w:r>
        <w:rPr/>
        <w:t>] before being turned on.</w:t>
      </w:r>
    </w:p>
    <w:p>
      <w:pPr>
        <w:pStyle w:val="CMT"/>
        <w:rPr/>
      </w:pPr>
      <w:r>
        <w:rPr/>
        <w:t>"Ground-Key Cocks" Paragraph below may be retained for fuel gas, compressed air up to 30 psig (210 kPa), and vacuum.</w:t>
      </w:r>
    </w:p>
    <w:p>
      <w:pPr>
        <w:pStyle w:val="PR1"/>
        <w:numPr>
          <w:ilvl w:val="4"/>
          <w:numId w:val="1"/>
        </w:numPr>
        <w:rPr/>
      </w:pPr>
      <w:r>
        <w:rPr/>
        <w:t xml:space="preserve">Ground-Key Cocks: Tapered core and handle of one-piece forged brass, ground and lapped, and held in place under constant spring pressure. Provide units designed for working pressure up to </w:t>
      </w:r>
      <w:r>
        <w:rPr>
          <w:rStyle w:val="IP"/>
        </w:rPr>
        <w:t>40 psig</w:t>
      </w:r>
      <w:r>
        <w:rPr>
          <w:rStyle w:val="SI"/>
        </w:rPr>
        <w:t xml:space="preserve"> (280 kPa)</w:t>
      </w:r>
      <w:r>
        <w:rPr/>
        <w:t>, with serrated outlets.</w:t>
      </w:r>
    </w:p>
    <w:p>
      <w:pPr>
        <w:pStyle w:val="PR1"/>
        <w:numPr>
          <w:ilvl w:val="4"/>
          <w:numId w:val="1"/>
        </w:numPr>
        <w:rPr/>
      </w:pPr>
      <w:r>
        <w:rPr/>
        <w:t xml:space="preserve">Steam Valves: Stainless steel seat and PTFE seat disc. Provide units designed for steam working pressure up to </w:t>
      </w:r>
      <w:r>
        <w:rPr>
          <w:rStyle w:val="IP"/>
        </w:rPr>
        <w:t>20 psig</w:t>
      </w:r>
      <w:r>
        <w:rPr>
          <w:rStyle w:val="SI"/>
        </w:rPr>
        <w:t xml:space="preserve"> (140 kPa)</w:t>
      </w:r>
      <w:r>
        <w:rPr/>
        <w:t>, with serrated outlets.</w:t>
      </w:r>
    </w:p>
    <w:p>
      <w:pPr>
        <w:pStyle w:val="CMT"/>
        <w:rPr/>
      </w:pPr>
      <w:r>
        <w:rPr/>
        <w:t>Retain "Needle Valves" Paragraph below for pressurized specialty gases and when fine control is required.</w:t>
      </w:r>
    </w:p>
    <w:p>
      <w:pPr>
        <w:pStyle w:val="PR1"/>
        <w:numPr>
          <w:ilvl w:val="4"/>
          <w:numId w:val="1"/>
        </w:numPr>
        <w:rPr/>
      </w:pPr>
      <w:r>
        <w:rPr/>
        <w:t>Needle Valves: Provide units with renewable, self-centering, floating cones and renewable seats of stainless steel or Monel metal, with removable serrated outlets.</w:t>
      </w:r>
    </w:p>
    <w:p>
      <w:pPr>
        <w:pStyle w:val="PR2"/>
        <w:numPr>
          <w:ilvl w:val="5"/>
          <w:numId w:val="1"/>
        </w:numPr>
        <w:spacing w:before="240" w:after="0"/>
        <w:rPr/>
      </w:pPr>
      <w:r>
        <w:rPr/>
        <w:t>Provide units designed for working pressure up to [</w:t>
      </w:r>
      <w:r>
        <w:rPr>
          <w:rStyle w:val="IP"/>
          <w:b/>
        </w:rPr>
        <w:t>60 psig</w:t>
      </w:r>
      <w:r>
        <w:rPr>
          <w:rStyle w:val="SI"/>
          <w:b/>
        </w:rPr>
        <w:t xml:space="preserve"> (410 kPa)</w:t>
      </w:r>
      <w:r>
        <w:rPr/>
        <w:t>] [</w:t>
      </w:r>
      <w:r>
        <w:rPr>
          <w:rStyle w:val="IP"/>
          <w:b/>
        </w:rPr>
        <w:t>100 psig</w:t>
      </w:r>
      <w:r>
        <w:rPr>
          <w:rStyle w:val="SI"/>
          <w:b/>
        </w:rPr>
        <w:t xml:space="preserve"> (690 kPa)</w:t>
      </w:r>
      <w:r>
        <w:rPr/>
        <w:t>] [</w:t>
      </w:r>
      <w:r>
        <w:rPr>
          <w:rStyle w:val="IP"/>
          <w:b/>
        </w:rPr>
        <w:t>125 psig</w:t>
      </w:r>
      <w:r>
        <w:rPr>
          <w:rStyle w:val="SI"/>
          <w:b/>
        </w:rPr>
        <w:t xml:space="preserve"> (860 kPa)</w:t>
      </w:r>
      <w:r>
        <w:rPr/>
        <w:t>] [</w:t>
      </w:r>
      <w:r>
        <w:rPr>
          <w:b/>
        </w:rPr>
        <w:t>as indicated on Drawings</w:t>
      </w:r>
      <w:r>
        <w:rPr/>
        <w:t>] [</w:t>
      </w:r>
      <w:r>
        <w:rPr>
          <w:b/>
        </w:rPr>
        <w:t>as indicated in schedules</w:t>
      </w:r>
      <w:r>
        <w:rPr/>
        <w:t>] &lt;</w:t>
      </w:r>
      <w:r>
        <w:rPr>
          <w:b/>
        </w:rPr>
        <w:t>Insert requirements</w:t>
      </w:r>
      <w:r>
        <w:rPr/>
        <w:t>&gt;.</w:t>
      </w:r>
    </w:p>
    <w:p>
      <w:pPr>
        <w:pStyle w:val="CMT"/>
        <w:rPr/>
      </w:pPr>
      <w:r>
        <w:rPr/>
        <w:t>Coordinate "Hand of Fittings" Paragraph below with Drawings.</w:t>
      </w:r>
    </w:p>
    <w:p>
      <w:pPr>
        <w:pStyle w:val="PR1"/>
        <w:numPr>
          <w:ilvl w:val="4"/>
          <w:numId w:val="1"/>
        </w:numPr>
        <w:rPr/>
      </w:pPr>
      <w:r>
        <w:rPr/>
        <w:t>Hand of Fittings: Furnish right-hand fittings unless fitting designation is followed by "L."</w:t>
      </w:r>
    </w:p>
    <w:p>
      <w:pPr>
        <w:pStyle w:val="PR1"/>
        <w:numPr>
          <w:ilvl w:val="4"/>
          <w:numId w:val="1"/>
        </w:numPr>
        <w:rPr/>
      </w:pPr>
      <w:r>
        <w:rPr/>
        <w:t>Remote-Control Valves: Provide needle valves, straight-through or angle type as indicated for fume hoods and where indicated.</w:t>
      </w:r>
    </w:p>
    <w:p>
      <w:pPr>
        <w:pStyle w:val="CMT"/>
        <w:rPr/>
      </w:pPr>
      <w:r>
        <w:rPr/>
        <w:t>Before retaining options in "Handles" Paragraph below, verify compliance with requirements for accessibility by people with disabilities if required. Consider providing alternative handles at facilities designated for use by people with disabilities.</w:t>
      </w:r>
    </w:p>
    <w:p>
      <w:pPr>
        <w:pStyle w:val="PR1"/>
        <w:numPr>
          <w:ilvl w:val="4"/>
          <w:numId w:val="1"/>
        </w:numPr>
        <w:rPr/>
      </w:pPr>
      <w:r>
        <w:rPr/>
        <w:t>Handles: Provide [</w:t>
      </w:r>
      <w:r>
        <w:rPr>
          <w:b/>
        </w:rPr>
        <w:t>three- or four-arm, forged-brass</w:t>
      </w:r>
      <w:r>
        <w:rPr/>
        <w:t>] [</w:t>
      </w:r>
      <w:r>
        <w:rPr>
          <w:b/>
        </w:rPr>
        <w:t>or</w:t>
      </w:r>
      <w:r>
        <w:rPr/>
        <w:t>] [</w:t>
      </w:r>
      <w:r>
        <w:rPr>
          <w:b/>
        </w:rPr>
        <w:t>three- or four-wing, molded-plastic or powder-coated-metal</w:t>
      </w:r>
      <w:r>
        <w:rPr/>
        <w:t>] handles for valves unless otherwise indicated.</w:t>
      </w:r>
    </w:p>
    <w:p>
      <w:pPr>
        <w:pStyle w:val="PR2"/>
        <w:numPr>
          <w:ilvl w:val="5"/>
          <w:numId w:val="1"/>
        </w:numPr>
        <w:spacing w:before="240" w:after="0"/>
        <w:rPr/>
      </w:pPr>
      <w:r>
        <w:rPr/>
        <w:t>Provide lever-type handles for ground-key cocks. Lever handle aligns with outlet when valve is closed and is perpendicular to outlet when valve is fully open.</w:t>
      </w:r>
    </w:p>
    <w:p>
      <w:pPr>
        <w:pStyle w:val="PR2"/>
        <w:numPr>
          <w:ilvl w:val="5"/>
          <w:numId w:val="1"/>
        </w:numPr>
        <w:rPr/>
      </w:pPr>
      <w:r>
        <w:rPr/>
        <w:t>Provide lever-type handles for ball valves unless otherwise indicated. Lever handle aligns with outlet when valve is closed and is perpendicular to outlet when valve is fully open.</w:t>
      </w:r>
    </w:p>
    <w:p>
      <w:pPr>
        <w:pStyle w:val="CMT"/>
        <w:rPr/>
      </w:pPr>
      <w:r>
        <w:rPr/>
        <w:t>Before retaining both subparagraphs below, verify acceptability for use by people with disabilities if required.</w:t>
      </w:r>
    </w:p>
    <w:p>
      <w:pPr>
        <w:pStyle w:val="PR2"/>
        <w:numPr>
          <w:ilvl w:val="5"/>
          <w:numId w:val="1"/>
        </w:numPr>
        <w:rPr/>
      </w:pPr>
      <w:r>
        <w:rPr/>
        <w:t>Provide heat-resistant plastic handles for steam valves.</w:t>
      </w:r>
    </w:p>
    <w:p>
      <w:pPr>
        <w:pStyle w:val="PR2"/>
        <w:numPr>
          <w:ilvl w:val="5"/>
          <w:numId w:val="1"/>
        </w:numPr>
        <w:rPr/>
      </w:pPr>
      <w:r>
        <w:rPr/>
        <w:t>Provide knurled, molded-plastic handles for needle valves.</w:t>
      </w:r>
    </w:p>
    <w:p>
      <w:pPr>
        <w:pStyle w:val="PR1"/>
        <w:numPr>
          <w:ilvl w:val="4"/>
          <w:numId w:val="1"/>
        </w:numPr>
        <w:rPr/>
      </w:pPr>
      <w:r>
        <w:rPr/>
        <w:t>Service-Outlet Identification: Provide color-coded plastic discs with embossed identification, secured to each service-fitting handle to be tamper resistant. Comply with SEFA 7 for colors and embossed identification.</w:t>
      </w:r>
    </w:p>
    <w:p>
      <w:pPr>
        <w:pStyle w:val="ART"/>
        <w:numPr>
          <w:ilvl w:val="3"/>
          <w:numId w:val="1"/>
        </w:numPr>
        <w:ind w:hanging="0" w:left="0"/>
        <w:rPr/>
      </w:pPr>
      <w:r>
        <w:rPr/>
        <w:t>ELECTRICAL AND COMMUNICATION SERVICE FITTINGS</w:t>
      </w:r>
    </w:p>
    <w:p>
      <w:pPr>
        <w:pStyle w:val="CMT"/>
        <w:rPr/>
      </w:pPr>
      <w:r>
        <w:rPr/>
        <w:t>Retain this article unless using surface raceways, specified in Section 260533.23 "Surface Raceways for Electrical Systems," applied to or above countertop backsplashes, instead of service fittings to provide electrical, communication, and data service.</w:t>
      </w:r>
    </w:p>
    <w:p>
      <w:pPr>
        <w:pStyle w:val="PR1"/>
        <w:numPr>
          <w:ilvl w:val="4"/>
          <w:numId w:val="1"/>
        </w:numPr>
        <w:rPr/>
      </w:pPr>
      <w:r>
        <w:rPr/>
        <w:t>Service Fittings, General: Provide units complete with metal housings, receptacles, switches, pilot lights,[</w:t>
      </w:r>
      <w:r>
        <w:rPr>
          <w:b/>
        </w:rPr>
        <w:t> data communication outlets,</w:t>
      </w:r>
      <w:r>
        <w:rPr/>
        <w:t>] cover plates, accessories, and gaskets required for mounting on laboratory casework.</w:t>
      </w:r>
    </w:p>
    <w:p>
      <w:pPr>
        <w:pStyle w:val="CMT"/>
        <w:rPr/>
      </w:pPr>
      <w:r>
        <w:rPr/>
        <w:t>Retain one or more of first three paragraphs below if electrical and communications services will not be factory installed. If retaining any combination of first three paragraphs, delete "Receptacles," "Switches," "Data Communication Outlets," and "Cover Plates" paragraphs.</w:t>
      </w:r>
    </w:p>
    <w:p>
      <w:pPr>
        <w:pStyle w:val="PR1"/>
        <w:numPr>
          <w:ilvl w:val="4"/>
          <w:numId w:val="1"/>
        </w:numPr>
        <w:rPr/>
      </w:pPr>
      <w:r>
        <w:rPr/>
        <w:t>Electrical Wiring Devices: Comply with requirements in Section 262726 "Wiring Devices" for receptacles, switches, pilot lights, cover plates, and accessories.</w:t>
      </w:r>
    </w:p>
    <w:p>
      <w:pPr>
        <w:pStyle w:val="PR1"/>
        <w:numPr>
          <w:ilvl w:val="4"/>
          <w:numId w:val="1"/>
        </w:numPr>
        <w:rPr/>
      </w:pPr>
      <w:r>
        <w:rPr/>
        <w:t>Twisted-Pair Copper Data Outlets: Comply with requirements in Section 271513 "Communications Copper Horizontal Cabling."</w:t>
      </w:r>
    </w:p>
    <w:p>
      <w:pPr>
        <w:pStyle w:val="PR1"/>
        <w:numPr>
          <w:ilvl w:val="4"/>
          <w:numId w:val="1"/>
        </w:numPr>
        <w:rPr/>
      </w:pPr>
      <w:r>
        <w:rPr/>
        <w:t>Optical Fiber Data Outlets: Comply with requirements in Section 271523 "Communications Optical Fiber Horizontal Cabling."</w:t>
      </w:r>
    </w:p>
    <w:p>
      <w:pPr>
        <w:pStyle w:val="PR1"/>
        <w:numPr>
          <w:ilvl w:val="4"/>
          <w:numId w:val="1"/>
        </w:numPr>
        <w:rPr/>
      </w:pPr>
      <w:r>
        <w:rPr/>
        <w:t>Receptacles:</w:t>
      </w:r>
    </w:p>
    <w:p>
      <w:pPr>
        <w:pStyle w:val="PR2"/>
        <w:numPr>
          <w:ilvl w:val="5"/>
          <w:numId w:val="1"/>
        </w:numPr>
        <w:spacing w:before="240" w:after="0"/>
        <w:rPr/>
      </w:pPr>
      <w:r>
        <w:rPr/>
        <w:t>Duplex Convenience Receptacles: 125 V, 20 A; NEMA WD 6, Configuration 5-20R.</w:t>
      </w:r>
    </w:p>
    <w:p>
      <w:pPr>
        <w:pStyle w:val="PR3"/>
        <w:numPr>
          <w:ilvl w:val="6"/>
          <w:numId w:val="1"/>
        </w:numPr>
        <w:spacing w:before="240" w:after="0"/>
        <w:rPr/>
      </w:pPr>
      <w:r>
        <w:rPr/>
        <w:t>Standards: Comply with NEMA WD 1, UL 498, and FS W-C-596.</w:t>
      </w:r>
    </w:p>
    <w:p>
      <w:pPr>
        <w:pStyle w:val="PR2"/>
        <w:numPr>
          <w:ilvl w:val="5"/>
          <w:numId w:val="1"/>
        </w:numPr>
        <w:spacing w:before="240" w:after="0"/>
        <w:rPr/>
      </w:pPr>
      <w:r>
        <w:rPr/>
        <w:t>Hospital-Grade, Duplex Convenience Receptacles: 125 V, 20 A; NEMA WD 6, Configuration 5-20R.</w:t>
      </w:r>
    </w:p>
    <w:p>
      <w:pPr>
        <w:pStyle w:val="PR3"/>
        <w:numPr>
          <w:ilvl w:val="6"/>
          <w:numId w:val="1"/>
        </w:numPr>
        <w:spacing w:before="240" w:after="0"/>
        <w:rPr/>
      </w:pPr>
      <w:r>
        <w:rPr/>
        <w:t>Standards: Comply with NEMA WD 1, UL 498 Supplement sd, and FS W-C-596.</w:t>
      </w:r>
    </w:p>
    <w:p>
      <w:pPr>
        <w:pStyle w:val="CMT"/>
        <w:rPr/>
      </w:pPr>
      <w:r>
        <w:rPr/>
        <w:t>Isolated-ground receptacles are available in a variety of configurations and ratings including locking-blade types up to 50 A and 250 V.</w:t>
      </w:r>
    </w:p>
    <w:p>
      <w:pPr>
        <w:pStyle w:val="PR2"/>
        <w:numPr>
          <w:ilvl w:val="5"/>
          <w:numId w:val="1"/>
        </w:numPr>
        <w:spacing w:before="240" w:after="0"/>
        <w:rPr/>
      </w:pPr>
      <w:r>
        <w:rPr/>
        <w:t>Isolated-Ground, Duplex Convenience Receptacles: 125 V, 20 A; NEMA WD 6, Configuration 5-20R.</w:t>
      </w:r>
    </w:p>
    <w:p>
      <w:pPr>
        <w:pStyle w:val="PR3"/>
        <w:numPr>
          <w:ilvl w:val="6"/>
          <w:numId w:val="1"/>
        </w:numPr>
        <w:spacing w:before="240" w:after="0"/>
        <w:rPr/>
      </w:pPr>
      <w:r>
        <w:rPr/>
        <w:t>Standards: Comply with NEMA WD 1, UL 498, and FS W-C-596.</w:t>
      </w:r>
    </w:p>
    <w:p>
      <w:pPr>
        <w:pStyle w:val="PR2"/>
        <w:numPr>
          <w:ilvl w:val="5"/>
          <w:numId w:val="1"/>
        </w:numPr>
        <w:spacing w:before="240" w:after="0"/>
        <w:rPr/>
      </w:pPr>
      <w:r>
        <w:rPr/>
        <w:t>Tamper-Resistant, USB Charger Receptacles: 12 V dc, 2.0 A, USB Type A.</w:t>
      </w:r>
    </w:p>
    <w:p>
      <w:pPr>
        <w:pStyle w:val="PR3"/>
        <w:numPr>
          <w:ilvl w:val="6"/>
          <w:numId w:val="1"/>
        </w:numPr>
        <w:spacing w:before="240" w:after="0"/>
        <w:rPr/>
      </w:pPr>
      <w:r>
        <w:rPr/>
        <w:t>Standards: Comply with NEMA WD 1, UL 498, UL 1310, and FS W-C-596.</w:t>
      </w:r>
    </w:p>
    <w:p>
      <w:pPr>
        <w:pStyle w:val="PR3"/>
        <w:numPr>
          <w:ilvl w:val="6"/>
          <w:numId w:val="1"/>
        </w:numPr>
        <w:rPr/>
      </w:pPr>
      <w:r>
        <w:rPr/>
        <w:t>USB Receptacles: [</w:t>
      </w:r>
      <w:r>
        <w:rPr>
          <w:b/>
        </w:rPr>
        <w:t>Single</w:t>
      </w:r>
      <w:r>
        <w:rPr/>
        <w:t>] [</w:t>
      </w:r>
      <w:r>
        <w:rPr>
          <w:b/>
        </w:rPr>
        <w:t>Dual</w:t>
      </w:r>
      <w:r>
        <w:rPr/>
        <w:t>] [</w:t>
      </w:r>
      <w:r>
        <w:rPr>
          <w:b/>
        </w:rPr>
        <w:t>Quad</w:t>
      </w:r>
      <w:r>
        <w:rPr/>
        <w:t>], Type A.</w:t>
      </w:r>
    </w:p>
    <w:p>
      <w:pPr>
        <w:pStyle w:val="PR2"/>
        <w:numPr>
          <w:ilvl w:val="5"/>
          <w:numId w:val="1"/>
        </w:numPr>
        <w:spacing w:before="240" w:after="0"/>
        <w:rPr/>
      </w:pPr>
      <w:r>
        <w:rPr/>
        <w:t>Hospital-Grade, USB Charger Receptacles: 12 V dc, 2.0 A, USB Type A.</w:t>
      </w:r>
    </w:p>
    <w:p>
      <w:pPr>
        <w:pStyle w:val="PR3"/>
        <w:numPr>
          <w:ilvl w:val="6"/>
          <w:numId w:val="1"/>
        </w:numPr>
        <w:spacing w:before="240" w:after="0"/>
        <w:rPr/>
      </w:pPr>
      <w:r>
        <w:rPr/>
        <w:t>Standards: Comply with NEMA WD 1, UL 498 Supplement sd, UL 1310, and FS W-C-596.</w:t>
      </w:r>
    </w:p>
    <w:p>
      <w:pPr>
        <w:pStyle w:val="PR3"/>
        <w:numPr>
          <w:ilvl w:val="6"/>
          <w:numId w:val="1"/>
        </w:numPr>
        <w:rPr/>
      </w:pPr>
      <w:r>
        <w:rPr/>
        <w:t>Marking: Labeled and complying with NFPA 70, "Health Care Facilities" Article, "Pediatric Locations" Section.</w:t>
      </w:r>
    </w:p>
    <w:p>
      <w:pPr>
        <w:pStyle w:val="PR2"/>
        <w:numPr>
          <w:ilvl w:val="5"/>
          <w:numId w:val="1"/>
        </w:numPr>
        <w:spacing w:before="240" w:after="0"/>
        <w:rPr/>
      </w:pPr>
      <w:r>
        <w:rPr/>
        <w:t>USB Receptacles: [</w:t>
      </w:r>
      <w:r>
        <w:rPr>
          <w:b/>
        </w:rPr>
        <w:t>Single</w:t>
      </w:r>
      <w:r>
        <w:rPr/>
        <w:t>] [</w:t>
      </w:r>
      <w:r>
        <w:rPr>
          <w:b/>
        </w:rPr>
        <w:t>Dual</w:t>
      </w:r>
      <w:r>
        <w:rPr/>
        <w:t>] [</w:t>
      </w:r>
      <w:r>
        <w:rPr>
          <w:b/>
        </w:rPr>
        <w:t>Quad</w:t>
      </w:r>
      <w:r>
        <w:rPr/>
        <w:t>], Type A.</w:t>
      </w:r>
    </w:p>
    <w:p>
      <w:pPr>
        <w:pStyle w:val="PR2"/>
        <w:numPr>
          <w:ilvl w:val="5"/>
          <w:numId w:val="1"/>
        </w:numPr>
        <w:rPr/>
      </w:pPr>
      <w:r>
        <w:rPr/>
        <w:t>Duplex GFCI Convenience Receptacles: 125 V, 20 A; NEMA WD 6, Configuration 5-20R; [</w:t>
      </w:r>
      <w:r>
        <w:rPr>
          <w:b/>
        </w:rPr>
        <w:t>feed</w:t>
      </w:r>
      <w:r>
        <w:rPr/>
        <w:t>] [</w:t>
      </w:r>
      <w:r>
        <w:rPr>
          <w:b/>
        </w:rPr>
        <w:t>non-feed</w:t>
      </w:r>
      <w:r>
        <w:rPr/>
        <w:t>]-through type with integral LED indicator light.</w:t>
      </w:r>
    </w:p>
    <w:p>
      <w:pPr>
        <w:pStyle w:val="PR3"/>
        <w:numPr>
          <w:ilvl w:val="6"/>
          <w:numId w:val="1"/>
        </w:numPr>
        <w:spacing w:before="240" w:after="0"/>
        <w:rPr/>
      </w:pPr>
      <w:r>
        <w:rPr/>
        <w:t>Standards: Comply with NEMA WD 1, UL 498, UL 943 Class A, and FS W-C-596.</w:t>
      </w:r>
    </w:p>
    <w:p>
      <w:pPr>
        <w:pStyle w:val="PR2"/>
        <w:numPr>
          <w:ilvl w:val="5"/>
          <w:numId w:val="1"/>
        </w:numPr>
        <w:spacing w:before="240" w:after="0"/>
        <w:rPr/>
      </w:pPr>
      <w:r>
        <w:rPr/>
        <w:t>Hospital-Grade, Duplex GFCI Convenience Receptacles: 125 V, 20 A; NEMA WD 6, Configuration 5-20R; [</w:t>
      </w:r>
      <w:r>
        <w:rPr>
          <w:b/>
        </w:rPr>
        <w:t>feed</w:t>
      </w:r>
      <w:r>
        <w:rPr/>
        <w:t>] [</w:t>
      </w:r>
      <w:r>
        <w:rPr>
          <w:b/>
        </w:rPr>
        <w:t>non-feed</w:t>
      </w:r>
      <w:r>
        <w:rPr/>
        <w:t>]-through type with integral LED indicator light.</w:t>
      </w:r>
    </w:p>
    <w:p>
      <w:pPr>
        <w:pStyle w:val="PR3"/>
        <w:numPr>
          <w:ilvl w:val="6"/>
          <w:numId w:val="1"/>
        </w:numPr>
        <w:spacing w:before="240" w:after="0"/>
        <w:rPr/>
      </w:pPr>
      <w:r>
        <w:rPr/>
        <w:t>Standards: Comply with NEMA WD 1, UL 498 Supplement sd, UL 943 Class A, and FS W-C-596.</w:t>
      </w:r>
    </w:p>
    <w:p>
      <w:pPr>
        <w:pStyle w:val="PR2"/>
        <w:numPr>
          <w:ilvl w:val="5"/>
          <w:numId w:val="1"/>
        </w:numPr>
        <w:spacing w:before="240" w:after="0"/>
        <w:rPr/>
      </w:pPr>
      <w:r>
        <w:rPr/>
        <w:t>Duplex SPD Convenience Receptacles: 125 V, 20 A; NEMA WD 6, Configuration 5-20R; with LED indicator light and integral SPD in line to ground, line to neutral, and neutral to ground.</w:t>
      </w:r>
    </w:p>
    <w:p>
      <w:pPr>
        <w:pStyle w:val="PR3"/>
        <w:numPr>
          <w:ilvl w:val="6"/>
          <w:numId w:val="1"/>
        </w:numPr>
        <w:spacing w:before="240" w:after="0"/>
        <w:rPr/>
      </w:pPr>
      <w:r>
        <w:rPr/>
        <w:t>Standards: Comply with NEMA WD 1, UL 498, UL 1449, and FS W-C-596.</w:t>
      </w:r>
    </w:p>
    <w:p>
      <w:pPr>
        <w:pStyle w:val="PR2"/>
        <w:numPr>
          <w:ilvl w:val="5"/>
          <w:numId w:val="1"/>
        </w:numPr>
        <w:spacing w:before="240" w:after="0"/>
        <w:rPr/>
      </w:pPr>
      <w:r>
        <w:rPr/>
        <w:t>Isolated-Ground, Duplex SPD Convenience Receptacles: 125 V, 20 A; NEMA WD 6, Configuration 5-20R; with LED indicator light and integral SPD in line to ground, line to neutral, and neutral to ground.</w:t>
      </w:r>
    </w:p>
    <w:p>
      <w:pPr>
        <w:pStyle w:val="PR3"/>
        <w:numPr>
          <w:ilvl w:val="6"/>
          <w:numId w:val="1"/>
        </w:numPr>
        <w:spacing w:before="240" w:after="0"/>
        <w:rPr/>
      </w:pPr>
      <w:r>
        <w:rPr/>
        <w:t>Standards: Comply with NEMA WD 1, UL 498, UL 1449, and FS W-C-596.</w:t>
      </w:r>
    </w:p>
    <w:p>
      <w:pPr>
        <w:pStyle w:val="PR2"/>
        <w:numPr>
          <w:ilvl w:val="5"/>
          <w:numId w:val="1"/>
        </w:numPr>
        <w:spacing w:before="240" w:after="0"/>
        <w:rPr/>
      </w:pPr>
      <w:r>
        <w:rPr/>
        <w:t>Hospital-Grade, Duplex SPD Convenience Receptacles: 125 V, 20 A; NEMA WD 6, Configuration 5-20R; with integral SPD in line to ground, line to neutral, and neutral to ground.</w:t>
      </w:r>
    </w:p>
    <w:p>
      <w:pPr>
        <w:pStyle w:val="PR3"/>
        <w:numPr>
          <w:ilvl w:val="6"/>
          <w:numId w:val="1"/>
        </w:numPr>
        <w:spacing w:before="240" w:after="0"/>
        <w:rPr/>
      </w:pPr>
      <w:r>
        <w:rPr/>
        <w:t>Standards: Comply with NEMA WD 1, UL 498 Supplement sd, UL 1449, and FS W-C-596.</w:t>
      </w:r>
    </w:p>
    <w:p>
      <w:pPr>
        <w:pStyle w:val="PR2"/>
        <w:numPr>
          <w:ilvl w:val="5"/>
          <w:numId w:val="1"/>
        </w:numPr>
        <w:spacing w:before="240" w:after="0"/>
        <w:rPr/>
      </w:pPr>
      <w:r>
        <w:rPr/>
        <w:t>Isolated-Ground, Hospital-Grade, Duplex SPD Convenience Receptacles: 125 V, 20 A; NEMA WD 6, Configuration 5-20R; with integral SPD in line to ground, line to neutral, and neutral to ground.</w:t>
      </w:r>
    </w:p>
    <w:p>
      <w:pPr>
        <w:pStyle w:val="PR3"/>
        <w:numPr>
          <w:ilvl w:val="6"/>
          <w:numId w:val="1"/>
        </w:numPr>
        <w:spacing w:before="240" w:after="0"/>
        <w:rPr/>
      </w:pPr>
      <w:r>
        <w:rPr/>
        <w:t>Standards: Comply with NEMA WD 1, UL 498 Supplement sd, UL 1449, and FS W-C-596.</w:t>
      </w:r>
    </w:p>
    <w:p>
      <w:pPr>
        <w:pStyle w:val="PR2"/>
        <w:numPr>
          <w:ilvl w:val="5"/>
          <w:numId w:val="1"/>
        </w:numPr>
        <w:spacing w:before="240" w:after="0"/>
        <w:rPr/>
      </w:pPr>
      <w:r>
        <w:rPr/>
        <w:t>Color of Receptacles: [</w:t>
      </w:r>
      <w:r>
        <w:rPr>
          <w:b/>
        </w:rPr>
        <w:t>Brown</w:t>
      </w:r>
      <w:r>
        <w:rPr/>
        <w:t>] [</w:t>
      </w:r>
      <w:r>
        <w:rPr>
          <w:b/>
        </w:rPr>
        <w:t>Ivory</w:t>
      </w:r>
      <w:r>
        <w:rPr/>
        <w:t>] [</w:t>
      </w:r>
      <w:r>
        <w:rPr>
          <w:b/>
        </w:rPr>
        <w:t>As selected by Architect</w:t>
      </w:r>
      <w:r>
        <w:rPr/>
        <w:t>] &lt;</w:t>
      </w:r>
      <w:r>
        <w:rPr>
          <w:b/>
        </w:rPr>
        <w:t>Insert color</w:t>
      </w:r>
      <w:r>
        <w:rPr/>
        <w:t>&gt; unless otherwise indicated or required by NFPA 70.</w:t>
      </w:r>
    </w:p>
    <w:p>
      <w:pPr>
        <w:pStyle w:val="PR1"/>
        <w:numPr>
          <w:ilvl w:val="4"/>
          <w:numId w:val="1"/>
        </w:numPr>
        <w:rPr/>
      </w:pPr>
      <w:r>
        <w:rPr/>
        <w:t>Switches:</w:t>
      </w:r>
    </w:p>
    <w:p>
      <w:pPr>
        <w:pStyle w:val="PR2"/>
        <w:numPr>
          <w:ilvl w:val="5"/>
          <w:numId w:val="1"/>
        </w:numPr>
        <w:spacing w:before="240" w:after="0"/>
        <w:rPr/>
      </w:pPr>
      <w:r>
        <w:rPr/>
        <w:t>Single-Pole Switches: 120/277 V, 20 A.</w:t>
      </w:r>
    </w:p>
    <w:p>
      <w:pPr>
        <w:pStyle w:val="PR3"/>
        <w:numPr>
          <w:ilvl w:val="6"/>
          <w:numId w:val="1"/>
        </w:numPr>
        <w:spacing w:before="240" w:after="0"/>
        <w:rPr/>
      </w:pPr>
      <w:r>
        <w:rPr/>
        <w:t>Standards: Comply with NEMA WD 1, UL 20, and FS W-S-896.</w:t>
      </w:r>
    </w:p>
    <w:p>
      <w:pPr>
        <w:pStyle w:val="PR2"/>
        <w:numPr>
          <w:ilvl w:val="5"/>
          <w:numId w:val="1"/>
        </w:numPr>
        <w:spacing w:before="240" w:after="0"/>
        <w:rPr/>
      </w:pPr>
      <w:r>
        <w:rPr/>
        <w:t>Two-Pole Switches: 120/277 V, 20 A.</w:t>
      </w:r>
    </w:p>
    <w:p>
      <w:pPr>
        <w:pStyle w:val="PR3"/>
        <w:numPr>
          <w:ilvl w:val="6"/>
          <w:numId w:val="1"/>
        </w:numPr>
        <w:spacing w:before="240" w:after="0"/>
        <w:rPr/>
      </w:pPr>
      <w:r>
        <w:rPr/>
        <w:t>Comply with NEMA WD 1, UL 20, and FS W-S-896.</w:t>
      </w:r>
    </w:p>
    <w:p>
      <w:pPr>
        <w:pStyle w:val="PR2"/>
        <w:numPr>
          <w:ilvl w:val="5"/>
          <w:numId w:val="1"/>
        </w:numPr>
        <w:spacing w:before="240" w:after="0"/>
        <w:rPr/>
      </w:pPr>
      <w:r>
        <w:rPr/>
        <w:t>Pilot-Light Switches, Single Pole: 120/277 V, 20 A, with LED-lighted handle, illuminated when switch is off.</w:t>
      </w:r>
    </w:p>
    <w:p>
      <w:pPr>
        <w:pStyle w:val="PR3"/>
        <w:numPr>
          <w:ilvl w:val="6"/>
          <w:numId w:val="1"/>
        </w:numPr>
        <w:spacing w:before="240" w:after="0"/>
        <w:rPr/>
      </w:pPr>
      <w:r>
        <w:rPr/>
        <w:t>Standards: Comply with NEMA WD 1, UL 20, and FS W-S-896.</w:t>
      </w:r>
    </w:p>
    <w:p>
      <w:pPr>
        <w:pStyle w:val="PR2"/>
        <w:numPr>
          <w:ilvl w:val="5"/>
          <w:numId w:val="1"/>
        </w:numPr>
        <w:spacing w:before="240" w:after="0"/>
        <w:rPr/>
      </w:pPr>
      <w:r>
        <w:rPr/>
        <w:t>Key-Operated Switches: 120/277 V, 20 A; single pole, with factory-supplied key in lieu of switch handle.</w:t>
      </w:r>
    </w:p>
    <w:p>
      <w:pPr>
        <w:pStyle w:val="PR3"/>
        <w:numPr>
          <w:ilvl w:val="6"/>
          <w:numId w:val="1"/>
        </w:numPr>
        <w:spacing w:before="240" w:after="0"/>
        <w:rPr/>
      </w:pPr>
      <w:r>
        <w:rPr/>
        <w:t>Standards: Comply with NEMA WD 1, UL 20, and FS W-S-896.</w:t>
      </w:r>
    </w:p>
    <w:p>
      <w:pPr>
        <w:pStyle w:val="PR2"/>
        <w:numPr>
          <w:ilvl w:val="5"/>
          <w:numId w:val="1"/>
        </w:numPr>
        <w:spacing w:before="240" w:after="0"/>
        <w:rPr/>
      </w:pPr>
      <w:r>
        <w:rPr/>
        <w:t>Color of Switches: [</w:t>
      </w:r>
      <w:r>
        <w:rPr>
          <w:b/>
        </w:rPr>
        <w:t>Brown</w:t>
      </w:r>
      <w:r>
        <w:rPr/>
        <w:t>] [</w:t>
      </w:r>
      <w:r>
        <w:rPr>
          <w:b/>
        </w:rPr>
        <w:t>Ivory</w:t>
      </w:r>
      <w:r>
        <w:rPr/>
        <w:t>] [</w:t>
      </w:r>
      <w:r>
        <w:rPr>
          <w:b/>
        </w:rPr>
        <w:t>As selected by Architect</w:t>
      </w:r>
      <w:r>
        <w:rPr/>
        <w:t>] &lt;</w:t>
      </w:r>
      <w:r>
        <w:rPr>
          <w:b/>
        </w:rPr>
        <w:t>Insert color</w:t>
      </w:r>
      <w:r>
        <w:rPr/>
        <w:t>&gt; unless otherwise indicated or required by NFPA 70.</w:t>
      </w:r>
    </w:p>
    <w:p>
      <w:pPr>
        <w:pStyle w:val="PR1"/>
        <w:numPr>
          <w:ilvl w:val="4"/>
          <w:numId w:val="1"/>
        </w:numPr>
        <w:rPr/>
      </w:pPr>
      <w:r>
        <w:rPr/>
        <w:t>Data Communication Outlets: Two RJ-45 jacks for terminating 100-ohm, balanced, four-pair twisted-pair cabling complying with TIA-568-C.1; complying with [</w:t>
      </w:r>
      <w:r>
        <w:rPr>
          <w:b/>
        </w:rPr>
        <w:t>Category 5e</w:t>
      </w:r>
      <w:r>
        <w:rPr/>
        <w:t>] [</w:t>
      </w:r>
      <w:r>
        <w:rPr>
          <w:b/>
        </w:rPr>
        <w:t>Category 6</w:t>
      </w:r>
      <w:r>
        <w:rPr/>
        <w:t>] &lt;</w:t>
      </w:r>
      <w:r>
        <w:rPr>
          <w:b/>
        </w:rPr>
        <w:t>Insert category</w:t>
      </w:r>
      <w:r>
        <w:rPr/>
        <w:t>&gt;. Comply with UL 1863.</w:t>
      </w:r>
    </w:p>
    <w:p>
      <w:pPr>
        <w:pStyle w:val="CMT"/>
        <w:rPr/>
      </w:pPr>
      <w:r>
        <w:rPr/>
        <w:t>Revise "Cover Plates" Paragraph below if other cover plates are required.</w:t>
      </w:r>
    </w:p>
    <w:p>
      <w:pPr>
        <w:pStyle w:val="PR1"/>
        <w:numPr>
          <w:ilvl w:val="4"/>
          <w:numId w:val="1"/>
        </w:numPr>
        <w:rPr/>
      </w:pPr>
      <w:r>
        <w:rPr/>
        <w:t>Cover Plates: Provide satin-finish, [</w:t>
      </w:r>
      <w:r>
        <w:rPr>
          <w:b/>
        </w:rPr>
        <w:t>chrome-plated</w:t>
      </w:r>
      <w:r>
        <w:rPr/>
        <w:t>] [</w:t>
      </w:r>
      <w:r>
        <w:rPr>
          <w:b/>
        </w:rPr>
        <w:t>Type 304, stainless steel</w:t>
      </w:r>
      <w:r>
        <w:rPr/>
        <w:t>] cover plates with formed, beveled edges.</w:t>
      </w:r>
    </w:p>
    <w:p>
      <w:pPr>
        <w:pStyle w:val="PR1"/>
        <w:numPr>
          <w:ilvl w:val="4"/>
          <w:numId w:val="1"/>
        </w:numPr>
        <w:rPr/>
      </w:pPr>
      <w:r>
        <w:rPr/>
        <w:t xml:space="preserve">Cover-Plate Identification: Use </w:t>
      </w:r>
      <w:r>
        <w:rPr>
          <w:rStyle w:val="IP"/>
        </w:rPr>
        <w:t>1/4-inch-</w:t>
      </w:r>
      <w:r>
        <w:rPr>
          <w:rStyle w:val="SI"/>
        </w:rPr>
        <w:t xml:space="preserve"> (6-mm-)</w:t>
      </w:r>
      <w:r>
        <w:rPr/>
        <w:t xml:space="preserve"> high letters unless otherwise indicated. For stainless steel or chrome-plated metal, stamp or etch plate and fill in letters with black enamel.</w:t>
      </w:r>
    </w:p>
    <w:p>
      <w:pPr>
        <w:pStyle w:val="PR2"/>
        <w:numPr>
          <w:ilvl w:val="5"/>
          <w:numId w:val="1"/>
        </w:numPr>
        <w:spacing w:before="240" w:after="0"/>
        <w:rPr/>
      </w:pPr>
      <w:r>
        <w:rPr/>
        <w:t>Provide [</w:t>
      </w:r>
      <w:r>
        <w:rPr>
          <w:b/>
        </w:rPr>
        <w:t>at every cover plate.</w:t>
      </w:r>
      <w:r>
        <w:rPr/>
        <w:t>] [</w:t>
      </w:r>
      <w:r>
        <w:rPr>
          <w:b/>
        </w:rPr>
        <w:t>at the following locations:</w:t>
      </w:r>
      <w:r>
        <w:rPr/>
        <w:t>]</w:t>
      </w:r>
    </w:p>
    <w:p>
      <w:pPr>
        <w:pStyle w:val="CMT"/>
        <w:rPr/>
      </w:pPr>
      <w:r>
        <w:rPr/>
        <w:t>If retaining second option in subparagraph above, retain first four subparagraphs below and revise to suit Project.</w:t>
      </w:r>
    </w:p>
    <w:p>
      <w:pPr>
        <w:pStyle w:val="PR3"/>
        <w:numPr>
          <w:ilvl w:val="6"/>
          <w:numId w:val="1"/>
        </w:numPr>
        <w:spacing w:before="240" w:after="0"/>
        <w:rPr/>
      </w:pPr>
      <w:r>
        <w:rPr/>
        <w:t>Receptacles other than standard 125-V duplex, grounding type.</w:t>
      </w:r>
    </w:p>
    <w:p>
      <w:pPr>
        <w:pStyle w:val="PR3"/>
        <w:numPr>
          <w:ilvl w:val="6"/>
          <w:numId w:val="1"/>
        </w:numPr>
        <w:rPr/>
      </w:pPr>
      <w:r>
        <w:rPr/>
        <w:t>Switches and thermal-overload switches.</w:t>
      </w:r>
    </w:p>
    <w:p>
      <w:pPr>
        <w:pStyle w:val="PR3"/>
        <w:numPr>
          <w:ilvl w:val="6"/>
          <w:numId w:val="1"/>
        </w:numPr>
        <w:rPr/>
      </w:pPr>
      <w:r>
        <w:rPr/>
        <w:t>Pilot lights when located remotely from associated equipment or switch, where function is not obvious.</w:t>
      </w:r>
    </w:p>
    <w:p>
      <w:pPr>
        <w:pStyle w:val="PR3"/>
        <w:numPr>
          <w:ilvl w:val="6"/>
          <w:numId w:val="1"/>
        </w:numPr>
        <w:rPr/>
      </w:pPr>
      <w:r>
        <w:rPr/>
        <w:t>Receptacles, switches, and other locations indicated.</w:t>
      </w:r>
    </w:p>
    <w:p>
      <w:pPr>
        <w:pStyle w:val="PR2"/>
        <w:numPr>
          <w:ilvl w:val="5"/>
          <w:numId w:val="1"/>
        </w:numPr>
        <w:spacing w:before="240" w:after="0"/>
        <w:rPr/>
      </w:pPr>
      <w:r>
        <w:rPr/>
        <w:t>Provide the following information:</w:t>
      </w:r>
    </w:p>
    <w:p>
      <w:pPr>
        <w:pStyle w:val="PR3"/>
        <w:numPr>
          <w:ilvl w:val="6"/>
          <w:numId w:val="1"/>
        </w:numPr>
        <w:spacing w:before="240" w:after="0"/>
        <w:rPr/>
      </w:pPr>
      <w:r>
        <w:rPr/>
        <w:t>Voltage and phase for receptacles other than standard 125-V duplex, grounding type.</w:t>
      </w:r>
    </w:p>
    <w:p>
      <w:pPr>
        <w:pStyle w:val="PR3"/>
        <w:numPr>
          <w:ilvl w:val="6"/>
          <w:numId w:val="1"/>
        </w:numPr>
        <w:rPr/>
      </w:pPr>
      <w:r>
        <w:rPr/>
        <w:t>Indicate equipment being controlled by switches and thermal-overload switches.</w:t>
      </w:r>
    </w:p>
    <w:p>
      <w:pPr>
        <w:pStyle w:val="PR3"/>
        <w:numPr>
          <w:ilvl w:val="6"/>
          <w:numId w:val="1"/>
        </w:numPr>
        <w:rPr/>
      </w:pPr>
      <w:r>
        <w:rPr/>
        <w:t>Indicate equipment being controlled for pilot lights when located remotely from associated equipment or switch, where function is not obvious.</w:t>
      </w:r>
    </w:p>
    <w:p>
      <w:pPr>
        <w:pStyle w:val="PR3"/>
        <w:numPr>
          <w:ilvl w:val="6"/>
          <w:numId w:val="1"/>
        </w:numPr>
        <w:rPr/>
      </w:pPr>
      <w:r>
        <w:rPr/>
        <w:t>Number of the breaker in panelboard that controls device.</w:t>
      </w:r>
    </w:p>
    <w:p>
      <w:pPr>
        <w:pStyle w:val="PR1"/>
        <w:numPr>
          <w:ilvl w:val="4"/>
          <w:numId w:val="1"/>
        </w:numPr>
        <w:rPr/>
      </w:pPr>
      <w:r>
        <w:rPr/>
        <w:t>Pedestal-Type Fittings: Cast-aluminum housings with sloped single face or two faces, as indicated, with neoprene gasket under base and with concealed mounting holes in base for attaching to laboratory casework. Provide holes tapped for conduits.</w:t>
      </w:r>
    </w:p>
    <w:p>
      <w:pPr>
        <w:pStyle w:val="PR1"/>
        <w:numPr>
          <w:ilvl w:val="4"/>
          <w:numId w:val="1"/>
        </w:numPr>
        <w:rPr/>
      </w:pPr>
      <w:r>
        <w:rPr/>
        <w:t>Line-Type Fittings: Provide with cast-metal boxes with threaded holes for mounting on rigid steel conduit. Provide cover plates same size as boxes.</w:t>
      </w:r>
    </w:p>
    <w:p>
      <w:pPr>
        <w:pStyle w:val="PR1"/>
        <w:numPr>
          <w:ilvl w:val="4"/>
          <w:numId w:val="1"/>
        </w:numPr>
        <w:rPr/>
      </w:pPr>
      <w:r>
        <w:rPr/>
        <w:t>Recessed-Type Fittings: Provide with galvanized-steel boxes.</w:t>
      </w:r>
    </w:p>
    <w:p>
      <w:pPr>
        <w:pStyle w:val="PR1"/>
        <w:numPr>
          <w:ilvl w:val="4"/>
          <w:numId w:val="1"/>
        </w:numPr>
        <w:rPr/>
      </w:pPr>
      <w:r>
        <w:rPr/>
        <w:t>Finishes for Service-Fitting Components: Provide housings or boxes for pedestal- and line-type fittings with manufacturer's standard baked-on, chemical-resistant enamel in color as selected by Architect from manufacturer's full range.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with Installer present, for compliance with requirements for installation tolerances, location of reinforcements,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CASEWORK</w:t>
      </w:r>
    </w:p>
    <w:p>
      <w:pPr>
        <w:pStyle w:val="PR1"/>
        <w:numPr>
          <w:ilvl w:val="4"/>
          <w:numId w:val="1"/>
        </w:numPr>
        <w:rPr/>
      </w:pPr>
      <w:r>
        <w:rPr/>
        <w:t>Comply with installation requirements in SEFA 2. Install level, plumb, and true in line; shim as required using concealed shims. Where laboratory casework abuts other finished work, apply filler strips and scribe for accurate fit, with fasteners concealed where practical. Do not exceed the following tolerances:</w:t>
      </w:r>
    </w:p>
    <w:p>
      <w:pPr>
        <w:pStyle w:val="PR2"/>
        <w:numPr>
          <w:ilvl w:val="5"/>
          <w:numId w:val="1"/>
        </w:numPr>
        <w:spacing w:before="240" w:after="0"/>
        <w:rPr/>
      </w:pPr>
      <w:r>
        <w:rPr/>
        <w:t xml:space="preserve">Variation of Tops of Base Cabinets from Level: </w:t>
      </w:r>
      <w:r>
        <w:rPr>
          <w:rStyle w:val="IP"/>
        </w:rPr>
        <w:t>1/16 inch in 10 feet</w:t>
      </w:r>
      <w:r>
        <w:rPr>
          <w:rStyle w:val="SI"/>
        </w:rPr>
        <w:t xml:space="preserve"> (1.5 mm in 3 m)</w:t>
      </w:r>
      <w:r>
        <w:rPr/>
        <w:t>.</w:t>
      </w:r>
    </w:p>
    <w:p>
      <w:pPr>
        <w:pStyle w:val="PR2"/>
        <w:numPr>
          <w:ilvl w:val="5"/>
          <w:numId w:val="1"/>
        </w:numPr>
        <w:rPr/>
      </w:pPr>
      <w:r>
        <w:rPr/>
        <w:t xml:space="preserve">Variation of Bottoms of Upper Cabinets from Level: </w:t>
      </w:r>
      <w:r>
        <w:rPr>
          <w:rStyle w:val="IP"/>
        </w:rPr>
        <w:t>1/8 inch in 10 feet</w:t>
      </w:r>
      <w:r>
        <w:rPr>
          <w:rStyle w:val="SI"/>
        </w:rPr>
        <w:t xml:space="preserve"> (3 mm in 3 m)</w:t>
      </w:r>
      <w:r>
        <w:rPr/>
        <w:t>.</w:t>
      </w:r>
    </w:p>
    <w:p>
      <w:pPr>
        <w:pStyle w:val="PR2"/>
        <w:numPr>
          <w:ilvl w:val="5"/>
          <w:numId w:val="1"/>
        </w:numPr>
        <w:rPr/>
      </w:pPr>
      <w:r>
        <w:rPr/>
        <w:t xml:space="preserve">Variation of Faces of Casework from a True Plane: </w:t>
      </w:r>
      <w:r>
        <w:rPr>
          <w:rStyle w:val="IP"/>
        </w:rPr>
        <w:t>1/8 inch in 10 feet</w:t>
      </w:r>
      <w:r>
        <w:rPr>
          <w:rStyle w:val="SI"/>
        </w:rPr>
        <w:t xml:space="preserve"> (3 mm in 3 m)</w:t>
      </w:r>
      <w:r>
        <w:rPr/>
        <w:t>.</w:t>
      </w:r>
    </w:p>
    <w:p>
      <w:pPr>
        <w:pStyle w:val="PR2"/>
        <w:numPr>
          <w:ilvl w:val="5"/>
          <w:numId w:val="1"/>
        </w:numPr>
        <w:rPr/>
      </w:pPr>
      <w:r>
        <w:rPr/>
        <w:t xml:space="preserve">Variation of Adjacent Surfaces from a True Plane (Lippage): </w:t>
      </w:r>
      <w:r>
        <w:rPr>
          <w:rStyle w:val="IP"/>
        </w:rPr>
        <w:t>1/32 inch</w:t>
      </w:r>
      <w:r>
        <w:rPr>
          <w:rStyle w:val="SI"/>
        </w:rPr>
        <w:t xml:space="preserve"> (0.8 mm)</w:t>
      </w:r>
      <w:r>
        <w:rPr/>
        <w:t>.</w:t>
      </w:r>
    </w:p>
    <w:p>
      <w:pPr>
        <w:pStyle w:val="PR2"/>
        <w:numPr>
          <w:ilvl w:val="5"/>
          <w:numId w:val="1"/>
        </w:numPr>
        <w:rPr/>
      </w:pPr>
      <w:r>
        <w:rPr/>
        <w:t xml:space="preserve">Variation in Alignment of Adjacent Door and Drawer Edges: </w:t>
      </w:r>
      <w:r>
        <w:rPr>
          <w:rStyle w:val="IP"/>
        </w:rPr>
        <w:t>1/16 inch</w:t>
      </w:r>
      <w:r>
        <w:rPr>
          <w:rStyle w:val="SI"/>
        </w:rPr>
        <w:t xml:space="preserve"> (1.5 mm)</w:t>
      </w:r>
      <w:r>
        <w:rPr/>
        <w:t>.</w:t>
      </w:r>
    </w:p>
    <w:p>
      <w:pPr>
        <w:pStyle w:val="PR1"/>
        <w:numPr>
          <w:ilvl w:val="4"/>
          <w:numId w:val="1"/>
        </w:numPr>
        <w:rPr/>
      </w:pPr>
      <w:r>
        <w:rPr/>
        <w:t>Utility-Space Framing: Secure to floor with two fasteners at each frame. Fasten to partition framing, wood blocking, or metal reinforcements in partitions and to base cabinets.</w:t>
      </w:r>
    </w:p>
    <w:p>
      <w:pPr>
        <w:pStyle w:val="PR1"/>
        <w:numPr>
          <w:ilvl w:val="4"/>
          <w:numId w:val="1"/>
        </w:numPr>
        <w:rPr/>
      </w:pPr>
      <w:r>
        <w:rPr/>
        <w:t xml:space="preserve">Base Cabinets: Fasten cabinets to utility-space framing, partition framing, wood blocking, or reinforcements in partitions, with fasteners spaced not more than </w:t>
      </w:r>
      <w:r>
        <w:rPr>
          <w:rStyle w:val="IP"/>
        </w:rPr>
        <w:t>16 inches</w:t>
      </w:r>
      <w:r>
        <w:rPr>
          <w:rStyle w:val="SI"/>
        </w:rPr>
        <w:t xml:space="preserve"> (400 mm)</w:t>
      </w:r>
      <w:r>
        <w:rPr/>
        <w:t xml:space="preserve"> o.c. Bolt adjacent cabinets together with joints flush, tight, and uniform.</w:t>
      </w:r>
    </w:p>
    <w:p>
      <w:pPr>
        <w:pStyle w:val="PR2"/>
        <w:numPr>
          <w:ilvl w:val="5"/>
          <w:numId w:val="1"/>
        </w:numPr>
        <w:spacing w:before="240" w:after="0"/>
        <w:rPr/>
      </w:pPr>
      <w:r>
        <w:rPr/>
        <w:t xml:space="preserve">Where base cabinets are installed away from walls, fasten to floor at toe space at not more than </w:t>
      </w:r>
      <w:r>
        <w:rPr>
          <w:rStyle w:val="IP"/>
        </w:rPr>
        <w:t>24 inches</w:t>
      </w:r>
      <w:r>
        <w:rPr>
          <w:rStyle w:val="SI"/>
        </w:rPr>
        <w:t xml:space="preserve"> (600 mm)</w:t>
      </w:r>
      <w:r>
        <w:rPr/>
        <w:t xml:space="preserve"> o.c. and at sides of cabinets with not less than two fasteners per side.</w:t>
      </w:r>
    </w:p>
    <w:p>
      <w:pPr>
        <w:pStyle w:val="PR1"/>
        <w:numPr>
          <w:ilvl w:val="4"/>
          <w:numId w:val="1"/>
        </w:numPr>
        <w:rPr/>
      </w:pPr>
      <w:r>
        <w:rPr/>
        <w:t xml:space="preserve">Wall Cabinets: Fasten to hanging strips, masonry, partition framing, blocking, or reinforcements in partitions. Fasten each cabinet through back, near top, at not less than </w:t>
      </w:r>
      <w:r>
        <w:rPr>
          <w:rStyle w:val="IP"/>
        </w:rPr>
        <w:t>16 inches</w:t>
      </w:r>
      <w:r>
        <w:rPr>
          <w:rStyle w:val="SI"/>
        </w:rPr>
        <w:t xml:space="preserve"> (400 mm)</w:t>
      </w:r>
      <w:r>
        <w:rPr/>
        <w:t xml:space="preserve"> o.c.</w:t>
      </w:r>
    </w:p>
    <w:p>
      <w:pPr>
        <w:pStyle w:val="PR1"/>
        <w:numPr>
          <w:ilvl w:val="4"/>
          <w:numId w:val="1"/>
        </w:numPr>
        <w:rPr/>
      </w:pPr>
      <w:r>
        <w:rPr/>
        <w:t>Install hardware uniformly and precisely.</w:t>
      </w:r>
    </w:p>
    <w:p>
      <w:pPr>
        <w:pStyle w:val="PR1"/>
        <w:numPr>
          <w:ilvl w:val="4"/>
          <w:numId w:val="1"/>
        </w:numPr>
        <w:rPr/>
      </w:pPr>
      <w:r>
        <w:rPr/>
        <w:t>Adjust operating hardware so doors and drawers align and operate smoothly without warp or bind and contact points meet accurately. Lubricate operating hardware as recommended by manufacturer.</w:t>
      </w:r>
    </w:p>
    <w:p>
      <w:pPr>
        <w:pStyle w:val="ART"/>
        <w:numPr>
          <w:ilvl w:val="3"/>
          <w:numId w:val="1"/>
        </w:numPr>
        <w:ind w:hanging="0" w:left="0"/>
        <w:rPr/>
      </w:pPr>
      <w:r>
        <w:rPr/>
        <w:t>INSTALLATION OF COUNTERTOPS</w:t>
      </w:r>
    </w:p>
    <w:p>
      <w:pPr>
        <w:pStyle w:val="PR1"/>
        <w:numPr>
          <w:ilvl w:val="4"/>
          <w:numId w:val="1"/>
        </w:numPr>
        <w:rPr/>
      </w:pPr>
      <w:r>
        <w:rPr/>
        <w:t>Comply with installation requirements in SEFA 2. Abut top and edge surfaces true in plane with flush hairline joints and with internal supports placed to prevent deflection. Locate joints where indicated on Shop Drawings.</w:t>
      </w:r>
    </w:p>
    <w:p>
      <w:pPr>
        <w:pStyle w:val="PR1"/>
        <w:numPr>
          <w:ilvl w:val="4"/>
          <w:numId w:val="1"/>
        </w:numPr>
        <w:rPr/>
      </w:pPr>
      <w:r>
        <w:rPr/>
        <w:t>Field Jointing: Where possible, make in same manner as shop-made joints, using dowels, splines, fasteners, adhesives, and sealants recommended by manufacturer. Shop prepare edges for field-made joints.</w:t>
      </w:r>
    </w:p>
    <w:p>
      <w:pPr>
        <w:pStyle w:val="PR2"/>
        <w:numPr>
          <w:ilvl w:val="5"/>
          <w:numId w:val="1"/>
        </w:numPr>
        <w:spacing w:before="240" w:after="0"/>
        <w:rPr/>
      </w:pPr>
      <w:r>
        <w:rPr/>
        <w:t xml:space="preserve">Plastic-Laminate Countertops: Secure field-made joints using concealed clamping devices located within </w:t>
      </w:r>
      <w:r>
        <w:rPr>
          <w:rStyle w:val="IP"/>
        </w:rPr>
        <w:t>6 inches</w:t>
      </w:r>
      <w:r>
        <w:rPr>
          <w:rStyle w:val="SI"/>
        </w:rPr>
        <w:t xml:space="preserve"> (150 mm)</w:t>
      </w:r>
      <w:r>
        <w:rPr/>
        <w:t xml:space="preserve"> of front and back edges and at intervals not exceeding </w:t>
      </w:r>
      <w:r>
        <w:rPr>
          <w:rStyle w:val="IP"/>
        </w:rPr>
        <w:t>24 inches</w:t>
      </w:r>
      <w:r>
        <w:rPr>
          <w:rStyle w:val="SI"/>
        </w:rPr>
        <w:t xml:space="preserve"> (600 mm)</w:t>
      </w:r>
      <w:r>
        <w:rPr/>
        <w:t>. Tighten in accordance with manufacturer's written instructions to exert a uniform heavy pressure at joints.</w:t>
      </w:r>
    </w:p>
    <w:p>
      <w:pPr>
        <w:pStyle w:val="PR1"/>
        <w:numPr>
          <w:ilvl w:val="4"/>
          <w:numId w:val="1"/>
        </w:numPr>
        <w:rPr/>
      </w:pPr>
      <w:r>
        <w:rPr/>
        <w:t>Fastening:</w:t>
      </w:r>
    </w:p>
    <w:p>
      <w:pPr>
        <w:pStyle w:val="PR2"/>
        <w:numPr>
          <w:ilvl w:val="5"/>
          <w:numId w:val="1"/>
        </w:numPr>
        <w:spacing w:before="240" w:after="0"/>
        <w:rPr/>
      </w:pPr>
      <w:r>
        <w:rPr/>
        <w:t>Secure countertops, except for epoxy countertops, to cabinets with Z-type fasteners or equivalent, using two or more fasteners at each cabinet front, end, and back.</w:t>
      </w:r>
    </w:p>
    <w:p>
      <w:pPr>
        <w:pStyle w:val="PR2"/>
        <w:numPr>
          <w:ilvl w:val="5"/>
          <w:numId w:val="1"/>
        </w:numPr>
        <w:rPr/>
      </w:pPr>
      <w:r>
        <w:rPr/>
        <w:t xml:space="preserve">Secure epoxy countertops to cabinets with epoxy cement, applied at each corner and along perimeter edges at not more than </w:t>
      </w:r>
      <w:r>
        <w:rPr>
          <w:rStyle w:val="IP"/>
        </w:rPr>
        <w:t>48 inches</w:t>
      </w:r>
      <w:r>
        <w:rPr>
          <w:rStyle w:val="SI"/>
        </w:rPr>
        <w:t xml:space="preserve"> (1200 mm)</w:t>
      </w:r>
      <w:r>
        <w:rPr/>
        <w:t xml:space="preserve"> o.c.</w:t>
      </w:r>
    </w:p>
    <w:p>
      <w:pPr>
        <w:pStyle w:val="PR2"/>
        <w:numPr>
          <w:ilvl w:val="5"/>
          <w:numId w:val="1"/>
        </w:numPr>
        <w:rPr/>
      </w:pPr>
      <w:r>
        <w:rPr/>
        <w:t xml:space="preserve">Where necessary to penetrate countertops with fasteners, countersink heads approximately </w:t>
      </w:r>
      <w:r>
        <w:rPr>
          <w:rStyle w:val="IP"/>
        </w:rPr>
        <w:t>1/8 inch</w:t>
      </w:r>
      <w:r>
        <w:rPr>
          <w:rStyle w:val="SI"/>
        </w:rPr>
        <w:t xml:space="preserve"> (3 mm)</w:t>
      </w:r>
      <w:r>
        <w:rPr/>
        <w:t xml:space="preserve"> and plug hole flush with material equal to countertop in chemical resistance, hardness, and appearance.</w:t>
      </w:r>
    </w:p>
    <w:p>
      <w:pPr>
        <w:pStyle w:val="PR1"/>
        <w:numPr>
          <w:ilvl w:val="4"/>
          <w:numId w:val="1"/>
        </w:numPr>
        <w:rPr/>
      </w:pPr>
      <w:r>
        <w:rPr/>
        <w:t>Provide holes and cutouts required for service fittings.</w:t>
      </w:r>
    </w:p>
    <w:p>
      <w:pPr>
        <w:pStyle w:val="CMT"/>
        <w:rPr/>
      </w:pPr>
      <w:r>
        <w:rPr/>
        <w:t>Retain first paragraph below for plastic-laminate countertops.</w:t>
      </w:r>
    </w:p>
    <w:p>
      <w:pPr>
        <w:pStyle w:val="PR1"/>
        <w:numPr>
          <w:ilvl w:val="4"/>
          <w:numId w:val="1"/>
        </w:numPr>
        <w:rPr/>
      </w:pPr>
      <w:r>
        <w:rPr/>
        <w:t>Seal unfinished edges and cutouts in plastic-laminate countertops with heavy coat of polyurethane varnish.</w:t>
      </w:r>
    </w:p>
    <w:p>
      <w:pPr>
        <w:pStyle w:val="PR1"/>
        <w:numPr>
          <w:ilvl w:val="4"/>
          <w:numId w:val="1"/>
        </w:numPr>
        <w:rPr/>
      </w:pPr>
      <w:r>
        <w:rPr/>
        <w:t>Provide scribe moldings for closures at junctures of countertop, curb, and splash with walls as recommended by manufacturer for materials involved. Match materials and finish to adjacent laboratory casework. Use chemical-resistant, permanently elastic sealing compound where recommended by manufacturer.</w:t>
      </w:r>
    </w:p>
    <w:p>
      <w:pPr>
        <w:pStyle w:val="PR1"/>
        <w:numPr>
          <w:ilvl w:val="4"/>
          <w:numId w:val="1"/>
        </w:numPr>
        <w:rPr/>
      </w:pPr>
      <w:r>
        <w:rPr/>
        <w:t>Dress joints smooth, remove surface scratches, and clean entire surface.</w:t>
      </w:r>
    </w:p>
    <w:p>
      <w:pPr>
        <w:pStyle w:val="ART"/>
        <w:numPr>
          <w:ilvl w:val="3"/>
          <w:numId w:val="1"/>
        </w:numPr>
        <w:ind w:hanging="0" w:left="0"/>
        <w:rPr/>
      </w:pPr>
      <w:r>
        <w:rPr/>
        <w:t>INSTALLATION OF SINKS</w:t>
      </w:r>
    </w:p>
    <w:p>
      <w:pPr>
        <w:pStyle w:val="CMT"/>
        <w:rPr/>
      </w:pPr>
      <w:r>
        <w:rPr/>
        <w:t>Retain this article if sinks are not integral with countertops.</w:t>
      </w:r>
    </w:p>
    <w:p>
      <w:pPr>
        <w:pStyle w:val="PR1"/>
        <w:numPr>
          <w:ilvl w:val="4"/>
          <w:numId w:val="1"/>
        </w:numPr>
        <w:rPr/>
      </w:pPr>
      <w:r>
        <w:rPr/>
        <w:t>Comply with installation requirements in SEFA 2.</w:t>
      </w:r>
    </w:p>
    <w:p>
      <w:pPr>
        <w:pStyle w:val="CMT"/>
        <w:rPr/>
      </w:pPr>
      <w:r>
        <w:rPr/>
        <w:t>Retain "Drop-in Installation of Epoxy Sinks" Paragraph below for epoxy sinks installed in epoxy or phenolic-composite countertops.</w:t>
      </w:r>
    </w:p>
    <w:p>
      <w:pPr>
        <w:pStyle w:val="PR1"/>
        <w:numPr>
          <w:ilvl w:val="4"/>
          <w:numId w:val="1"/>
        </w:numPr>
        <w:rPr/>
      </w:pPr>
      <w:r>
        <w:rPr/>
        <w:t>Drop-in Installation of Epoxy Sinks: Rout groove in countertop to receive sink rim if not shop prepared. Set sink in adhesive and fill remainder of groove with sealant or adhesive. Use procedures and products recommended by sink and countertop manufacturers. Remove excess adhesive and sealant while still wet and finish joint for neat appearance.</w:t>
      </w:r>
    </w:p>
    <w:p>
      <w:pPr>
        <w:pStyle w:val="CMT"/>
        <w:rPr/>
      </w:pPr>
      <w:r>
        <w:rPr/>
        <w:t>Retain "Underside Installation of Epoxy Sinks" Paragraph below for epoxy sinks installed in epoxy or phenolic-composite countertops.</w:t>
      </w:r>
    </w:p>
    <w:p>
      <w:pPr>
        <w:pStyle w:val="PR1"/>
        <w:numPr>
          <w:ilvl w:val="4"/>
          <w:numId w:val="1"/>
        </w:numPr>
        <w:rPr/>
      </w:pPr>
      <w:r>
        <w:rPr/>
        <w:t>Underside Installation of Epoxy Sinks: Use laboratory casework manufacturer's recommended adjustable support system for table- and cabinet-type installations. Set top edge of sink unit in sink and countertop manufacturers' recommended chemical-resistant sealing compound or adhesive, and firmly secure to produce a tight and fully leakproof joint. Adjust sink and securely support to prevent movement. Remove excess sealant or adhesive while still wet and finish joint for neat appearance.</w:t>
      </w:r>
    </w:p>
    <w:p>
      <w:pPr>
        <w:pStyle w:val="CMT"/>
        <w:rPr/>
      </w:pPr>
      <w:r>
        <w:rPr/>
        <w:t>Retain "Semiflush Installation of Stainless Steel Sinks" Paragraph below for stainless steel sinks, including cup sinks, installed in plastic-laminate countertops.</w:t>
      </w:r>
    </w:p>
    <w:p>
      <w:pPr>
        <w:pStyle w:val="PR1"/>
        <w:numPr>
          <w:ilvl w:val="4"/>
          <w:numId w:val="1"/>
        </w:numPr>
        <w:rPr/>
      </w:pPr>
      <w:r>
        <w:rPr/>
        <w:t>Semiflush Installation of Stainless Steel Sinks: Before setting, apply sink and countertop manufacturers' recommended sealant under rim lip and along top. Remove excess sealant while still wet and finish joint for neat appearance.</w:t>
      </w:r>
    </w:p>
    <w:p>
      <w:pPr>
        <w:pStyle w:val="PR1"/>
        <w:numPr>
          <w:ilvl w:val="4"/>
          <w:numId w:val="1"/>
        </w:numPr>
        <w:rPr/>
      </w:pPr>
      <w:r>
        <w:rPr/>
        <w:t>Installation of Epoxy and Polypropylene Cup Sinks:</w:t>
      </w:r>
    </w:p>
    <w:p>
      <w:pPr>
        <w:pStyle w:val="PR2"/>
        <w:numPr>
          <w:ilvl w:val="5"/>
          <w:numId w:val="1"/>
        </w:numPr>
        <w:spacing w:before="240" w:after="0"/>
        <w:rPr/>
      </w:pPr>
      <w:r>
        <w:rPr/>
        <w:t>Drop-in Installation: Rout groove in countertop to receive sink rim if not shop prepared. Set sink in adhesive and fill remainder of groove with sealant or adhesive. Use procedures and products recommended by sink and countertop manufacturers. Remove excess adhesive and sealant while still wet and finish joint for neat appearance.</w:t>
      </w:r>
    </w:p>
    <w:p>
      <w:pPr>
        <w:pStyle w:val="CMT"/>
        <w:rPr/>
      </w:pPr>
      <w:r>
        <w:rPr/>
        <w:t>Retain "Surface Installation" Subparagraph below for epoxy or polypropylene cup sinks installed in plastic-laminate countertops.</w:t>
      </w:r>
    </w:p>
    <w:p>
      <w:pPr>
        <w:pStyle w:val="PR2"/>
        <w:numPr>
          <w:ilvl w:val="5"/>
          <w:numId w:val="1"/>
        </w:numPr>
        <w:rPr/>
      </w:pPr>
      <w:r>
        <w:rPr/>
        <w:t>Surface Installation: Set sink in sealant or adhesive. Use procedures and products recommended by sink and countertop manufacturers. Remove excess sealant or adhesive while still wet and finish joint for neat appearance.</w:t>
      </w:r>
    </w:p>
    <w:p>
      <w:pPr>
        <w:pStyle w:val="ART"/>
        <w:numPr>
          <w:ilvl w:val="3"/>
          <w:numId w:val="1"/>
        </w:numPr>
        <w:ind w:hanging="0" w:left="0"/>
        <w:rPr/>
      </w:pPr>
      <w:r>
        <w:rPr/>
        <w:t>INSTALLATION OF LABORATORY ACCESSORIES</w:t>
      </w:r>
    </w:p>
    <w:p>
      <w:pPr>
        <w:pStyle w:val="PR1"/>
        <w:numPr>
          <w:ilvl w:val="4"/>
          <w:numId w:val="1"/>
        </w:numPr>
        <w:rPr/>
      </w:pPr>
      <w:r>
        <w:rPr/>
        <w:t>Install accessories in accordance with Shop Drawings, installation requirements in SEFA 2, and manufacturer's written instructions.</w:t>
      </w:r>
    </w:p>
    <w:p>
      <w:pPr>
        <w:pStyle w:val="PR1"/>
        <w:numPr>
          <w:ilvl w:val="4"/>
          <w:numId w:val="1"/>
        </w:numPr>
        <w:rPr/>
      </w:pPr>
      <w:r>
        <w:rPr/>
        <w:t>Securely fasten adjustable shelving supports, stainless steel shelves, and pegboards to partition framing, wood blocking, or reinforcements in partitions.</w:t>
      </w:r>
    </w:p>
    <w:p>
      <w:pPr>
        <w:pStyle w:val="PR1"/>
        <w:numPr>
          <w:ilvl w:val="4"/>
          <w:numId w:val="1"/>
        </w:numPr>
        <w:rPr/>
      </w:pPr>
      <w:r>
        <w:rPr/>
        <w:t>Install shelf standards plumb and at heights to align shelf brackets for level shelves. Install shelving level and straight, closely fitted to other work where indicated.</w:t>
      </w:r>
    </w:p>
    <w:p>
      <w:pPr>
        <w:pStyle w:val="PR1"/>
        <w:numPr>
          <w:ilvl w:val="4"/>
          <w:numId w:val="1"/>
        </w:numPr>
        <w:rPr/>
      </w:pPr>
      <w:r>
        <w:rPr/>
        <w:t>Securely fasten pegboards to partition framing, wood blocking, or reinforcements in partitions.</w:t>
      </w:r>
    </w:p>
    <w:p>
      <w:pPr>
        <w:pStyle w:val="ART"/>
        <w:numPr>
          <w:ilvl w:val="3"/>
          <w:numId w:val="1"/>
        </w:numPr>
        <w:ind w:hanging="0" w:left="0"/>
        <w:rPr/>
      </w:pPr>
      <w:r>
        <w:rPr/>
        <w:t>INSTALLATION OF SERVICE FITTINGS</w:t>
      </w:r>
    </w:p>
    <w:p>
      <w:pPr>
        <w:pStyle w:val="PR1"/>
        <w:numPr>
          <w:ilvl w:val="4"/>
          <w:numId w:val="1"/>
        </w:numPr>
        <w:rPr/>
      </w:pPr>
      <w:r>
        <w:rPr/>
        <w:t>Comply with requirements in other Sections for installing water and laboratory gas service fittings and electrical devices.</w:t>
      </w:r>
    </w:p>
    <w:p>
      <w:pPr>
        <w:pStyle w:val="PR1"/>
        <w:numPr>
          <w:ilvl w:val="4"/>
          <w:numId w:val="1"/>
        </w:numPr>
        <w:rPr/>
      </w:pPr>
      <w:r>
        <w:rPr/>
        <w:t>Install fittings in accordance with Shop Drawings, installation requirements in SEFA 2, and manufacturer's written instructions. Set bases and flanges of sink- and countertop-mounted fittings in sealant recommended by manufacturer of sink or countertop material. Securely anchor fittings to laboratory casework unless otherwise indicated.</w:t>
      </w:r>
    </w:p>
    <w:p>
      <w:pPr>
        <w:pStyle w:val="ART"/>
        <w:numPr>
          <w:ilvl w:val="3"/>
          <w:numId w:val="1"/>
        </w:numPr>
        <w:ind w:hanging="0" w:left="0"/>
        <w:rPr/>
      </w:pPr>
      <w:r>
        <w:rPr/>
        <w:t>CLEANING AND PROTECTING</w:t>
      </w:r>
    </w:p>
    <w:p>
      <w:pPr>
        <w:pStyle w:val="PR1"/>
        <w:numPr>
          <w:ilvl w:val="4"/>
          <w:numId w:val="1"/>
        </w:numPr>
        <w:rPr/>
      </w:pPr>
      <w:r>
        <w:rPr/>
        <w:t>Clean finished surfaces, touch up as required, and remove or refinish damaged or soiled areas to match original factory finish, as approved by Architect.</w:t>
      </w:r>
    </w:p>
    <w:p>
      <w:pPr>
        <w:pStyle w:val="PR1"/>
        <w:numPr>
          <w:ilvl w:val="4"/>
          <w:numId w:val="1"/>
        </w:numPr>
        <w:rPr/>
      </w:pPr>
      <w:r>
        <w:rPr/>
        <w:t xml:space="preserve">Protect countertop surfaces during construction with </w:t>
      </w:r>
      <w:r>
        <w:rPr>
          <w:rStyle w:val="IP"/>
        </w:rPr>
        <w:t>6-mil</w:t>
      </w:r>
      <w:r>
        <w:rPr>
          <w:rStyle w:val="SI"/>
        </w:rPr>
        <w:t xml:space="preserve"> (0.15-mm)</w:t>
      </w:r>
      <w:r>
        <w:rPr/>
        <w:t xml:space="preserve"> plastic or other suitable water-resistant covering. Tape to underside of countertop at a minimum of </w:t>
      </w:r>
      <w:r>
        <w:rPr>
          <w:rStyle w:val="IP"/>
        </w:rPr>
        <w:t>48 inches</w:t>
      </w:r>
      <w:r>
        <w:rPr>
          <w:rStyle w:val="SI"/>
        </w:rPr>
        <w:t xml:space="preserve"> (1200 mm)</w:t>
      </w:r>
      <w:r>
        <w:rPr/>
        <w:t xml:space="preserve"> o.c.</w:t>
      </w:r>
    </w:p>
    <w:p>
      <w:pPr>
        <w:pStyle w:val="ART"/>
        <w:numPr>
          <w:ilvl w:val="3"/>
          <w:numId w:val="1"/>
        </w:numPr>
        <w:ind w:hanging="0" w:left="0"/>
        <w:rPr/>
      </w:pPr>
      <w:r>
        <w:rPr/>
        <w:t>SERVICE-FITTING SCHEDULE</w:t>
      </w:r>
    </w:p>
    <w:p>
      <w:pPr>
        <w:pStyle w:val="CMT"/>
        <w:rPr/>
      </w:pPr>
      <w:r>
        <w:rPr/>
        <w:t>Copy this article and re-edit for each product. Review manufacturers' catalogs for fitting descriptions to determine types and characteristics required.</w:t>
      </w:r>
    </w:p>
    <w:p>
      <w:pPr>
        <w:pStyle w:val="CMT"/>
        <w:rPr/>
      </w:pPr>
      <w:r>
        <w:rPr/>
        <w:t>Insert designations below. Use these designations on Drawings to identify locations where each product is required.</w:t>
      </w:r>
    </w:p>
    <w:p>
      <w:pPr>
        <w:pStyle w:val="PR1"/>
        <w:numPr>
          <w:ilvl w:val="4"/>
          <w:numId w:val="1"/>
        </w:numPr>
        <w:rPr/>
      </w:pPr>
      <w:r>
        <w:rPr/>
        <w:t>Water Service Fitting: Type WF-[</w:t>
      </w:r>
      <w:r>
        <w:rPr>
          <w:b/>
        </w:rPr>
        <w:t>#</w:t>
      </w:r>
      <w:r>
        <w:rPr/>
        <w:t>].</w:t>
      </w:r>
    </w:p>
    <w:p>
      <w:pPr>
        <w:pStyle w:val="PR2"/>
        <w:numPr>
          <w:ilvl w:val="5"/>
          <w:numId w:val="1"/>
        </w:numPr>
        <w:spacing w:before="240" w:after="0"/>
        <w:rPr/>
      </w:pPr>
      <w:r>
        <w:rPr/>
        <w:t>Fitting Type: [</w:t>
      </w:r>
      <w:r>
        <w:rPr>
          <w:b/>
        </w:rPr>
        <w:t>Swing-spout mixing faucet</w:t>
      </w:r>
      <w:r>
        <w:rPr/>
        <w:t>] [</w:t>
      </w:r>
      <w:r>
        <w:rPr>
          <w:b/>
        </w:rPr>
        <w:t>Rigid, gooseneck mixing faucet</w:t>
      </w:r>
      <w:r>
        <w:rPr/>
        <w:t>] [</w:t>
      </w:r>
      <w:r>
        <w:rPr>
          <w:b/>
        </w:rPr>
        <w:t>Rigid, gooseneck, single-service faucet</w:t>
      </w:r>
      <w:r>
        <w:rPr/>
        <w:t>] [</w:t>
      </w:r>
      <w:r>
        <w:rPr>
          <w:b/>
        </w:rPr>
        <w:t>Remote-control, rigid, gooseneck, single-service faucet</w:t>
      </w:r>
      <w:r>
        <w:rPr/>
        <w:t>] [</w:t>
      </w:r>
      <w:r>
        <w:rPr>
          <w:b/>
        </w:rPr>
        <w:t>Single-service hose bib</w:t>
      </w:r>
      <w:r>
        <w:rPr/>
        <w:t>].</w:t>
      </w:r>
    </w:p>
    <w:p>
      <w:pPr>
        <w:pStyle w:val="PR2"/>
        <w:numPr>
          <w:ilvl w:val="5"/>
          <w:numId w:val="1"/>
        </w:numPr>
        <w:rPr/>
      </w:pPr>
      <w:r>
        <w:rPr/>
        <w:t>Outlet: [</w:t>
      </w:r>
      <w:r>
        <w:rPr>
          <w:b/>
        </w:rPr>
        <w:t>Aerator</w:t>
      </w:r>
      <w:r>
        <w:rPr/>
        <w:t>] [</w:t>
      </w:r>
      <w:r>
        <w:rPr>
          <w:b/>
        </w:rPr>
        <w:t>Vacuum breaker and removable serrated outlet</w:t>
      </w:r>
      <w:r>
        <w:rPr/>
        <w:t>].</w:t>
      </w:r>
    </w:p>
    <w:p>
      <w:pPr>
        <w:pStyle w:val="PR2"/>
        <w:numPr>
          <w:ilvl w:val="5"/>
          <w:numId w:val="1"/>
        </w:numPr>
        <w:rPr/>
      </w:pPr>
      <w:r>
        <w:rPr/>
        <w:t>Mounting: [</w:t>
      </w:r>
      <w:r>
        <w:rPr>
          <w:b/>
        </w:rPr>
        <w:t>Wall</w:t>
      </w:r>
      <w:r>
        <w:rPr/>
        <w:t>] [</w:t>
      </w:r>
      <w:r>
        <w:rPr>
          <w:b/>
        </w:rPr>
        <w:t>Deck</w:t>
      </w:r>
      <w:r>
        <w:rPr/>
        <w:t>] [</w:t>
      </w:r>
      <w:r>
        <w:rPr>
          <w:b/>
        </w:rPr>
        <w:t>Line</w:t>
      </w:r>
      <w:r>
        <w:rPr/>
        <w:t>] mounted.</w:t>
      </w:r>
    </w:p>
    <w:p>
      <w:pPr>
        <w:pStyle w:val="PR2"/>
        <w:numPr>
          <w:ilvl w:val="5"/>
          <w:numId w:val="1"/>
        </w:numPr>
        <w:rPr/>
      </w:pPr>
      <w:r>
        <w:rPr/>
        <w:t>Additional Requirements: [</w:t>
      </w:r>
      <w:r>
        <w:rPr>
          <w:b/>
        </w:rPr>
        <w:t>Self-closing valves</w:t>
      </w:r>
      <w:r>
        <w:rPr/>
        <w:t>] [</w:t>
      </w:r>
      <w:r>
        <w:rPr>
          <w:b/>
        </w:rPr>
        <w:t>For reagent-grade water</w:t>
      </w:r>
      <w:r>
        <w:rPr/>
        <w:t>] &lt;</w:t>
      </w:r>
      <w:r>
        <w:rPr>
          <w:b/>
        </w:rPr>
        <w:t>Insert requirement</w:t>
      </w:r>
      <w:r>
        <w:rPr/>
        <w:t>&gt;.</w:t>
      </w:r>
    </w:p>
    <w:p>
      <w:pPr>
        <w:pStyle w:val="PR1"/>
        <w:numPr>
          <w:ilvl w:val="4"/>
          <w:numId w:val="1"/>
        </w:numPr>
        <w:rPr/>
      </w:pPr>
      <w:r>
        <w:rPr/>
        <w:t>Laboratory Steam Service Fitting: Type SF-[</w:t>
      </w:r>
      <w:r>
        <w:rPr>
          <w:b/>
        </w:rPr>
        <w:t>#</w:t>
      </w:r>
      <w:r>
        <w:rPr/>
        <w:t>].</w:t>
      </w:r>
    </w:p>
    <w:p>
      <w:pPr>
        <w:pStyle w:val="PR2"/>
        <w:numPr>
          <w:ilvl w:val="5"/>
          <w:numId w:val="1"/>
        </w:numPr>
        <w:spacing w:before="240" w:after="0"/>
        <w:rPr/>
      </w:pPr>
      <w:r>
        <w:rPr/>
        <w:t>Fitting Type: [</w:t>
      </w:r>
      <w:r>
        <w:rPr>
          <w:b/>
        </w:rPr>
        <w:t>Turret</w:t>
      </w:r>
      <w:r>
        <w:rPr/>
        <w:t>] [</w:t>
      </w:r>
      <w:r>
        <w:rPr>
          <w:b/>
        </w:rPr>
        <w:t>Line mounted</w:t>
      </w:r>
      <w:r>
        <w:rPr/>
        <w:t>] [</w:t>
      </w:r>
      <w:r>
        <w:rPr>
          <w:b/>
        </w:rPr>
        <w:t>Flange type</w:t>
      </w:r>
      <w:r>
        <w:rPr/>
        <w:t>] [</w:t>
      </w:r>
      <w:r>
        <w:rPr>
          <w:b/>
        </w:rPr>
        <w:t>Remote-control turret</w:t>
      </w:r>
      <w:r>
        <w:rPr/>
        <w:t>] [</w:t>
      </w:r>
      <w:r>
        <w:rPr>
          <w:b/>
        </w:rPr>
        <w:t>Remote-control flange type</w:t>
      </w:r>
      <w:r>
        <w:rPr/>
        <w:t>].</w:t>
      </w:r>
    </w:p>
    <w:p>
      <w:pPr>
        <w:pStyle w:val="PR2"/>
        <w:numPr>
          <w:ilvl w:val="5"/>
          <w:numId w:val="1"/>
        </w:numPr>
        <w:rPr/>
      </w:pPr>
      <w:r>
        <w:rPr/>
        <w:t>Outlets: [</w:t>
      </w:r>
      <w:r>
        <w:rPr>
          <w:b/>
        </w:rPr>
        <w:t>One</w:t>
      </w:r>
      <w:r>
        <w:rPr/>
        <w:t>] [</w:t>
      </w:r>
      <w:r>
        <w:rPr>
          <w:b/>
        </w:rPr>
        <w:t>Two, at 90 degrees</w:t>
      </w:r>
      <w:r>
        <w:rPr/>
        <w:t>] [</w:t>
      </w:r>
      <w:r>
        <w:rPr>
          <w:b/>
        </w:rPr>
        <w:t>Two, at 180 degrees</w:t>
      </w:r>
      <w:r>
        <w:rPr/>
        <w:t>] [</w:t>
      </w:r>
      <w:r>
        <w:rPr>
          <w:b/>
        </w:rPr>
        <w:t>Three</w:t>
      </w:r>
      <w:r>
        <w:rPr/>
        <w:t>] [</w:t>
      </w:r>
      <w:r>
        <w:rPr>
          <w:b/>
        </w:rPr>
        <w:t>Four</w:t>
      </w:r>
      <w:r>
        <w:rPr/>
        <w:t>].</w:t>
      </w:r>
    </w:p>
    <w:p>
      <w:pPr>
        <w:pStyle w:val="PR2"/>
        <w:numPr>
          <w:ilvl w:val="5"/>
          <w:numId w:val="1"/>
        </w:numPr>
        <w:rPr/>
      </w:pPr>
      <w:r>
        <w:rPr/>
        <w:t>Outlet Type: [</w:t>
      </w:r>
      <w:r>
        <w:rPr>
          <w:b/>
        </w:rPr>
        <w:t>Straight</w:t>
      </w:r>
      <w:r>
        <w:rPr/>
        <w:t>] [</w:t>
      </w:r>
      <w:r>
        <w:rPr>
          <w:b/>
        </w:rPr>
        <w:t>Angled</w:t>
      </w:r>
      <w:r>
        <w:rPr/>
        <w:t>].</w:t>
      </w:r>
    </w:p>
    <w:p>
      <w:pPr>
        <w:pStyle w:val="PR1"/>
        <w:numPr>
          <w:ilvl w:val="4"/>
          <w:numId w:val="1"/>
        </w:numPr>
        <w:rPr/>
      </w:pPr>
      <w:r>
        <w:rPr/>
        <w:t>Laboratory Gas Service Fitting: Type GF-[</w:t>
      </w:r>
      <w:r>
        <w:rPr>
          <w:b/>
        </w:rPr>
        <w:t>#</w:t>
      </w:r>
      <w:r>
        <w:rPr/>
        <w:t>].</w:t>
      </w:r>
    </w:p>
    <w:p>
      <w:pPr>
        <w:pStyle w:val="PR2"/>
        <w:numPr>
          <w:ilvl w:val="5"/>
          <w:numId w:val="1"/>
        </w:numPr>
        <w:spacing w:before="240" w:after="0"/>
        <w:rPr/>
      </w:pPr>
      <w:r>
        <w:rPr/>
        <w:t>Service: [</w:t>
      </w:r>
      <w:r>
        <w:rPr>
          <w:b/>
        </w:rPr>
        <w:t>Air</w:t>
      </w:r>
      <w:r>
        <w:rPr/>
        <w:t>] [</w:t>
      </w:r>
      <w:r>
        <w:rPr>
          <w:b/>
        </w:rPr>
        <w:t>Gas (fuel gas)</w:t>
      </w:r>
      <w:r>
        <w:rPr/>
        <w:t>] [</w:t>
      </w:r>
      <w:r>
        <w:rPr>
          <w:b/>
        </w:rPr>
        <w:t>Vacuum</w:t>
      </w:r>
      <w:r>
        <w:rPr/>
        <w:t>] &lt;</w:t>
      </w:r>
      <w:r>
        <w:rPr>
          <w:b/>
        </w:rPr>
        <w:t>Insert service</w:t>
      </w:r>
      <w:r>
        <w:rPr/>
        <w:t>&gt;.</w:t>
      </w:r>
    </w:p>
    <w:p>
      <w:pPr>
        <w:pStyle w:val="PR2"/>
        <w:numPr>
          <w:ilvl w:val="5"/>
          <w:numId w:val="1"/>
        </w:numPr>
        <w:rPr/>
      </w:pPr>
      <w:r>
        <w:rPr/>
        <w:t>Fitting Type: [</w:t>
      </w:r>
      <w:r>
        <w:rPr>
          <w:b/>
        </w:rPr>
        <w:t>Turret</w:t>
      </w:r>
      <w:r>
        <w:rPr/>
        <w:t>] [</w:t>
      </w:r>
      <w:r>
        <w:rPr>
          <w:b/>
        </w:rPr>
        <w:t>Line mounted</w:t>
      </w:r>
      <w:r>
        <w:rPr/>
        <w:t>] [</w:t>
      </w:r>
      <w:r>
        <w:rPr>
          <w:b/>
        </w:rPr>
        <w:t>Flange type</w:t>
      </w:r>
      <w:r>
        <w:rPr/>
        <w:t>] [</w:t>
      </w:r>
      <w:r>
        <w:rPr>
          <w:b/>
        </w:rPr>
        <w:t>Remote-control turret</w:t>
      </w:r>
      <w:r>
        <w:rPr/>
        <w:t>] [</w:t>
      </w:r>
      <w:r>
        <w:rPr>
          <w:b/>
        </w:rPr>
        <w:t>Remote-control flange type</w:t>
      </w:r>
      <w:r>
        <w:rPr/>
        <w:t>].</w:t>
      </w:r>
    </w:p>
    <w:p>
      <w:pPr>
        <w:pStyle w:val="PR2"/>
        <w:numPr>
          <w:ilvl w:val="5"/>
          <w:numId w:val="1"/>
        </w:numPr>
        <w:rPr/>
      </w:pPr>
      <w:r>
        <w:rPr/>
        <w:t>Outlets: [</w:t>
      </w:r>
      <w:r>
        <w:rPr>
          <w:b/>
        </w:rPr>
        <w:t>One</w:t>
      </w:r>
      <w:r>
        <w:rPr/>
        <w:t>] [</w:t>
      </w:r>
      <w:r>
        <w:rPr>
          <w:b/>
        </w:rPr>
        <w:t>Two, at 90 degrees</w:t>
      </w:r>
      <w:r>
        <w:rPr/>
        <w:t>] [</w:t>
      </w:r>
      <w:r>
        <w:rPr>
          <w:b/>
        </w:rPr>
        <w:t>Two, at 180 degrees</w:t>
      </w:r>
      <w:r>
        <w:rPr/>
        <w:t>] [</w:t>
      </w:r>
      <w:r>
        <w:rPr>
          <w:b/>
        </w:rPr>
        <w:t>Three</w:t>
      </w:r>
      <w:r>
        <w:rPr/>
        <w:t>] [</w:t>
      </w:r>
      <w:r>
        <w:rPr>
          <w:b/>
        </w:rPr>
        <w:t>Four</w:t>
      </w:r>
      <w:r>
        <w:rPr/>
        <w:t>].</w:t>
      </w:r>
    </w:p>
    <w:p>
      <w:pPr>
        <w:pStyle w:val="PR2"/>
        <w:numPr>
          <w:ilvl w:val="5"/>
          <w:numId w:val="1"/>
        </w:numPr>
        <w:rPr/>
      </w:pPr>
      <w:r>
        <w:rPr/>
        <w:t>Outlet Type: [</w:t>
      </w:r>
      <w:r>
        <w:rPr>
          <w:b/>
        </w:rPr>
        <w:t>Straight</w:t>
      </w:r>
      <w:r>
        <w:rPr/>
        <w:t>] [</w:t>
      </w:r>
      <w:r>
        <w:rPr>
          <w:b/>
        </w:rPr>
        <w:t>Angled</w:t>
      </w:r>
      <w:r>
        <w:rPr/>
        <w:t>].</w:t>
      </w:r>
    </w:p>
    <w:p>
      <w:pPr>
        <w:pStyle w:val="PR2"/>
        <w:numPr>
          <w:ilvl w:val="5"/>
          <w:numId w:val="1"/>
        </w:numPr>
        <w:rPr/>
      </w:pPr>
      <w:r>
        <w:rPr/>
        <w:t>Valve Type: [</w:t>
      </w:r>
      <w:r>
        <w:rPr>
          <w:b/>
        </w:rPr>
        <w:t>Ground-key cock</w:t>
      </w:r>
      <w:r>
        <w:rPr/>
        <w:t>] [</w:t>
      </w:r>
      <w:r>
        <w:rPr>
          <w:b/>
        </w:rPr>
        <w:t>Ball valve</w:t>
      </w:r>
      <w:r>
        <w:rPr/>
        <w:t>] [</w:t>
      </w:r>
      <w:r>
        <w:rPr>
          <w:b/>
        </w:rPr>
        <w:t>Needle valve</w:t>
      </w:r>
      <w:r>
        <w:rPr/>
        <w:t>].</w:t>
      </w:r>
    </w:p>
    <w:p>
      <w:pPr>
        <w:pStyle w:val="PR1"/>
        <w:numPr>
          <w:ilvl w:val="4"/>
          <w:numId w:val="1"/>
        </w:numPr>
        <w:rPr/>
      </w:pPr>
      <w:r>
        <w:rPr/>
        <w:t>Electrical Service Fitting: Type EF-[</w:t>
      </w:r>
      <w:r>
        <w:rPr>
          <w:b/>
        </w:rPr>
        <w:t>#</w:t>
      </w:r>
      <w:r>
        <w:rPr/>
        <w:t>].</w:t>
      </w:r>
    </w:p>
    <w:p>
      <w:pPr>
        <w:pStyle w:val="PR2"/>
        <w:numPr>
          <w:ilvl w:val="5"/>
          <w:numId w:val="1"/>
        </w:numPr>
        <w:spacing w:before="240" w:after="0"/>
        <w:rPr/>
      </w:pPr>
      <w:r>
        <w:rPr/>
        <w:t>Fitting Type: [</w:t>
      </w:r>
      <w:r>
        <w:rPr>
          <w:b/>
        </w:rPr>
        <w:t>Pedestal, single faced</w:t>
      </w:r>
      <w:r>
        <w:rPr/>
        <w:t>] [</w:t>
      </w:r>
      <w:r>
        <w:rPr>
          <w:b/>
        </w:rPr>
        <w:t>Pedestal, double faced</w:t>
      </w:r>
      <w:r>
        <w:rPr/>
        <w:t>] [</w:t>
      </w:r>
      <w:r>
        <w:rPr>
          <w:b/>
        </w:rPr>
        <w:t>Recessed</w:t>
      </w:r>
      <w:r>
        <w:rPr/>
        <w:t>] [</w:t>
      </w:r>
      <w:r>
        <w:rPr>
          <w:b/>
        </w:rPr>
        <w:t>Line mounted</w:t>
      </w:r>
      <w:r>
        <w:rPr/>
        <w:t>].</w:t>
      </w:r>
    </w:p>
    <w:p>
      <w:pPr>
        <w:pStyle w:val="PR2"/>
        <w:numPr>
          <w:ilvl w:val="5"/>
          <w:numId w:val="1"/>
        </w:numPr>
        <w:rPr/>
      </w:pPr>
      <w:r>
        <w:rPr/>
        <w:t>Device: [</w:t>
      </w:r>
      <w:r>
        <w:rPr>
          <w:b/>
        </w:rPr>
        <w:t>One duplex receptacle</w:t>
      </w:r>
      <w:r>
        <w:rPr/>
        <w:t>] [</w:t>
      </w:r>
      <w:r>
        <w:rPr>
          <w:b/>
        </w:rPr>
        <w:t>Two duplex receptacles</w:t>
      </w:r>
      <w:r>
        <w:rPr/>
        <w:t>] [</w:t>
      </w:r>
      <w:r>
        <w:rPr>
          <w:b/>
        </w:rPr>
        <w:t>Four duplex receptacles</w:t>
      </w:r>
      <w:r>
        <w:rPr/>
        <w:t>] [</w:t>
      </w:r>
      <w:r>
        <w:rPr>
          <w:b/>
        </w:rPr>
        <w:t>One switched receptacle</w:t>
      </w:r>
      <w:r>
        <w:rPr/>
        <w:t>] [</w:t>
      </w:r>
      <w:r>
        <w:rPr>
          <w:b/>
        </w:rPr>
        <w:t>One duplex receptacle, switch, and pilot light</w:t>
      </w:r>
      <w:r>
        <w:rPr/>
        <w:t>].</w:t>
      </w:r>
    </w:p>
    <w:p>
      <w:pPr>
        <w:pStyle w:val="PR2"/>
        <w:numPr>
          <w:ilvl w:val="5"/>
          <w:numId w:val="1"/>
        </w:numPr>
        <w:rPr/>
      </w:pPr>
      <w:r>
        <w:rPr/>
        <w:t>Additional Requirements: [</w:t>
      </w:r>
      <w:r>
        <w:rPr>
          <w:b/>
        </w:rPr>
        <w:t>GFCI</w:t>
      </w:r>
      <w:r>
        <w:rPr/>
        <w:t>] [</w:t>
      </w:r>
      <w:r>
        <w:rPr>
          <w:b/>
        </w:rPr>
        <w:t>SPD</w:t>
      </w:r>
      <w:r>
        <w:rPr/>
        <w:t>] receptacles.</w:t>
      </w:r>
    </w:p>
    <w:p>
      <w:pPr>
        <w:pStyle w:val="PR1"/>
        <w:numPr>
          <w:ilvl w:val="4"/>
          <w:numId w:val="1"/>
        </w:numPr>
        <w:rPr/>
      </w:pPr>
      <w:r>
        <w:rPr/>
        <w:t>Communication Service Fitting: Type CF-[</w:t>
      </w:r>
      <w:r>
        <w:rPr>
          <w:b/>
        </w:rPr>
        <w:t>#</w:t>
      </w:r>
      <w:r>
        <w:rPr/>
        <w:t>].</w:t>
      </w:r>
    </w:p>
    <w:p>
      <w:pPr>
        <w:pStyle w:val="PR2"/>
        <w:numPr>
          <w:ilvl w:val="5"/>
          <w:numId w:val="1"/>
        </w:numPr>
        <w:spacing w:before="240" w:after="0"/>
        <w:rPr/>
      </w:pPr>
      <w:r>
        <w:rPr/>
        <w:t>Fitting Type: [</w:t>
      </w:r>
      <w:r>
        <w:rPr>
          <w:b/>
        </w:rPr>
        <w:t>Pedestal, single faced</w:t>
      </w:r>
      <w:r>
        <w:rPr/>
        <w:t>] [</w:t>
      </w:r>
      <w:r>
        <w:rPr>
          <w:b/>
        </w:rPr>
        <w:t>Pedestal, double faced</w:t>
      </w:r>
      <w:r>
        <w:rPr/>
        <w:t>] [</w:t>
      </w:r>
      <w:r>
        <w:rPr>
          <w:b/>
        </w:rPr>
        <w:t>Recessed</w:t>
      </w:r>
      <w:r>
        <w:rPr/>
        <w:t>] [</w:t>
      </w:r>
      <w:r>
        <w:rPr>
          <w:b/>
        </w:rPr>
        <w:t>Line mounted</w:t>
      </w:r>
      <w:r>
        <w:rPr/>
        <w:t>].</w:t>
      </w:r>
    </w:p>
    <w:p>
      <w:pPr>
        <w:pStyle w:val="PR2"/>
        <w:numPr>
          <w:ilvl w:val="5"/>
          <w:numId w:val="1"/>
        </w:numPr>
        <w:rPr/>
      </w:pPr>
      <w:r>
        <w:rPr/>
        <w:t>Device: [</w:t>
      </w:r>
      <w:r>
        <w:rPr>
          <w:b/>
        </w:rPr>
        <w:t>One duplex communication receptacle</w:t>
      </w:r>
      <w:r>
        <w:rPr/>
        <w:t>] [</w:t>
      </w:r>
      <w:r>
        <w:rPr>
          <w:b/>
        </w:rPr>
        <w:t>Two duplex receptacles</w:t>
      </w:r>
      <w:r>
        <w:rPr/>
        <w:t>].</w:t>
      </w:r>
    </w:p>
    <w:p>
      <w:pPr>
        <w:pStyle w:val="PR1"/>
        <w:numPr>
          <w:ilvl w:val="4"/>
          <w:numId w:val="1"/>
        </w:numPr>
        <w:rPr/>
      </w:pPr>
      <w:r>
        <w:rPr/>
        <w:t>Electrical and Communication Service Fitting: Type ECF-[</w:t>
      </w:r>
      <w:r>
        <w:rPr>
          <w:b/>
        </w:rPr>
        <w:t>#</w:t>
      </w:r>
      <w:r>
        <w:rPr/>
        <w:t>].</w:t>
      </w:r>
    </w:p>
    <w:p>
      <w:pPr>
        <w:pStyle w:val="PR2"/>
        <w:numPr>
          <w:ilvl w:val="5"/>
          <w:numId w:val="1"/>
        </w:numPr>
        <w:spacing w:before="240" w:after="0"/>
        <w:rPr/>
      </w:pPr>
      <w:r>
        <w:rPr/>
        <w:t>Fitting Type: [</w:t>
      </w:r>
      <w:r>
        <w:rPr>
          <w:b/>
        </w:rPr>
        <w:t>Pedestal, single faced</w:t>
      </w:r>
      <w:r>
        <w:rPr/>
        <w:t>] [</w:t>
      </w:r>
      <w:r>
        <w:rPr>
          <w:b/>
        </w:rPr>
        <w:t>Pedestal, double faced</w:t>
      </w:r>
      <w:r>
        <w:rPr/>
        <w:t>] [</w:t>
      </w:r>
      <w:r>
        <w:rPr>
          <w:b/>
        </w:rPr>
        <w:t>Recessed</w:t>
      </w:r>
      <w:r>
        <w:rPr/>
        <w:t>] [</w:t>
      </w:r>
      <w:r>
        <w:rPr>
          <w:b/>
        </w:rPr>
        <w:t>Line mounted</w:t>
      </w:r>
      <w:r>
        <w:rPr/>
        <w:t>].</w:t>
      </w:r>
    </w:p>
    <w:p>
      <w:pPr>
        <w:pStyle w:val="PR2"/>
        <w:numPr>
          <w:ilvl w:val="5"/>
          <w:numId w:val="1"/>
        </w:numPr>
        <w:rPr/>
      </w:pPr>
      <w:r>
        <w:rPr/>
        <w:t>Device: [</w:t>
      </w:r>
      <w:r>
        <w:rPr>
          <w:b/>
        </w:rPr>
        <w:t>One duplex receptacle and one duplex communication receptacle</w:t>
      </w:r>
      <w:r>
        <w:rPr/>
        <w:t>] [</w:t>
      </w:r>
      <w:r>
        <w:rPr>
          <w:b/>
        </w:rPr>
        <w:t>Two duplex receptacles and two duplex communication receptacles</w:t>
      </w:r>
      <w:r>
        <w:rPr/>
        <w:t>] [</w:t>
      </w:r>
      <w:r>
        <w:rPr>
          <w:b/>
        </w:rPr>
        <w:t>One switched receptacle and one duplex communication receptacle</w:t>
      </w:r>
      <w:r>
        <w:rPr/>
        <w:t>].</w:t>
      </w:r>
    </w:p>
    <w:p>
      <w:pPr>
        <w:pStyle w:val="PR2"/>
        <w:numPr>
          <w:ilvl w:val="5"/>
          <w:numId w:val="1"/>
        </w:numPr>
        <w:rPr/>
      </w:pPr>
      <w:r>
        <w:rPr/>
        <w:t>Additional Requirements: [</w:t>
      </w:r>
      <w:r>
        <w:rPr>
          <w:b/>
        </w:rPr>
        <w:t>GFCI</w:t>
      </w:r>
      <w:r>
        <w:rPr/>
        <w:t>] [</w:t>
      </w:r>
      <w:r>
        <w:rPr>
          <w:b/>
        </w:rPr>
        <w:t>SPD</w:t>
      </w:r>
      <w:r>
        <w:rPr/>
        <w:t>] receptacles.</w:t>
      </w:r>
    </w:p>
    <w:p>
      <w:pPr>
        <w:pStyle w:val="EOS"/>
        <w:rPr/>
      </w:pPr>
      <w:r>
        <w:rPr/>
        <w:t>END OF SECTION 123553.16</w:t>
      </w:r>
    </w:p>
    <w:sectPr>
      <w:headerReference w:type="default" r:id="rId28"/>
      <w:footerReference w:type="default" r:id="rId2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PLASTIC-LAMINATE-CLAD LABORATORY CASEWORK</w:t>
          </w:r>
        </w:p>
      </w:tc>
      <w:tc>
        <w:tcPr>
          <w:tcW w:w="1872" w:type="dxa"/>
          <w:tcBorders/>
        </w:tcPr>
        <w:p>
          <w:pPr>
            <w:pStyle w:val="RJUST"/>
            <w:rPr/>
          </w:pPr>
          <w:r>
            <w:rPr>
              <w:rStyle w:val="NUM"/>
            </w:rPr>
            <w:t>123553.16</w:t>
          </w:r>
          <w:r>
            <w:rPr/>
            <w:t xml:space="preserve"> - </w:t>
          </w:r>
          <w:r>
            <w:rPr/>
            <w:fldChar w:fldCharType="begin"/>
          </w:r>
          <w:r>
            <w:rPr/>
            <w:instrText xml:space="preserve"> PAGE </w:instrText>
          </w:r>
          <w:r>
            <w:rPr/>
            <w:fldChar w:fldCharType="separate"/>
          </w:r>
          <w:r>
            <w:rPr/>
            <w:t>31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3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12355316"/>
    <w:docVar w:name="MF95" w:val="12362"/>
    <w:docVar w:name="MFOrigin" w:val="MF04"/>
    <w:docVar w:name="SectionID" w:val="1690"/>
    <w:docVar w:name="SpecType" w:val="MasterSpec"/>
    <w:docVar w:name="Version" w:val="164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355316&amp;ver=03-01-22&amp;format=FL&amp;sid=16488&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146" TargetMode="External"/><Relationship Id="rId5" Type="http://schemas.openxmlformats.org/officeDocument/2006/relationships/hyperlink" Target="http://www.arcomnet.com/sustainable_design.aspx?topic=148" TargetMode="External"/><Relationship Id="rId6" Type="http://schemas.openxmlformats.org/officeDocument/2006/relationships/hyperlink" Target="http://www.arcomnet.com/sustainable_design.aspx?topic=18" TargetMode="External"/><Relationship Id="rId7" Type="http://schemas.openxmlformats.org/officeDocument/2006/relationships/hyperlink" Target="http://www.arcomnet.com/sustainable_design.aspx?topic=17" TargetMode="External"/><Relationship Id="rId8" Type="http://schemas.openxmlformats.org/officeDocument/2006/relationships/hyperlink" Target="http://www.arcomnet.com/sustainable_design.aspx?topic=25" TargetMode="External"/><Relationship Id="rId9" Type="http://schemas.openxmlformats.org/officeDocument/2006/relationships/hyperlink" Target="http://www.arcomnet.com/sustainable_design.aspx?topic=26" TargetMode="External"/><Relationship Id="rId10" Type="http://schemas.openxmlformats.org/officeDocument/2006/relationships/hyperlink" Target="http://www.arcomnet.com/sustainable_design.aspx?topic=34" TargetMode="External"/><Relationship Id="rId11" Type="http://schemas.openxmlformats.org/officeDocument/2006/relationships/hyperlink" Target="http://www.arcomnet.com/sustainable_design.aspx?topic=133" TargetMode="External"/><Relationship Id="rId12" Type="http://schemas.openxmlformats.org/officeDocument/2006/relationships/hyperlink" Target="http://www.specagent.com/LookUp/?ulid=7104&amp;mf=&amp;src=wd" TargetMode="External"/><Relationship Id="rId13" Type="http://schemas.openxmlformats.org/officeDocument/2006/relationships/hyperlink" Target="http://www.arcomnet.com/sustainable_design.aspx?topic=63" TargetMode="External"/><Relationship Id="rId14" Type="http://schemas.openxmlformats.org/officeDocument/2006/relationships/hyperlink" Target="http://www.arcomnet.com/sustainable_design.aspx?topic=158" TargetMode="External"/><Relationship Id="rId15" Type="http://schemas.openxmlformats.org/officeDocument/2006/relationships/hyperlink" Target="http://www.arcomnet.com/sustainable_design.aspx?topic=158" TargetMode="External"/><Relationship Id="rId16" Type="http://schemas.openxmlformats.org/officeDocument/2006/relationships/hyperlink" Target="http://www.arcomnet.com/sustainable_design.aspx?topic=158" TargetMode="External"/><Relationship Id="rId17" Type="http://schemas.openxmlformats.org/officeDocument/2006/relationships/hyperlink" Target="http://www.specagent.com/LookUp/?ulid=7105&amp;mf=&amp;src=wd" TargetMode="External"/><Relationship Id="rId18" Type="http://schemas.openxmlformats.org/officeDocument/2006/relationships/hyperlink" Target="http://www.arcomnet.com/sustainable_design.aspx?topic=64" TargetMode="External"/><Relationship Id="rId19" Type="http://schemas.openxmlformats.org/officeDocument/2006/relationships/hyperlink" Target="http://www.specagent.com/LookUp/?ulid=7095&amp;mf=&amp;src=wd" TargetMode="External"/><Relationship Id="rId20" Type="http://schemas.openxmlformats.org/officeDocument/2006/relationships/hyperlink" Target="http://www.arcomnet.com/sustainable_design.aspx?topic=175" TargetMode="External"/><Relationship Id="rId21" Type="http://schemas.openxmlformats.org/officeDocument/2006/relationships/hyperlink" Target="http://www.arcomnet.com/sustainable_design.aspx?topic=106" TargetMode="External"/><Relationship Id="rId22" Type="http://schemas.openxmlformats.org/officeDocument/2006/relationships/hyperlink" Target="http://www.arcomnet.com/sustainable_design.aspx?topic=222" TargetMode="External"/><Relationship Id="rId23" Type="http://schemas.openxmlformats.org/officeDocument/2006/relationships/hyperlink" Target="http://www.arcomnet.com/sustainable_design.aspx?topic=222" TargetMode="External"/><Relationship Id="rId24" Type="http://schemas.openxmlformats.org/officeDocument/2006/relationships/hyperlink" Target="http://www.arcomnet.com/sustainable_design.aspx?topic=132" TargetMode="External"/><Relationship Id="rId25" Type="http://schemas.openxmlformats.org/officeDocument/2006/relationships/hyperlink" Target="http://www.specagent.com/LookUp/?ulid=7096&amp;mf=&amp;src=wd" TargetMode="External"/><Relationship Id="rId26" Type="http://schemas.openxmlformats.org/officeDocument/2006/relationships/hyperlink" Target="http://www.specagent.com/LookUp/?ulid=7097&amp;mf=&amp;src=wd" TargetMode="External"/><Relationship Id="rId27" Type="http://schemas.openxmlformats.org/officeDocument/2006/relationships/hyperlink" Target="http://www.specagent.com/LookUp/?ulid=7098&amp;mf=&amp;src=wd" TargetMode="External"/><Relationship Id="rId28" Type="http://schemas.openxmlformats.org/officeDocument/2006/relationships/header" Target="header1.xml"/><Relationship Id="rId29" Type="http://schemas.openxmlformats.org/officeDocument/2006/relationships/footer" Target="footer1.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2022-09-26T02:39:00Z</dcterms:created>
  <dc:creator>Deltek, Inc.</dc:creator>
  <dc:description/>
  <cp:keywords>BAS-12345-MS80</cp:keywords>
  <dc:language>zh-CN</dc:language>
  <cp:lastModifiedBy>Janice Nacional</cp:lastModifiedBy>
  <dcterms:modified xsi:type="dcterms:W3CDTF">2022-09-26T02:39:00Z</dcterms:modified>
  <cp:revision>2</cp:revision>
  <dc:subject>PLASTIC-LAMINATE-CLAD LABORATORY CASEWORK</dc:subject>
  <dc:title>SECTION 123553.16 - PLASTIC-LAMINATE-CLAD LABORATORY CASEWORK</dc:title>
</cp:coreProperties>
</file>