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123570</w:t>
      </w:r>
      <w:r>
        <w:rPr/>
        <w:t xml:space="preserve"> - </w:t>
      </w:r>
      <w:r>
        <w:rPr>
          <w:rStyle w:val="NAM"/>
        </w:rPr>
        <w:t>HEALTHCARE CASEWORK</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Stainless steel healthcare casework.</w:t>
      </w:r>
    </w:p>
    <w:p>
      <w:pPr>
        <w:pStyle w:val="PR2"/>
        <w:numPr>
          <w:ilvl w:val="5"/>
          <w:numId w:val="1"/>
        </w:numPr>
        <w:rPr/>
      </w:pPr>
      <w:r>
        <w:rPr/>
        <w:t>Enameled-steel healthcare casework.</w:t>
      </w:r>
    </w:p>
    <w:p>
      <w:pPr>
        <w:pStyle w:val="PR2"/>
        <w:numPr>
          <w:ilvl w:val="5"/>
          <w:numId w:val="1"/>
        </w:numPr>
        <w:rPr/>
      </w:pPr>
      <w:r>
        <w:rPr/>
        <w:t>Glazing.</w:t>
      </w:r>
    </w:p>
    <w:p>
      <w:pPr>
        <w:pStyle w:val="PR2"/>
        <w:numPr>
          <w:ilvl w:val="5"/>
          <w:numId w:val="1"/>
        </w:numPr>
        <w:rPr/>
      </w:pPr>
      <w:r>
        <w:rPr/>
        <w:t>Pegboards.</w:t>
      </w:r>
    </w:p>
    <w:p>
      <w:pPr>
        <w:pStyle w:val="PR2"/>
        <w:numPr>
          <w:ilvl w:val="5"/>
          <w:numId w:val="1"/>
        </w:numPr>
        <w:rPr/>
      </w:pPr>
      <w:r>
        <w:rPr/>
        <w:t>Casework hardware.</w:t>
      </w:r>
    </w:p>
    <w:p>
      <w:pPr>
        <w:pStyle w:val="PR2"/>
        <w:numPr>
          <w:ilvl w:val="5"/>
          <w:numId w:val="1"/>
        </w:numPr>
        <w:rPr/>
      </w:pPr>
      <w:r>
        <w:rPr/>
        <w:t>Specialty cabinets.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for anchoring healthcare casework.</w:t>
      </w:r>
    </w:p>
    <w:p>
      <w:pPr>
        <w:pStyle w:val="PR2"/>
        <w:numPr>
          <w:ilvl w:val="5"/>
          <w:numId w:val="1"/>
        </w:numPr>
        <w:rPr/>
      </w:pPr>
      <w:r>
        <w:rPr/>
        <w:t>Section 092216 "Non-Structural Metal Framing" for reinforcements in metal-framed partitions for anchoring healthcare casework.</w:t>
      </w:r>
    </w:p>
    <w:p>
      <w:pPr>
        <w:pStyle w:val="PR2"/>
        <w:numPr>
          <w:ilvl w:val="5"/>
          <w:numId w:val="1"/>
        </w:numPr>
        <w:rPr/>
      </w:pPr>
      <w:r>
        <w:rPr/>
        <w:t>Section 123553.13 "Metal Laboratory Casework" for metal casework used in hospital laboratories.</w:t>
      </w:r>
    </w:p>
    <w:p>
      <w:pPr>
        <w:pStyle w:val="PR2"/>
        <w:numPr>
          <w:ilvl w:val="5"/>
          <w:numId w:val="1"/>
        </w:numPr>
        <w:rPr/>
      </w:pPr>
      <w:r>
        <w:rPr/>
        <w:t>Section 123616 "Metal Countertops" for stainless steel countertops, sinks, and shelves.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"Keying Conference" Paragraph below if Owner has special keying requirements for locks.</w:t>
      </w:r>
    </w:p>
    <w:p>
      <w:pPr>
        <w:pStyle w:val="PR1"/>
        <w:numPr>
          <w:ilvl w:val="4"/>
          <w:numId w:val="1"/>
        </w:numPr>
        <w:rPr/>
      </w:pPr>
      <w:r>
        <w:rPr/>
        <w:t>Keying Conference: Conduct conference at [</w:t>
      </w:r>
      <w:r>
        <w:rPr>
          <w:b/>
        </w:rPr>
        <w:t>Project site</w:t>
      </w:r>
      <w:r>
        <w:rPr/>
        <w:t>] &lt;</w:t>
      </w:r>
      <w:r>
        <w:rPr>
          <w:b/>
        </w:rPr>
        <w:t>Insert location</w:t>
      </w:r>
      <w:r>
        <w:rPr/>
        <w:t>&gt;. Incorporate keying conference decisions into final keying requirements.</w:t>
      </w:r>
    </w:p>
    <w:p>
      <w:pPr>
        <w:pStyle w:val="ART"/>
        <w:numPr>
          <w:ilvl w:val="3"/>
          <w:numId w:val="1"/>
        </w:numPr>
        <w:ind w:hanging="0" w:left="0"/>
        <w:rPr/>
      </w:pPr>
      <w:r>
        <w:rPr/>
        <w:t>COORDINATION</w:t>
      </w:r>
    </w:p>
    <w:p>
      <w:pPr>
        <w:pStyle w:val="CMT"/>
        <w:rPr/>
      </w:pPr>
      <w:r>
        <w:rPr/>
        <w:t>Retain this article if casework is supported by framed construction and details of reinforcements are not indicated on Drawings.</w:t>
      </w:r>
    </w:p>
    <w:p>
      <w:pPr>
        <w:pStyle w:val="PR1"/>
        <w:numPr>
          <w:ilvl w:val="4"/>
          <w:numId w:val="1"/>
        </w:numPr>
        <w:rPr/>
      </w:pPr>
      <w:r>
        <w:rPr/>
        <w:t>Coordinate layout and installation of framing and reinforcements for support of healthcare casework.</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For healthcare casework.</w:t>
      </w:r>
    </w:p>
    <w:p>
      <w:pPr>
        <w:pStyle w:val="PR2"/>
        <w:numPr>
          <w:ilvl w:val="5"/>
          <w:numId w:val="1"/>
        </w:numPr>
        <w:spacing w:before="240" w:after="0"/>
        <w:rPr/>
      </w:pPr>
      <w:r>
        <w:rPr/>
        <w:t>Include plans, elevations, sections, and attachments to other work, including locations of blocking and reinforcements required for installation.</w:t>
      </w:r>
    </w:p>
    <w:p>
      <w:pPr>
        <w:pStyle w:val="PR2"/>
        <w:numPr>
          <w:ilvl w:val="5"/>
          <w:numId w:val="1"/>
        </w:numPr>
        <w:rPr/>
      </w:pPr>
      <w:r>
        <w:rPr/>
        <w:t>Show fabrication details, including types and locations of hardware.</w:t>
      </w:r>
    </w:p>
    <w:p>
      <w:pPr>
        <w:pStyle w:val="PR2"/>
        <w:numPr>
          <w:ilvl w:val="5"/>
          <w:numId w:val="1"/>
        </w:numPr>
        <w:rPr/>
      </w:pPr>
      <w:r>
        <w:rPr/>
        <w:t>Indicate locations of and clearances from adjacent walls, doors, windows, other building components, and equipment.</w:t>
      </w:r>
    </w:p>
    <w:p>
      <w:pPr>
        <w:pStyle w:val="PR2"/>
        <w:numPr>
          <w:ilvl w:val="5"/>
          <w:numId w:val="1"/>
        </w:numPr>
        <w:rPr/>
      </w:pPr>
      <w:r>
        <w:rPr/>
        <w:t>Include coordinated dimensions for equipment specified in other Sections.</w:t>
      </w:r>
    </w:p>
    <w:p>
      <w:pPr>
        <w:pStyle w:val="PR2"/>
        <w:numPr>
          <w:ilvl w:val="5"/>
          <w:numId w:val="1"/>
        </w:numPr>
        <w:rPr/>
      </w:pPr>
      <w:r>
        <w:rPr/>
        <w:t>Indicate manufacturer's catalog numbers for casework.</w:t>
      </w:r>
    </w:p>
    <w:p>
      <w:pPr>
        <w:pStyle w:val="PR1"/>
        <w:numPr>
          <w:ilvl w:val="4"/>
          <w:numId w:val="1"/>
        </w:numPr>
        <w:rPr/>
      </w:pPr>
      <w:r>
        <w:rPr/>
        <w:t>Keying Schedule: Include schematic keying diagram, and index each key set to unique designations that are coordinated with the Contract Documents.</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casework and hardware finishes.</w:t>
      </w:r>
    </w:p>
    <w:p>
      <w:pPr>
        <w:pStyle w:val="PR1"/>
        <w:numPr>
          <w:ilvl w:val="4"/>
          <w:numId w:val="1"/>
        </w:numPr>
        <w:rPr/>
      </w:pPr>
      <w:r>
        <w:rPr/>
        <w:t>Samples for Initial Selection: For casework and hardware finishes.</w:t>
      </w:r>
    </w:p>
    <w:p>
      <w:pPr>
        <w:pStyle w:val="PR1"/>
        <w:numPr>
          <w:ilvl w:val="4"/>
          <w:numId w:val="1"/>
        </w:numPr>
        <w:rPr/>
      </w:pPr>
      <w:r>
        <w:rPr/>
        <w:t>Samples for Verification: For the following:</w:t>
      </w:r>
    </w:p>
    <w:p>
      <w:pPr>
        <w:pStyle w:val="PR2"/>
        <w:numPr>
          <w:ilvl w:val="5"/>
          <w:numId w:val="1"/>
        </w:numPr>
        <w:spacing w:before="240" w:after="0"/>
        <w:rPr/>
      </w:pPr>
      <w:r>
        <w:rPr/>
        <w:t>Hardware Finishes: For each type of exposed hardware indicated, in full-size units.</w:t>
      </w:r>
    </w:p>
    <w:p>
      <w:pPr>
        <w:pStyle w:val="CMT"/>
        <w:rPr/>
      </w:pPr>
      <w:r>
        <w:rPr/>
        <w:t>Retain "Base Cabinet," "Wall Cabinet," and "Full-Size Samples" subparagraphs below if full-size Samples are required. They might add time and cost to Project and might be unnecessary if manufacturers are restricted to a list of those known to be acceptable.</w:t>
      </w:r>
    </w:p>
    <w:p>
      <w:pPr>
        <w:pStyle w:val="PR2"/>
        <w:numPr>
          <w:ilvl w:val="5"/>
          <w:numId w:val="1"/>
        </w:numPr>
        <w:rPr/>
      </w:pPr>
      <w:r>
        <w:rPr/>
        <w:t>Base Cabinet: One full-size, [</w:t>
      </w:r>
      <w:r>
        <w:rPr>
          <w:rStyle w:val="IP"/>
          <w:b/>
        </w:rPr>
        <w:t>16-inch-</w:t>
      </w:r>
      <w:r>
        <w:rPr>
          <w:rStyle w:val="SI"/>
          <w:b/>
        </w:rPr>
        <w:t xml:space="preserve"> (406-mm-)</w:t>
      </w:r>
      <w:r>
        <w:rPr/>
        <w:t>] &lt;</w:t>
      </w:r>
      <w:r>
        <w:rPr>
          <w:b/>
        </w:rPr>
        <w:t>Insert dimension</w:t>
      </w:r>
      <w:r>
        <w:rPr/>
        <w:t>&gt; wide, finished base cabinet complete with hardware, doors, and drawers but without countertop.</w:t>
      </w:r>
    </w:p>
    <w:p>
      <w:pPr>
        <w:pStyle w:val="PR2"/>
        <w:numPr>
          <w:ilvl w:val="5"/>
          <w:numId w:val="1"/>
        </w:numPr>
        <w:rPr/>
      </w:pPr>
      <w:r>
        <w:rPr/>
        <w:t>Wall Cabinet: One full-size, [</w:t>
      </w:r>
      <w:r>
        <w:rPr>
          <w:rStyle w:val="IP"/>
          <w:b/>
        </w:rPr>
        <w:t>12-inch-</w:t>
      </w:r>
      <w:r>
        <w:rPr>
          <w:rStyle w:val="SI"/>
          <w:b/>
        </w:rPr>
        <w:t xml:space="preserve"> (304-mm-)</w:t>
      </w:r>
      <w:r>
        <w:rPr/>
        <w:t>] &lt;</w:t>
      </w:r>
      <w:r>
        <w:rPr>
          <w:b/>
        </w:rPr>
        <w:t>Insert dimension</w:t>
      </w:r>
      <w:r>
        <w:rPr/>
        <w:t>&gt; wide, finished wall cabinet complete with hardware, doors, and adjustable shelves.</w:t>
      </w:r>
    </w:p>
    <w:p>
      <w:pPr>
        <w:pStyle w:val="PR2"/>
        <w:numPr>
          <w:ilvl w:val="5"/>
          <w:numId w:val="1"/>
        </w:numPr>
        <w:rPr/>
      </w:pPr>
      <w:r>
        <w:rPr/>
        <w:t>Full-Size Samples: Maintain at Project site during construction in an undisturbed condition as a standard for judging the completed Work. Unless otherwise indicated, approved sample units may become part of the completed Work if in undisturbed condition at time of Substantial Completion. Notify Architect of their exact locations.</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healthcare casework indicated to comply with seismic performance requirements, including analysis data signed and sealed by the qualified professional engineer responsible for their preparation.</w:t>
      </w:r>
    </w:p>
    <w:p>
      <w:pPr>
        <w:pStyle w:val="ART"/>
        <w:numPr>
          <w:ilvl w:val="3"/>
          <w:numId w:val="1"/>
        </w:numPr>
        <w:ind w:hanging="0" w:left="0"/>
        <w:rPr/>
      </w:pPr>
      <w:r>
        <w:rPr/>
        <w:t>MAINTENANCE MATERIAL SUBMITTALS</w:t>
      </w:r>
    </w:p>
    <w:p>
      <w:pPr>
        <w:pStyle w:val="CMT"/>
        <w:rPr/>
      </w:pPr>
      <w:r>
        <w:rPr/>
        <w:t>Retain this article for enameled-steel casework.</w:t>
      </w:r>
    </w:p>
    <w:p>
      <w:pPr>
        <w:pStyle w:val="PR1"/>
        <w:numPr>
          <w:ilvl w:val="4"/>
          <w:numId w:val="1"/>
        </w:numPr>
        <w:rPr/>
      </w:pPr>
      <w:r>
        <w:rPr/>
        <w:t>For enameled-steel casework, furnish complete touchup kit for each type and color of casework finish provided. Include fillers, primers, paints, and other materials necessary to perform permanent repairs to damaged casework finish.</w:t>
      </w:r>
    </w:p>
    <w:p>
      <w:pPr>
        <w:pStyle w:val="ART"/>
        <w:numPr>
          <w:ilvl w:val="3"/>
          <w:numId w:val="1"/>
        </w:numPr>
        <w:ind w:hanging="0" w:left="0"/>
        <w:rPr/>
      </w:pPr>
      <w:r>
        <w:rPr/>
        <w:t>DELIVERY, STORAGE, AND HANDLING</w:t>
      </w:r>
    </w:p>
    <w:p>
      <w:pPr>
        <w:pStyle w:val="PR1"/>
        <w:numPr>
          <w:ilvl w:val="4"/>
          <w:numId w:val="1"/>
        </w:numPr>
        <w:rPr/>
      </w:pPr>
      <w:r>
        <w:rPr/>
        <w:t>Protect finished surfaces during handling and installation with protective covering of polyethylene film or other suitable material.</w:t>
      </w:r>
    </w:p>
    <w:p>
      <w:pPr>
        <w:pStyle w:val="ART"/>
        <w:numPr>
          <w:ilvl w:val="3"/>
          <w:numId w:val="1"/>
        </w:numPr>
        <w:ind w:hanging="0" w:left="0"/>
        <w:rPr/>
      </w:pPr>
      <w:r>
        <w:rPr/>
        <w:t>FIELD CONDITIONS</w:t>
      </w:r>
    </w:p>
    <w:p>
      <w:pPr>
        <w:pStyle w:val="CMT"/>
        <w:rPr/>
      </w:pPr>
      <w:r>
        <w:rPr/>
        <w:t>For new work, usually retain "Established Dimensions" Paragraph and delete "Field Measurements" Paragraph below; for remodeling work, retain "Field Measurements" Paragraph.</w:t>
      </w:r>
    </w:p>
    <w:p>
      <w:pPr>
        <w:pStyle w:val="PR1"/>
        <w:numPr>
          <w:ilvl w:val="4"/>
          <w:numId w:val="1"/>
        </w:numPr>
        <w:rPr/>
      </w:pPr>
      <w:r>
        <w:rPr/>
        <w:t>Established Dimensions: Where casework is indicated to fit to other construction, establish dimensions for areas where casework is to fit. Provide allowance for trimming at site, and coordinate construction to ensure that actual dimensions correspond to established dimensions.</w:t>
      </w:r>
    </w:p>
    <w:p>
      <w:pPr>
        <w:pStyle w:val="PR1"/>
        <w:numPr>
          <w:ilvl w:val="4"/>
          <w:numId w:val="1"/>
        </w:numPr>
        <w:rPr/>
      </w:pPr>
      <w:r>
        <w:rPr/>
        <w:t>Field Measurements: Where casework is indicated to fit to existing construction, verify dimensions of existing construction by field measurements before fabrication and indicate measurements on Shop Drawings. Provide fillers and scribes to allow for trimming and fitting.</w:t>
      </w:r>
    </w:p>
    <w:p>
      <w:pPr>
        <w:pStyle w:val="PR1"/>
        <w:numPr>
          <w:ilvl w:val="4"/>
          <w:numId w:val="1"/>
        </w:numPr>
        <w:rPr/>
      </w:pPr>
      <w:r>
        <w:rPr/>
        <w:t>Locate concealed framing, blocking, and reinforcements that support casework by field measurements before enclosing them, and indicate measurements on Shop Drawings.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from single source from single manufacturer.</w:t>
      </w:r>
    </w:p>
    <w:p>
      <w:pPr>
        <w:pStyle w:val="CMT"/>
        <w:rPr/>
      </w:pPr>
      <w:r>
        <w:rPr/>
        <w:t>Retain "Product Designations" Paragraph below if using manufacturer's catalog numbers to designate casework types.</w:t>
      </w:r>
    </w:p>
    <w:p>
      <w:pPr>
        <w:pStyle w:val="PR1"/>
        <w:numPr>
          <w:ilvl w:val="4"/>
          <w:numId w:val="1"/>
        </w:numPr>
        <w:rPr/>
      </w:pPr>
      <w:r>
        <w:rPr/>
        <w:t>Product Designations: Drawings indicate sizes and configurations of healthcare casework by referencing designated manufacturer's catalog numbers. Other manufacturers' metal healthcare casework of similar sizes, of similar door and drawer configurations, and complying with the Specifications may be considered.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of casework installation to comply with seismic performance requirements.</w:t>
      </w:r>
    </w:p>
    <w:p>
      <w:pPr>
        <w:pStyle w:val="PR1"/>
        <w:numPr>
          <w:ilvl w:val="4"/>
          <w:numId w:val="1"/>
        </w:numPr>
        <w:rPr/>
      </w:pPr>
      <w:r>
        <w:rPr/>
        <w:t>Delegated Design: Engage a qualified professional engineer, as defined in Section 014000 "Quality Requirements," to design healthcare casework installation.</w:t>
      </w:r>
    </w:p>
    <w:p>
      <w:pPr>
        <w:pStyle w:val="CMT"/>
        <w:rPr/>
      </w:pPr>
      <w:r>
        <w:rPr/>
        <w:t>Retain "Seismic Performance"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Healthcare casework, including attachments to other work, to withstand the effects of earthquake motions determined according to [</w:t>
      </w:r>
      <w:r>
        <w:rPr>
          <w:b/>
        </w:rPr>
        <w:t>ASCE/SEI 7</w:t>
      </w:r>
      <w:r>
        <w:rPr/>
        <w:t>] &lt;</w:t>
      </w:r>
      <w:r>
        <w:rPr>
          <w:b/>
        </w:rPr>
        <w:t>Insert requirement</w:t>
      </w:r>
      <w:r>
        <w:rPr/>
        <w:t>&gt;.</w:t>
      </w:r>
    </w:p>
    <w:p>
      <w:pPr>
        <w:pStyle w:val="CMT"/>
        <w:rPr/>
      </w:pPr>
      <w:r>
        <w:rPr/>
        <w:t>Design earthquake spectral response acceleration, short period (Sds) is determined by Project's location and site classification. This information is usually provided in structural notes on Drawings.</w:t>
      </w:r>
    </w:p>
    <w:p>
      <w:pPr>
        <w:pStyle w:val="PR2"/>
        <w:numPr>
          <w:ilvl w:val="5"/>
          <w:numId w:val="1"/>
        </w:numPr>
        <w:spacing w:before="240" w:after="0"/>
        <w:rPr/>
      </w:pPr>
      <w:r>
        <w:rPr/>
        <w:t>Design earthquake spectral response acceleration, short period (Sds) for Project is &lt;</w:t>
      </w:r>
      <w:r>
        <w:rPr>
          <w:b/>
        </w:rPr>
        <w:t>Insert value</w:t>
      </w:r>
      <w:r>
        <w:rPr/>
        <w:t>&gt;.</w:t>
      </w:r>
    </w:p>
    <w:p>
      <w:pPr>
        <w:pStyle w:val="CMT"/>
        <w:rPr/>
      </w:pPr>
      <w:r>
        <w:rPr/>
        <w:t>The Component Importance Factor is generally 1.0. The Component Importance Factor is 1.5 if the healthcare casework contains hazardous content, the structure is in Seismic Use Group III and casework is necessary for continued operation of facility, or failure of casework could impair continued operation of facility.</w:t>
      </w:r>
    </w:p>
    <w:p>
      <w:pPr>
        <w:pStyle w:val="PR2"/>
        <w:numPr>
          <w:ilvl w:val="5"/>
          <w:numId w:val="1"/>
        </w:numPr>
        <w:rPr/>
      </w:pPr>
      <w:r>
        <w:rPr/>
        <w:t>Component Importance Factor: [</w:t>
      </w:r>
      <w:r>
        <w:rPr>
          <w:b/>
        </w:rPr>
        <w:t>1.0</w:t>
      </w:r>
      <w:r>
        <w:rPr/>
        <w:t>] [</w:t>
      </w:r>
      <w:r>
        <w:rPr>
          <w:b/>
        </w:rPr>
        <w:t>1.5</w:t>
      </w:r>
      <w:r>
        <w:rPr/>
        <w:t>].</w:t>
      </w:r>
    </w:p>
    <w:p>
      <w:pPr>
        <w:pStyle w:val="CMT"/>
        <w:rPr/>
      </w:pPr>
      <w:r>
        <w:rPr/>
        <w:t>For purposes of calculating seismic forces, consider inserting load requirements for contents of wall cabinets, wall-mounted shelves, and the like.</w:t>
      </w:r>
    </w:p>
    <w:p>
      <w:pPr>
        <w:pStyle w:val="ART"/>
        <w:numPr>
          <w:ilvl w:val="3"/>
          <w:numId w:val="1"/>
        </w:numPr>
        <w:ind w:hanging="0" w:left="0"/>
        <w:rPr/>
      </w:pPr>
      <w:r>
        <w:rPr/>
        <w:t>STAINLESS STEEL HEALTHCARE CASEWORK</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Stainless Steel Sheet: ASTM A240/A240M, Type 304, stretcher-leveled standard of flatness.</w:t>
      </w:r>
    </w:p>
    <w:p>
      <w:pPr>
        <w:pStyle w:val="PR2"/>
        <w:numPr>
          <w:ilvl w:val="5"/>
          <w:numId w:val="1"/>
        </w:numPr>
        <w:spacing w:before="240" w:after="0"/>
        <w:rPr/>
      </w:pPr>
      <w:r>
        <w:rPr/>
        <w:t>Nominal Stainless Steel Thicknesses:</w:t>
      </w:r>
    </w:p>
    <w:p>
      <w:pPr>
        <w:pStyle w:val="PR3"/>
        <w:numPr>
          <w:ilvl w:val="6"/>
          <w:numId w:val="1"/>
        </w:numPr>
        <w:spacing w:before="240" w:after="0"/>
        <w:rPr/>
      </w:pPr>
      <w:r>
        <w:rPr/>
        <w:t xml:space="preserve">Sides, Ends, Fixed Backs, Bottoms, Cabinet Tops, Soffits, and Items Not Otherwise Indicated: </w:t>
      </w:r>
      <w:r>
        <w:rPr>
          <w:rStyle w:val="IP"/>
        </w:rPr>
        <w:t>0.050 inch</w:t>
      </w:r>
      <w:r>
        <w:rPr>
          <w:rStyle w:val="SI"/>
        </w:rPr>
        <w:t xml:space="preserve"> (1.27)</w:t>
      </w:r>
      <w:r>
        <w:rPr/>
        <w:t xml:space="preserve">. Bottoms may be </w:t>
      </w:r>
      <w:r>
        <w:rPr>
          <w:rStyle w:val="IP"/>
        </w:rPr>
        <w:t>0.038 inch</w:t>
      </w:r>
      <w:r>
        <w:rPr>
          <w:rStyle w:val="SI"/>
        </w:rPr>
        <w:t xml:space="preserve"> (0.95 mm)</w:t>
      </w:r>
      <w:r>
        <w:rPr/>
        <w:t xml:space="preserve"> if reinforced.</w:t>
      </w:r>
    </w:p>
    <w:p>
      <w:pPr>
        <w:pStyle w:val="PR3"/>
        <w:numPr>
          <w:ilvl w:val="6"/>
          <w:numId w:val="1"/>
        </w:numPr>
        <w:rPr/>
      </w:pPr>
      <w:r>
        <w:rPr/>
        <w:t xml:space="preserve">Back Panels, Doors, Drawer Fronts and Bodies, and Shelves: </w:t>
      </w:r>
      <w:r>
        <w:rPr>
          <w:rStyle w:val="IP"/>
        </w:rPr>
        <w:t>0.038 inch</w:t>
      </w:r>
      <w:r>
        <w:rPr>
          <w:rStyle w:val="SI"/>
        </w:rPr>
        <w:t xml:space="preserve"> (0.95 mm)</w:t>
      </w:r>
      <w:r>
        <w:rPr/>
        <w:t xml:space="preserve"> except </w:t>
      </w:r>
      <w:r>
        <w:rPr>
          <w:rStyle w:val="IP"/>
        </w:rPr>
        <w:t>0.050 inch</w:t>
      </w:r>
      <w:r>
        <w:rPr>
          <w:rStyle w:val="SI"/>
        </w:rPr>
        <w:t xml:space="preserve"> (1.27 mm)</w:t>
      </w:r>
      <w:r>
        <w:rPr/>
        <w:t xml:space="preserve"> for unreinforced shelves more than </w:t>
      </w:r>
      <w:r>
        <w:rPr>
          <w:rStyle w:val="IP"/>
        </w:rPr>
        <w:t>36 inches</w:t>
      </w:r>
      <w:r>
        <w:rPr>
          <w:rStyle w:val="SI"/>
        </w:rPr>
        <w:t xml:space="preserve"> (900 mm)</w:t>
      </w:r>
      <w:r>
        <w:rPr/>
        <w:t xml:space="preserve"> long.</w:t>
      </w:r>
    </w:p>
    <w:p>
      <w:pPr>
        <w:pStyle w:val="PR3"/>
        <w:numPr>
          <w:ilvl w:val="6"/>
          <w:numId w:val="1"/>
        </w:numPr>
        <w:rPr/>
      </w:pPr>
      <w:r>
        <w:rPr/>
        <w:t xml:space="preserve">Intermediate Horizontal Rails, Center Posts, Tubular Legs, and Top Gussets: </w:t>
      </w:r>
      <w:r>
        <w:rPr>
          <w:rStyle w:val="IP"/>
        </w:rPr>
        <w:t>0.062 inch</w:t>
      </w:r>
      <w:r>
        <w:rPr>
          <w:rStyle w:val="SI"/>
        </w:rPr>
        <w:t xml:space="preserve"> (1.59 mm)</w:t>
      </w:r>
      <w:r>
        <w:rPr/>
        <w:t>.</w:t>
      </w:r>
    </w:p>
    <w:p>
      <w:pPr>
        <w:pStyle w:val="PR3"/>
        <w:numPr>
          <w:ilvl w:val="6"/>
          <w:numId w:val="1"/>
        </w:numPr>
        <w:rPr/>
      </w:pPr>
      <w:r>
        <w:rPr/>
        <w:t xml:space="preserve">Drawer Runners and Hinge Reinforcements: </w:t>
      </w:r>
      <w:r>
        <w:rPr>
          <w:rStyle w:val="IP"/>
        </w:rPr>
        <w:t>0.078 inch</w:t>
      </w:r>
      <w:r>
        <w:rPr>
          <w:rStyle w:val="SI"/>
        </w:rPr>
        <w:t xml:space="preserve"> (1.98 mm)</w:t>
      </w:r>
      <w:r>
        <w:rPr/>
        <w:t>.</w:t>
      </w:r>
    </w:p>
    <w:p>
      <w:pPr>
        <w:pStyle w:val="PR3"/>
        <w:numPr>
          <w:ilvl w:val="6"/>
          <w:numId w:val="1"/>
        </w:numPr>
        <w:rPr/>
      </w:pPr>
      <w:r>
        <w:rPr/>
        <w:t xml:space="preserve">Leveling and Corner Gussets: </w:t>
      </w:r>
      <w:r>
        <w:rPr>
          <w:rStyle w:val="IP"/>
        </w:rPr>
        <w:t>0.109 inch</w:t>
      </w:r>
      <w:r>
        <w:rPr>
          <w:rStyle w:val="SI"/>
        </w:rPr>
        <w:t xml:space="preserve"> (2.78 mm)</w:t>
      </w:r>
      <w:r>
        <w:rPr/>
        <w:t>.</w:t>
      </w:r>
    </w:p>
    <w:p>
      <w:pPr>
        <w:pStyle w:val="ART"/>
        <w:numPr>
          <w:ilvl w:val="3"/>
          <w:numId w:val="1"/>
        </w:numPr>
        <w:ind w:hanging="0" w:left="0"/>
        <w:rPr/>
      </w:pPr>
      <w:r>
        <w:rPr/>
        <w:t>ENAMELED-STEEL HEALTHCARE CASEWORK</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Steel Sheet: Cold-rolled commercial steel (CS) sheet, complying with ASTM A1008/A1008M; matte finish; suitable for exposed applications.</w:t>
      </w:r>
    </w:p>
    <w:p>
      <w:pPr>
        <w:pStyle w:val="PR2"/>
        <w:numPr>
          <w:ilvl w:val="5"/>
          <w:numId w:val="1"/>
        </w:numPr>
        <w:spacing w:before="240" w:after="0"/>
        <w:rPr/>
      </w:pPr>
      <w:r>
        <w:rPr/>
        <w:t>Nominal Steel Thicknesses:</w:t>
      </w:r>
    </w:p>
    <w:p>
      <w:pPr>
        <w:pStyle w:val="PR3"/>
        <w:numPr>
          <w:ilvl w:val="6"/>
          <w:numId w:val="1"/>
        </w:numPr>
        <w:spacing w:before="240" w:after="0"/>
        <w:rPr/>
      </w:pPr>
      <w:r>
        <w:rPr/>
        <w:t xml:space="preserve">Sides, Ends, Fixed Backs, Bottoms, Cabinet Tops, Soffits, and Items Not Otherwise Indicated: </w:t>
      </w:r>
      <w:r>
        <w:rPr>
          <w:rStyle w:val="IP"/>
        </w:rPr>
        <w:t>0.048 inch</w:t>
      </w:r>
      <w:r>
        <w:rPr>
          <w:rStyle w:val="SI"/>
        </w:rPr>
        <w:t xml:space="preserve"> (1.21 mm)</w:t>
      </w:r>
      <w:r>
        <w:rPr/>
        <w:t xml:space="preserve">. Bottoms may be </w:t>
      </w:r>
      <w:r>
        <w:rPr>
          <w:rStyle w:val="IP"/>
        </w:rPr>
        <w:t>0.036 inch</w:t>
      </w:r>
      <w:r>
        <w:rPr>
          <w:rStyle w:val="SI"/>
        </w:rPr>
        <w:t xml:space="preserve"> (0.91 mm)</w:t>
      </w:r>
      <w:r>
        <w:rPr/>
        <w:t xml:space="preserve"> if reinforced.</w:t>
      </w:r>
    </w:p>
    <w:p>
      <w:pPr>
        <w:pStyle w:val="PR3"/>
        <w:numPr>
          <w:ilvl w:val="6"/>
          <w:numId w:val="1"/>
        </w:numPr>
        <w:rPr/>
      </w:pPr>
      <w:r>
        <w:rPr/>
        <w:t xml:space="preserve">Back Panels, Doors, Drawer Fronts and Bodies, and Shelves: </w:t>
      </w:r>
      <w:r>
        <w:rPr>
          <w:rStyle w:val="IP"/>
        </w:rPr>
        <w:t>0.036 inch</w:t>
      </w:r>
      <w:r>
        <w:rPr>
          <w:rStyle w:val="SI"/>
        </w:rPr>
        <w:t xml:space="preserve"> (0.91 mm)</w:t>
      </w:r>
      <w:r>
        <w:rPr/>
        <w:t xml:space="preserve"> except </w:t>
      </w:r>
      <w:r>
        <w:rPr>
          <w:rStyle w:val="IP"/>
        </w:rPr>
        <w:t>0.048 inch</w:t>
      </w:r>
      <w:r>
        <w:rPr>
          <w:rStyle w:val="SI"/>
        </w:rPr>
        <w:t xml:space="preserve"> (1.21 mm)</w:t>
      </w:r>
      <w:r>
        <w:rPr/>
        <w:t xml:space="preserve"> for unreinforced shelves more than </w:t>
      </w:r>
      <w:r>
        <w:rPr>
          <w:rStyle w:val="IP"/>
        </w:rPr>
        <w:t>36 inches</w:t>
      </w:r>
      <w:r>
        <w:rPr>
          <w:rStyle w:val="SI"/>
        </w:rPr>
        <w:t xml:space="preserve"> (900 mm)</w:t>
      </w:r>
      <w:r>
        <w:rPr/>
        <w:t xml:space="preserve"> long.</w:t>
      </w:r>
    </w:p>
    <w:p>
      <w:pPr>
        <w:pStyle w:val="PR3"/>
        <w:numPr>
          <w:ilvl w:val="6"/>
          <w:numId w:val="1"/>
        </w:numPr>
        <w:rPr/>
      </w:pPr>
      <w:r>
        <w:rPr/>
        <w:t xml:space="preserve">Intermediate Horizontal Rails, Center Posts, and Top Gussets: </w:t>
      </w:r>
      <w:r>
        <w:rPr>
          <w:rStyle w:val="IP"/>
        </w:rPr>
        <w:t>0.060 inch</w:t>
      </w:r>
      <w:r>
        <w:rPr>
          <w:rStyle w:val="SI"/>
        </w:rPr>
        <w:t xml:space="preserve"> (1.52 mm)</w:t>
      </w:r>
      <w:r>
        <w:rPr/>
        <w:t>.</w:t>
      </w:r>
    </w:p>
    <w:p>
      <w:pPr>
        <w:pStyle w:val="PR3"/>
        <w:numPr>
          <w:ilvl w:val="6"/>
          <w:numId w:val="1"/>
        </w:numPr>
        <w:rPr/>
      </w:pPr>
      <w:r>
        <w:rPr/>
        <w:t xml:space="preserve">Drawer Runners and Hinge Reinforcements: </w:t>
      </w:r>
      <w:r>
        <w:rPr>
          <w:rStyle w:val="IP"/>
        </w:rPr>
        <w:t>0.075 inch</w:t>
      </w:r>
      <w:r>
        <w:rPr>
          <w:rStyle w:val="SI"/>
        </w:rPr>
        <w:t xml:space="preserve"> (1.90 mm)</w:t>
      </w:r>
      <w:r>
        <w:rPr/>
        <w:t>.</w:t>
      </w:r>
    </w:p>
    <w:p>
      <w:pPr>
        <w:pStyle w:val="PR3"/>
        <w:numPr>
          <w:ilvl w:val="6"/>
          <w:numId w:val="1"/>
        </w:numPr>
        <w:rPr/>
      </w:pPr>
      <w:r>
        <w:rPr/>
        <w:t xml:space="preserve">Leveling and Corner Gussets: </w:t>
      </w:r>
      <w:r>
        <w:rPr>
          <w:rStyle w:val="IP"/>
        </w:rPr>
        <w:t>0.105 inch</w:t>
      </w:r>
      <w:r>
        <w:rPr>
          <w:rStyle w:val="SI"/>
        </w:rPr>
        <w:t xml:space="preserve"> (2.66 mm)</w:t>
      </w:r>
      <w:r>
        <w:rPr/>
        <w:t>.</w:t>
      </w:r>
    </w:p>
    <w:p>
      <w:pPr>
        <w:pStyle w:val="ART"/>
        <w:numPr>
          <w:ilvl w:val="3"/>
          <w:numId w:val="1"/>
        </w:numPr>
        <w:ind w:hanging="0" w:left="0"/>
        <w:rPr/>
      </w:pPr>
      <w:r>
        <w:rPr/>
        <w:t>GLAZING</w:t>
      </w:r>
    </w:p>
    <w:p>
      <w:pPr>
        <w:pStyle w:val="CMT"/>
        <w:rPr/>
      </w:pPr>
      <w:r>
        <w:rPr/>
        <w:t>Retain "Float Glass," "Tempered Glass," and "Laminated Glass" Paragraphs below if applicable. If retaining more than one, indicate locations of each on Drawings or in schedules.</w:t>
      </w:r>
    </w:p>
    <w:p>
      <w:pPr>
        <w:pStyle w:val="PR1"/>
        <w:numPr>
          <w:ilvl w:val="4"/>
          <w:numId w:val="1"/>
        </w:numPr>
        <w:rPr/>
      </w:pPr>
      <w:r>
        <w:rPr/>
        <w:t>Float Glass: Clear float glass complying with ASTM C1036, Type I, Class 1, Quality-Q3; not less than [</w:t>
      </w:r>
      <w:r>
        <w:rPr>
          <w:b/>
        </w:rPr>
        <w:t>3.0 mm</w:t>
      </w:r>
      <w:r>
        <w:rPr/>
        <w:t>] [</w:t>
      </w:r>
      <w:r>
        <w:rPr>
          <w:b/>
        </w:rPr>
        <w:t>4.0 mm</w:t>
      </w:r>
      <w:r>
        <w:rPr/>
        <w:t>] [</w:t>
      </w:r>
      <w:r>
        <w:rPr>
          <w:b/>
        </w:rPr>
        <w:t>5.0 mm</w:t>
      </w:r>
      <w:r>
        <w:rPr/>
        <w:t>] [</w:t>
      </w:r>
      <w:r>
        <w:rPr>
          <w:b/>
        </w:rPr>
        <w:t>6.0 mm</w:t>
      </w:r>
      <w:r>
        <w:rPr/>
        <w:t>] thick.</w:t>
      </w:r>
    </w:p>
    <w:p>
      <w:pPr>
        <w:pStyle w:val="PR1"/>
        <w:numPr>
          <w:ilvl w:val="4"/>
          <w:numId w:val="1"/>
        </w:numPr>
        <w:rPr/>
      </w:pPr>
      <w:r>
        <w:rPr/>
        <w:t>Tempered Glass: Clear tempered glass complying with ASTM C1048, Kind FT, Condition A, Type I, Class 1, Quality-Q3; not less than 5.0 mm thick.</w:t>
      </w:r>
    </w:p>
    <w:p>
      <w:pPr>
        <w:pStyle w:val="PR1"/>
        <w:numPr>
          <w:ilvl w:val="4"/>
          <w:numId w:val="1"/>
        </w:numPr>
        <w:rPr/>
      </w:pPr>
      <w:r>
        <w:rPr/>
        <w:t>Laminated Glass: Clear laminated annealed glass complying with ASTM C1172, Kind LA, Condition A, Type I, Class I, Quality-Q3; with two plies not less than 3.0 mm thick and with clear, polyvinyl butyral interlayer.</w:t>
      </w:r>
    </w:p>
    <w:p>
      <w:pPr>
        <w:pStyle w:val="PR1"/>
        <w:numPr>
          <w:ilvl w:val="4"/>
          <w:numId w:val="1"/>
        </w:numPr>
        <w:rPr/>
      </w:pPr>
      <w:r>
        <w:rPr/>
        <w:t>Glass for Shelves: Clear tempered, ASTM C1048, Kind FT, Condition A, Type I, Class 1, Quality-Q3; 6.0 mm thick; with exposed edges seamed before tempering.</w:t>
      </w:r>
    </w:p>
    <w:p>
      <w:pPr>
        <w:pStyle w:val="ART"/>
        <w:numPr>
          <w:ilvl w:val="3"/>
          <w:numId w:val="1"/>
        </w:numPr>
        <w:ind w:hanging="0" w:left="0"/>
        <w:rPr/>
      </w:pPr>
      <w:r>
        <w:rPr/>
        <w:t>PEGBOARDS</w:t>
      </w:r>
    </w:p>
    <w:p>
      <w:pPr>
        <w:pStyle w:val="CMT"/>
        <w:rPr/>
      </w:pPr>
      <w:r>
        <w:rPr/>
        <w:t>Retain "Hardboard Pegboard," "Stainless Steel Pegboard," and "Sheet-Steel Pegboard" paragraphs below if required for cabinet for storing healthcare accessories. If retaining more than one, indicate locations of each on Drawings or on schedules.</w:t>
      </w:r>
    </w:p>
    <w:p>
      <w:pPr>
        <w:pStyle w:val="PR1"/>
        <w:numPr>
          <w:ilvl w:val="4"/>
          <w:numId w:val="1"/>
        </w:numPr>
        <w:rPr/>
      </w:pPr>
      <w:r>
        <w:rPr/>
        <w:t xml:space="preserve">Hardboard Pegboard: </w:t>
      </w:r>
      <w:r>
        <w:rPr>
          <w:rStyle w:val="IP"/>
        </w:rPr>
        <w:t>1/4-inch-</w:t>
      </w:r>
      <w:r>
        <w:rPr>
          <w:rStyle w:val="SI"/>
        </w:rPr>
        <w:t xml:space="preserve"> (6.4-mm-)</w:t>
      </w:r>
      <w:r>
        <w:rPr/>
        <w:t xml:space="preserve"> thick perforated hardboard, complying with ANSI A135.4, Class 1 tempered; with painted finish sealing faces, edges, and perimeter of holes.</w:t>
      </w:r>
    </w:p>
    <w:p>
      <w:pPr>
        <w:pStyle w:val="PR1"/>
        <w:numPr>
          <w:ilvl w:val="4"/>
          <w:numId w:val="1"/>
        </w:numPr>
        <w:rPr/>
      </w:pPr>
      <w:r>
        <w:rPr/>
        <w:t xml:space="preserve">Stainless Steel Pegboard: Perforated stainless steel sheet, </w:t>
      </w:r>
      <w:r>
        <w:rPr>
          <w:rStyle w:val="IP"/>
        </w:rPr>
        <w:t>0.050-inch</w:t>
      </w:r>
      <w:r>
        <w:rPr>
          <w:rStyle w:val="SI"/>
        </w:rPr>
        <w:t xml:space="preserve"> (1.27-mm)</w:t>
      </w:r>
      <w:r>
        <w:rPr/>
        <w:t xml:space="preserve"> nominal thickness.</w:t>
      </w:r>
    </w:p>
    <w:p>
      <w:pPr>
        <w:pStyle w:val="PR1"/>
        <w:numPr>
          <w:ilvl w:val="4"/>
          <w:numId w:val="1"/>
        </w:numPr>
        <w:rPr/>
      </w:pPr>
      <w:r>
        <w:rPr/>
        <w:t xml:space="preserve">Sheet-Steel Pegboard: Perforated steel sheet, </w:t>
      </w:r>
      <w:r>
        <w:rPr>
          <w:rStyle w:val="IP"/>
        </w:rPr>
        <w:t>0.048-inch</w:t>
      </w:r>
      <w:r>
        <w:rPr>
          <w:rStyle w:val="SI"/>
        </w:rPr>
        <w:t xml:space="preserve"> (1.21-mm)</w:t>
      </w:r>
      <w:r>
        <w:rPr/>
        <w:t xml:space="preserve"> nominal thickness, with powder-coated finish.</w:t>
      </w:r>
    </w:p>
    <w:p>
      <w:pPr>
        <w:pStyle w:val="ART"/>
        <w:numPr>
          <w:ilvl w:val="3"/>
          <w:numId w:val="1"/>
        </w:numPr>
        <w:ind w:hanging="0" w:left="0"/>
        <w:rPr/>
      </w:pPr>
      <w:r>
        <w:rPr/>
        <w:t>CASEWORK HARDWARE</w:t>
      </w:r>
    </w:p>
    <w:p>
      <w:pPr>
        <w:pStyle w:val="CMT"/>
        <w:rPr/>
      </w:pPr>
      <w:r>
        <w:rPr/>
        <w:t>Most healthcare casework manufacturers offer choices for casework hardware designs, materials, and finishes, but not all choices are available from all manufacturers. Verify availability with manufacturers.</w:t>
      </w:r>
    </w:p>
    <w:p>
      <w:pPr>
        <w:pStyle w:val="PR1"/>
        <w:numPr>
          <w:ilvl w:val="4"/>
          <w:numId w:val="1"/>
        </w:numPr>
        <w:rPr/>
      </w:pPr>
      <w:r>
        <w:rPr/>
        <w:t>Provide healthcare casework manufacturer's standard, commercial-quality, heavy-duty hardware complying with requirements indicated for each type.</w:t>
      </w:r>
    </w:p>
    <w:p>
      <w:pPr>
        <w:pStyle w:val="CMT"/>
        <w:rPr/>
      </w:pPr>
      <w:r>
        <w:rPr/>
        <w:t>Items in "Door Hinges" and "Hinged-Door and Drawer Pulls" paragraphs below are typical; revise to suit Project.</w:t>
      </w:r>
    </w:p>
    <w:p>
      <w:pPr>
        <w:pStyle w:val="PR1"/>
        <w:numPr>
          <w:ilvl w:val="4"/>
          <w:numId w:val="1"/>
        </w:numPr>
        <w:rPr/>
      </w:pPr>
      <w:r>
        <w:rPr/>
        <w:t>Door Hinges: [</w:t>
      </w:r>
      <w:r>
        <w:rPr>
          <w:b/>
        </w:rPr>
        <w:t>Stainless</w:t>
      </w:r>
      <w:r>
        <w:rPr/>
        <w:t>] [</w:t>
      </w:r>
      <w:r>
        <w:rPr>
          <w:b/>
        </w:rPr>
        <w:t>Epoxy-coated</w:t>
      </w:r>
      <w:r>
        <w:rPr/>
        <w:t xml:space="preserve">] steel, five-knuckle hinges complying with BHMA A156.9, Grade 1, with antifriction bearings and hospital tips. Provide two hinges for doors </w:t>
      </w:r>
      <w:r>
        <w:rPr>
          <w:rStyle w:val="IP"/>
        </w:rPr>
        <w:t>48 inches</w:t>
      </w:r>
      <w:r>
        <w:rPr>
          <w:rStyle w:val="SI"/>
        </w:rPr>
        <w:t xml:space="preserve"> (1200 mm)</w:t>
      </w:r>
      <w:r>
        <w:rPr/>
        <w:t xml:space="preserve"> high or less, and provide three for doors more than </w:t>
      </w:r>
      <w:r>
        <w:rPr>
          <w:rStyle w:val="IP"/>
        </w:rPr>
        <w:t>48 inches</w:t>
      </w:r>
      <w:r>
        <w:rPr>
          <w:rStyle w:val="SI"/>
        </w:rPr>
        <w:t xml:space="preserve"> (1200 mm)</w:t>
      </w:r>
      <w:r>
        <w:rPr/>
        <w:t xml:space="preserve"> high.</w:t>
      </w:r>
    </w:p>
    <w:p>
      <w:pPr>
        <w:pStyle w:val="PR1"/>
        <w:numPr>
          <w:ilvl w:val="4"/>
          <w:numId w:val="1"/>
        </w:numPr>
        <w:rPr/>
      </w:pPr>
      <w:r>
        <w:rPr/>
        <w:t>Hinged-Door and Drawer Pulls: Back-mounted pulls of [</w:t>
      </w:r>
      <w:r>
        <w:rPr>
          <w:b/>
        </w:rPr>
        <w:t>solid aluminum, stainless steel, or chrome-plated brass</w:t>
      </w:r>
      <w:r>
        <w:rPr/>
        <w:t>] [</w:t>
      </w:r>
      <w:r>
        <w:rPr>
          <w:b/>
        </w:rPr>
        <w:t>epoxy-coated steel</w:t>
      </w:r>
      <w:r>
        <w:rPr/>
        <w:t xml:space="preserve">]. Provide two pulls for drawers more than </w:t>
      </w:r>
      <w:r>
        <w:rPr>
          <w:rStyle w:val="IP"/>
        </w:rPr>
        <w:t>24 inches</w:t>
      </w:r>
      <w:r>
        <w:rPr>
          <w:rStyle w:val="SI"/>
        </w:rPr>
        <w:t xml:space="preserve"> (600 mm)</w:t>
      </w:r>
      <w:r>
        <w:rPr/>
        <w:t xml:space="preserve"> wide.</w:t>
      </w:r>
    </w:p>
    <w:p>
      <w:pPr>
        <w:pStyle w:val="CMT"/>
        <w:rPr/>
      </w:pPr>
      <w:r>
        <w:rPr/>
        <w:t>If retaining "Design" and "Overall Size" subparagraphs below, verify availability of designs and sizes with manufacturers. Delete if manufacturer's standard pulls are acceptable.</w:t>
      </w:r>
    </w:p>
    <w:p>
      <w:pPr>
        <w:pStyle w:val="PR2"/>
        <w:numPr>
          <w:ilvl w:val="5"/>
          <w:numId w:val="1"/>
        </w:numPr>
        <w:spacing w:before="240" w:after="0"/>
        <w:rPr/>
      </w:pPr>
      <w:r>
        <w:rPr/>
        <w:t>Design: [</w:t>
      </w:r>
      <w:r>
        <w:rPr>
          <w:b/>
        </w:rPr>
        <w:t>Wire pulls</w:t>
      </w:r>
      <w:r>
        <w:rPr/>
        <w:t>] [</w:t>
      </w:r>
      <w:r>
        <w:rPr>
          <w:b/>
        </w:rPr>
        <w:t>Rectangular loop pulls</w:t>
      </w:r>
      <w:r>
        <w:rPr/>
        <w:t>] [</w:t>
      </w:r>
      <w:r>
        <w:rPr>
          <w:b/>
        </w:rPr>
        <w:t>Rectangular loop pulls with rounded corners</w:t>
      </w:r>
      <w:r>
        <w:rPr/>
        <w:t>] [</w:t>
      </w:r>
      <w:r>
        <w:rPr>
          <w:b/>
        </w:rPr>
        <w:t>As selected from manufacturer's full range</w:t>
      </w:r>
      <w:r>
        <w:rPr/>
        <w:t>] [</w:t>
      </w:r>
      <w:r>
        <w:rPr>
          <w:b/>
        </w:rPr>
        <w:t>As indicated</w:t>
      </w:r>
      <w:r>
        <w:rPr/>
        <w:t>] &lt;</w:t>
      </w:r>
      <w:r>
        <w:rPr>
          <w:b/>
        </w:rPr>
        <w:t>Insert description</w:t>
      </w:r>
      <w:r>
        <w:rPr/>
        <w:t>&gt;.</w:t>
      </w:r>
    </w:p>
    <w:p>
      <w:pPr>
        <w:pStyle w:val="PR2"/>
        <w:numPr>
          <w:ilvl w:val="5"/>
          <w:numId w:val="1"/>
        </w:numPr>
        <w:rPr/>
      </w:pPr>
      <w:r>
        <w:rPr/>
        <w:t>Overall Size: [</w:t>
      </w:r>
      <w:r>
        <w:rPr>
          <w:rStyle w:val="IP"/>
          <w:b/>
        </w:rPr>
        <w:t>1 by 4-1/2 inches</w:t>
      </w:r>
      <w:r>
        <w:rPr>
          <w:rStyle w:val="SI"/>
          <w:b/>
        </w:rPr>
        <w:t xml:space="preserve"> (25 by 114 mm)</w:t>
      </w:r>
      <w:r>
        <w:rPr/>
        <w:t>] [</w:t>
      </w:r>
      <w:r>
        <w:rPr>
          <w:rStyle w:val="IP"/>
          <w:b/>
        </w:rPr>
        <w:t>1-1/4 by 4-1/2 inches</w:t>
      </w:r>
      <w:r>
        <w:rPr>
          <w:rStyle w:val="SI"/>
          <w:b/>
        </w:rPr>
        <w:t xml:space="preserve"> (32 by 114 mm)</w:t>
      </w:r>
      <w:r>
        <w:rPr/>
        <w:t>] [</w:t>
      </w:r>
      <w:r>
        <w:rPr>
          <w:rStyle w:val="IP"/>
          <w:b/>
        </w:rPr>
        <w:t>1-3/8 by 5-1/2 inches</w:t>
      </w:r>
      <w:r>
        <w:rPr>
          <w:rStyle w:val="SI"/>
          <w:b/>
        </w:rPr>
        <w:t xml:space="preserve"> (35 by 140 mm)</w:t>
      </w:r>
      <w:r>
        <w:rPr/>
        <w:t>] [</w:t>
      </w:r>
      <w:r>
        <w:rPr>
          <w:b/>
        </w:rPr>
        <w:t>As selected from manufacturer's full range</w:t>
      </w:r>
      <w:r>
        <w:rPr/>
        <w:t>] [</w:t>
      </w:r>
      <w:r>
        <w:rPr>
          <w:b/>
        </w:rPr>
        <w:t>As indicated</w:t>
      </w:r>
      <w:r>
        <w:rPr/>
        <w:t>] &lt;</w:t>
      </w:r>
      <w:r>
        <w:rPr>
          <w:b/>
        </w:rPr>
        <w:t>Insert dimensions</w:t>
      </w:r>
      <w:r>
        <w:rPr/>
        <w:t>&gt;.</w:t>
      </w:r>
    </w:p>
    <w:p>
      <w:pPr>
        <w:pStyle w:val="PR1"/>
        <w:numPr>
          <w:ilvl w:val="4"/>
          <w:numId w:val="1"/>
        </w:numPr>
        <w:rPr/>
      </w:pPr>
      <w:r>
        <w:rPr/>
        <w:t>Sliding-Door Pulls: Recessed flush pulls of [</w:t>
      </w:r>
      <w:r>
        <w:rPr>
          <w:b/>
        </w:rPr>
        <w:t>stainless steel or chrome plated</w:t>
      </w:r>
      <w:r>
        <w:rPr/>
        <w:t>] [</w:t>
      </w:r>
      <w:r>
        <w:rPr>
          <w:b/>
        </w:rPr>
        <w:t>epoxy-coated steel</w:t>
      </w:r>
      <w:r>
        <w:rPr/>
        <w:t>].</w:t>
      </w:r>
    </w:p>
    <w:p>
      <w:pPr>
        <w:pStyle w:val="CMT"/>
        <w:rPr/>
      </w:pPr>
      <w:r>
        <w:rPr/>
        <w:t>Delete "Design and Size" Subparagraph below if manufacturer's standard pulls are acceptable.</w:t>
      </w:r>
    </w:p>
    <w:p>
      <w:pPr>
        <w:pStyle w:val="PR2"/>
        <w:numPr>
          <w:ilvl w:val="5"/>
          <w:numId w:val="1"/>
        </w:numPr>
        <w:spacing w:before="240" w:after="0"/>
        <w:rPr/>
      </w:pPr>
      <w:r>
        <w:rPr/>
        <w:t>Design and Size: [</w:t>
      </w:r>
      <w:r>
        <w:rPr>
          <w:b/>
        </w:rPr>
        <w:t xml:space="preserve">Round, </w:t>
      </w:r>
      <w:r>
        <w:rPr>
          <w:rStyle w:val="IP"/>
          <w:b/>
        </w:rPr>
        <w:t>1-3/4 inches</w:t>
      </w:r>
      <w:r>
        <w:rPr>
          <w:rStyle w:val="SI"/>
          <w:b/>
        </w:rPr>
        <w:t xml:space="preserve"> (45 mm)</w:t>
      </w:r>
      <w:r>
        <w:rPr>
          <w:b/>
        </w:rPr>
        <w:t xml:space="preserve"> in diameter by </w:t>
      </w:r>
      <w:r>
        <w:rPr>
          <w:rStyle w:val="IP"/>
          <w:b/>
        </w:rPr>
        <w:t>1/8 inch</w:t>
      </w:r>
      <w:r>
        <w:rPr>
          <w:rStyle w:val="SI"/>
          <w:b/>
        </w:rPr>
        <w:t xml:space="preserve"> (3 mm)</w:t>
      </w:r>
      <w:r>
        <w:rPr>
          <w:b/>
        </w:rPr>
        <w:t xml:space="preserve"> deep</w:t>
      </w:r>
      <w:r>
        <w:rPr/>
        <w:t>] [</w:t>
      </w:r>
      <w:r>
        <w:rPr>
          <w:b/>
        </w:rPr>
        <w:t xml:space="preserve">Round, </w:t>
      </w:r>
      <w:r>
        <w:rPr>
          <w:rStyle w:val="IP"/>
          <w:b/>
        </w:rPr>
        <w:t>1-3/4 inches</w:t>
      </w:r>
      <w:r>
        <w:rPr>
          <w:rStyle w:val="SI"/>
          <w:b/>
        </w:rPr>
        <w:t xml:space="preserve"> (45 mm)</w:t>
      </w:r>
      <w:r>
        <w:rPr>
          <w:b/>
        </w:rPr>
        <w:t xml:space="preserve"> in diameter by </w:t>
      </w:r>
      <w:r>
        <w:rPr>
          <w:rStyle w:val="IP"/>
          <w:b/>
        </w:rPr>
        <w:t>3/16 inch</w:t>
      </w:r>
      <w:r>
        <w:rPr>
          <w:rStyle w:val="SI"/>
          <w:b/>
        </w:rPr>
        <w:t xml:space="preserve"> (5 mm)</w:t>
      </w:r>
      <w:r>
        <w:rPr>
          <w:b/>
        </w:rPr>
        <w:t xml:space="preserve"> deep</w:t>
      </w:r>
      <w:r>
        <w:rPr/>
        <w:t>] [</w:t>
      </w:r>
      <w:r>
        <w:rPr>
          <w:b/>
        </w:rPr>
        <w:t xml:space="preserve">Oval, </w:t>
      </w:r>
      <w:r>
        <w:rPr>
          <w:rStyle w:val="IP"/>
          <w:b/>
        </w:rPr>
        <w:t>1 by 3 inches</w:t>
      </w:r>
      <w:r>
        <w:rPr>
          <w:rStyle w:val="SI"/>
          <w:b/>
        </w:rPr>
        <w:t xml:space="preserve"> (25 by 76 mm)</w:t>
      </w:r>
      <w:r>
        <w:rPr>
          <w:b/>
        </w:rPr>
        <w:t xml:space="preserve">, </w:t>
      </w:r>
      <w:r>
        <w:rPr>
          <w:rStyle w:val="IP"/>
          <w:b/>
        </w:rPr>
        <w:t>3/8 inch</w:t>
      </w:r>
      <w:r>
        <w:rPr>
          <w:rStyle w:val="SI"/>
          <w:b/>
        </w:rPr>
        <w:t xml:space="preserve"> (10 mm)</w:t>
      </w:r>
      <w:r>
        <w:rPr>
          <w:b/>
        </w:rPr>
        <w:t xml:space="preserve"> deep</w:t>
      </w:r>
      <w:r>
        <w:rPr/>
        <w:t>] [</w:t>
      </w:r>
      <w:r>
        <w:rPr>
          <w:b/>
        </w:rPr>
        <w:t>As selected from manufacturer's full range</w:t>
      </w:r>
      <w:r>
        <w:rPr/>
        <w:t>] [</w:t>
      </w:r>
      <w:r>
        <w:rPr>
          <w:b/>
        </w:rPr>
        <w:t>As indicated</w:t>
      </w:r>
      <w:r>
        <w:rPr/>
        <w:t>] &lt;</w:t>
      </w:r>
      <w:r>
        <w:rPr>
          <w:b/>
        </w:rPr>
        <w:t>Insert requirements</w:t>
      </w:r>
      <w:r>
        <w:rPr/>
        <w:t>&gt;.</w:t>
      </w:r>
    </w:p>
    <w:p>
      <w:pPr>
        <w:pStyle w:val="CMT"/>
        <w:rPr/>
      </w:pPr>
      <w:r>
        <w:rPr/>
        <w:t>Roller spring catches cost more than magnetic catches but are more effective.</w:t>
      </w:r>
    </w:p>
    <w:p>
      <w:pPr>
        <w:pStyle w:val="PR1"/>
        <w:numPr>
          <w:ilvl w:val="4"/>
          <w:numId w:val="1"/>
        </w:numPr>
        <w:rPr/>
      </w:pPr>
      <w:r>
        <w:rPr/>
        <w:t>Door Catches: [</w:t>
      </w:r>
      <w:r>
        <w:rPr>
          <w:b/>
        </w:rPr>
        <w:t>Nylon-roller spring catches</w:t>
      </w:r>
      <w:r>
        <w:rPr/>
        <w:t>] [</w:t>
      </w:r>
      <w:r>
        <w:rPr>
          <w:b/>
        </w:rPr>
        <w:t>Dual, self-aligning, permanent magnet catches</w:t>
      </w:r>
      <w:r>
        <w:rPr/>
        <w:t xml:space="preserve">]. Provide two catches on doors more than </w:t>
      </w:r>
      <w:r>
        <w:rPr>
          <w:rStyle w:val="IP"/>
        </w:rPr>
        <w:t>48 inches</w:t>
      </w:r>
      <w:r>
        <w:rPr>
          <w:rStyle w:val="SI"/>
        </w:rPr>
        <w:t xml:space="preserve"> (1200 mm)</w:t>
      </w:r>
      <w:r>
        <w:rPr/>
        <w:t xml:space="preserve"> high.</w:t>
      </w:r>
    </w:p>
    <w:p>
      <w:pPr>
        <w:pStyle w:val="PR1"/>
        <w:numPr>
          <w:ilvl w:val="4"/>
          <w:numId w:val="1"/>
        </w:numPr>
        <w:rPr/>
      </w:pPr>
      <w:r>
        <w:rPr/>
        <w:t>Drawer Slides: Manufacturer's standard; complying with ANSI/BHMA A156.9.</w:t>
      </w:r>
    </w:p>
    <w:p>
      <w:pPr>
        <w:pStyle w:val="CMT"/>
        <w:rPr/>
      </w:pPr>
      <w:r>
        <w:rPr/>
        <w:t>Label holders are difficult to clean; delete from operating-room casework if not required.</w:t>
      </w:r>
    </w:p>
    <w:p>
      <w:pPr>
        <w:pStyle w:val="PR1"/>
        <w:numPr>
          <w:ilvl w:val="4"/>
          <w:numId w:val="1"/>
        </w:numPr>
        <w:rPr/>
      </w:pPr>
      <w:r>
        <w:rPr/>
        <w:t xml:space="preserve">Label Holders: Stainless steel, aluminum, or chrome plated; sized to receive standard label cards approximately </w:t>
      </w:r>
      <w:r>
        <w:rPr>
          <w:rStyle w:val="IP"/>
        </w:rPr>
        <w:t>1 by 2 inches</w:t>
      </w:r>
      <w:r>
        <w:rPr>
          <w:rStyle w:val="SI"/>
        </w:rPr>
        <w:t xml:space="preserve"> (25 by 50 mm)</w:t>
      </w:r>
      <w:r>
        <w:rPr/>
        <w:t>, attached with screws or rivets. Provide where indicated.</w:t>
      </w:r>
    </w:p>
    <w:p>
      <w:pPr>
        <w:pStyle w:val="CMT"/>
        <w:rPr/>
      </w:pPr>
      <w:r>
        <w:rPr/>
        <w:t>Option in "Locks" Paragraph below allows cams attached with screws or nuts rather than permanently attached cams.</w:t>
      </w:r>
    </w:p>
    <w:p>
      <w:pPr>
        <w:pStyle w:val="PR1"/>
        <w:numPr>
          <w:ilvl w:val="4"/>
          <w:numId w:val="1"/>
        </w:numPr>
        <w:rPr/>
      </w:pPr>
      <w:r>
        <w:rPr/>
        <w:t>Locks: Cam or half-mortise type; brass with chrome-plated finish; complying with BHMA A156.11, Type E07281,[</w:t>
      </w:r>
      <w:r>
        <w:rPr>
          <w:b/>
        </w:rPr>
        <w:t> E07261,</w:t>
      </w:r>
      <w:r>
        <w:rPr/>
        <w:t>] E07111, or E07021.</w:t>
      </w:r>
    </w:p>
    <w:p>
      <w:pPr>
        <w:pStyle w:val="CMT"/>
        <w:rPr/>
      </w:pPr>
      <w:r>
        <w:rPr/>
        <w:t>Retain second option in "Tumbler" Subparagraph below if more than 225 key changes are required. Most cabinet manufacturers offer disc tumbler locks as standard rather than pin tumbler locks.</w:t>
      </w:r>
    </w:p>
    <w:p>
      <w:pPr>
        <w:pStyle w:val="PR2"/>
        <w:numPr>
          <w:ilvl w:val="5"/>
          <w:numId w:val="1"/>
        </w:numPr>
        <w:spacing w:before="240" w:after="0"/>
        <w:rPr/>
      </w:pPr>
      <w:r>
        <w:rPr/>
        <w:t>Tumbler: [</w:t>
      </w:r>
      <w:r>
        <w:rPr>
          <w:b/>
        </w:rPr>
        <w:t>Disc</w:t>
      </w:r>
      <w:r>
        <w:rPr/>
        <w:t>] [</w:t>
      </w:r>
      <w:r>
        <w:rPr>
          <w:b/>
        </w:rPr>
        <w:t>Five pin</w:t>
      </w:r>
      <w:r>
        <w:rPr/>
        <w:t>].</w:t>
      </w:r>
    </w:p>
    <w:p>
      <w:pPr>
        <w:pStyle w:val="PR2"/>
        <w:numPr>
          <w:ilvl w:val="5"/>
          <w:numId w:val="1"/>
        </w:numPr>
        <w:rPr/>
      </w:pPr>
      <w:r>
        <w:rPr/>
        <w:t>Lock Locations: Provide [</w:t>
      </w:r>
      <w:r>
        <w:rPr>
          <w:b/>
        </w:rPr>
        <w:t>where indicated</w:t>
      </w:r>
      <w:r>
        <w:rPr/>
        <w:t>] [</w:t>
      </w:r>
      <w:r>
        <w:rPr>
          <w:b/>
        </w:rPr>
        <w:t>on drawers and doors</w:t>
      </w:r>
      <w:r>
        <w:rPr/>
        <w:t>] &lt;</w:t>
      </w:r>
      <w:r>
        <w:rPr>
          <w:b/>
        </w:rPr>
        <w:t>Insert requirements</w:t>
      </w:r>
      <w:r>
        <w:rPr/>
        <w:t>&gt;.</w:t>
      </w:r>
    </w:p>
    <w:p>
      <w:pPr>
        <w:pStyle w:val="PR2"/>
        <w:numPr>
          <w:ilvl w:val="5"/>
          <w:numId w:val="1"/>
        </w:numPr>
        <w:rPr/>
      </w:pPr>
      <w:r>
        <w:rPr/>
        <w:t>Keying: Key [</w:t>
      </w:r>
      <w:r>
        <w:rPr>
          <w:b/>
        </w:rPr>
        <w:t>locks alike within each room, and key each room separately</w:t>
      </w:r>
      <w:r>
        <w:rPr/>
        <w:t>] [</w:t>
      </w:r>
      <w:r>
        <w:rPr>
          <w:b/>
        </w:rPr>
        <w:t>each lock separately</w:t>
      </w:r>
      <w:r>
        <w:rPr/>
        <w:t>] [</w:t>
      </w:r>
      <w:r>
        <w:rPr>
          <w:b/>
        </w:rPr>
        <w:t>locks as directed</w:t>
      </w:r>
      <w:r>
        <w:rPr/>
        <w:t>].</w:t>
      </w:r>
    </w:p>
    <w:p>
      <w:pPr>
        <w:pStyle w:val="PR3"/>
        <w:numPr>
          <w:ilvl w:val="6"/>
          <w:numId w:val="1"/>
        </w:numPr>
        <w:spacing w:before="240" w:after="0"/>
        <w:rPr/>
      </w:pPr>
      <w:r>
        <w:rPr/>
        <w:t>Master key for up to [</w:t>
      </w:r>
      <w:r>
        <w:rPr>
          <w:b/>
        </w:rPr>
        <w:t>225</w:t>
      </w:r>
      <w:r>
        <w:rPr/>
        <w:t>] [</w:t>
      </w:r>
      <w:r>
        <w:rPr>
          <w:b/>
        </w:rPr>
        <w:t>500</w:t>
      </w:r>
      <w:r>
        <w:rPr/>
        <w:t>] &lt;</w:t>
      </w:r>
      <w:r>
        <w:rPr>
          <w:b/>
        </w:rPr>
        <w:t>Insert number</w:t>
      </w:r>
      <w:r>
        <w:rPr/>
        <w:t>&gt; key changes.</w:t>
      </w:r>
    </w:p>
    <w:p>
      <w:pPr>
        <w:pStyle w:val="PR2"/>
        <w:numPr>
          <w:ilvl w:val="5"/>
          <w:numId w:val="1"/>
        </w:numPr>
        <w:spacing w:before="240" w:after="0"/>
        <w:rPr/>
      </w:pPr>
      <w:r>
        <w:rPr/>
        <w:t>Key Quantity: Minimum of [</w:t>
      </w:r>
      <w:r>
        <w:rPr>
          <w:b/>
        </w:rPr>
        <w:t>two</w:t>
      </w:r>
      <w:r>
        <w:rPr/>
        <w:t>] &lt;</w:t>
      </w:r>
      <w:r>
        <w:rPr>
          <w:b/>
        </w:rPr>
        <w:t>Insert number</w:t>
      </w:r>
      <w:r>
        <w:rPr/>
        <w:t>&gt; keys per lock.</w:t>
      </w:r>
    </w:p>
    <w:p>
      <w:pPr>
        <w:pStyle w:val="CMT"/>
        <w:rPr/>
      </w:pPr>
      <w:r>
        <w:rPr/>
        <w:t>Revise "Master Key System" Subparagraph below to provide grand master key system, if required, after verifying availability with manufacturers.</w:t>
      </w:r>
    </w:p>
    <w:p>
      <w:pPr>
        <w:pStyle w:val="PR2"/>
        <w:numPr>
          <w:ilvl w:val="5"/>
          <w:numId w:val="1"/>
        </w:numPr>
        <w:rPr/>
      </w:pPr>
      <w:r>
        <w:rPr/>
        <w:t>Master Key System: Key all locks to be operable by master key.</w:t>
      </w:r>
    </w:p>
    <w:p>
      <w:pPr>
        <w:pStyle w:val="PR3"/>
        <w:numPr>
          <w:ilvl w:val="6"/>
          <w:numId w:val="1"/>
        </w:numPr>
        <w:spacing w:before="240" w:after="0"/>
        <w:rPr/>
      </w:pPr>
      <w:r>
        <w:rPr/>
        <w:t>Master Keys: Provide [</w:t>
      </w:r>
      <w:r>
        <w:rPr>
          <w:b/>
        </w:rPr>
        <w:t>two</w:t>
      </w:r>
      <w:r>
        <w:rPr/>
        <w:t>] &lt;</w:t>
      </w:r>
      <w:r>
        <w:rPr>
          <w:b/>
        </w:rPr>
        <w:t>Insert number</w:t>
      </w:r>
      <w:r>
        <w:rPr/>
        <w:t>&gt;.</w:t>
      </w:r>
    </w:p>
    <w:p>
      <w:pPr>
        <w:pStyle w:val="PR1"/>
        <w:numPr>
          <w:ilvl w:val="4"/>
          <w:numId w:val="1"/>
        </w:numPr>
        <w:rPr/>
      </w:pPr>
      <w:r>
        <w:rPr/>
        <w:t>Sliding-Door Hardware Sets: Healthcare casework manufacturer's standard, to suit type and size of sliding-door unit.</w:t>
      </w:r>
    </w:p>
    <w:p>
      <w:pPr>
        <w:pStyle w:val="ART"/>
        <w:numPr>
          <w:ilvl w:val="3"/>
          <w:numId w:val="1"/>
        </w:numPr>
        <w:ind w:hanging="0" w:left="0"/>
        <w:rPr/>
      </w:pPr>
      <w:r>
        <w:rPr/>
        <w:t>FABRICATION OF CASEWORK</w:t>
      </w:r>
    </w:p>
    <w:p>
      <w:pPr>
        <w:pStyle w:val="PR1"/>
        <w:numPr>
          <w:ilvl w:val="4"/>
          <w:numId w:val="1"/>
        </w:numPr>
        <w:rPr/>
      </w:pPr>
      <w:r>
        <w:rPr/>
        <w:t xml:space="preserve">General: Assemble and finish units at point of manufacture. Use precision dies for interchangeability of like-size drawers, doors, and similar parts. Perform assembly on precision jigs to provide units that are square. Reinforce units with angles, gussets, and channels. Integrally frame and weld to form a dirt- and vermin-resistant enclosure. Maintain uniform clearance around door and drawer fronts of </w:t>
      </w:r>
      <w:r>
        <w:rPr>
          <w:rStyle w:val="IP"/>
        </w:rPr>
        <w:t>1/16 to 3/32 inch</w:t>
      </w:r>
      <w:r>
        <w:rPr>
          <w:rStyle w:val="SI"/>
        </w:rPr>
        <w:t xml:space="preserve"> (1.5 to 2.4 mm)</w:t>
      </w:r>
      <w:r>
        <w:rPr/>
        <w:t>.</w:t>
      </w:r>
    </w:p>
    <w:p>
      <w:pPr>
        <w:pStyle w:val="PR1"/>
        <w:numPr>
          <w:ilvl w:val="4"/>
          <w:numId w:val="1"/>
        </w:numPr>
        <w:rPr/>
      </w:pPr>
      <w:r>
        <w:rPr/>
        <w:t>Metal Flush Doors: Outer and inner pans that nest into box formation, with full-height channel reinforcements at center of door. Fill doors with noncombustible, sound-deadening material.</w:t>
      </w:r>
    </w:p>
    <w:p>
      <w:pPr>
        <w:pStyle w:val="PR1"/>
        <w:numPr>
          <w:ilvl w:val="4"/>
          <w:numId w:val="1"/>
        </w:numPr>
        <w:rPr/>
      </w:pPr>
      <w:r>
        <w:rPr/>
        <w:t>Glazed Doors: Hollow-metal stiles and rails of similar construction as flush doors, with glass held in resilient channels or gasket material.</w:t>
      </w:r>
    </w:p>
    <w:p>
      <w:pPr>
        <w:pStyle w:val="PR1"/>
        <w:numPr>
          <w:ilvl w:val="4"/>
          <w:numId w:val="1"/>
        </w:numPr>
        <w:rPr/>
      </w:pPr>
      <w:r>
        <w:rPr/>
        <w:t>Hinged Doors: Mortise doors for hinges and reinforce with angles welded inside inner pans or hollow-metal stiles at hinge edge.</w:t>
      </w:r>
    </w:p>
    <w:p>
      <w:pPr>
        <w:pStyle w:val="PR1"/>
        <w:numPr>
          <w:ilvl w:val="4"/>
          <w:numId w:val="1"/>
        </w:numPr>
        <w:rPr/>
      </w:pPr>
      <w:r>
        <w:rPr/>
        <w:t>Metal Drawers: Fronts made from outer and inner pans that nest into box formation, with no raw metal edges at top. Sides, back, and bottom fabricated in one piece with rolled or formed top of sides for stiffening and comfortable grasp for drawer removal.</w:t>
      </w:r>
    </w:p>
    <w:p>
      <w:pPr>
        <w:pStyle w:val="PR1"/>
        <w:numPr>
          <w:ilvl w:val="4"/>
          <w:numId w:val="1"/>
        </w:numPr>
        <w:rPr/>
      </w:pPr>
      <w:r>
        <w:rPr/>
        <w:t>Metal Shelves: Front, back, and ends formed down, with edges returned horizontally at front and back to form reinforcing channels.</w:t>
      </w:r>
    </w:p>
    <w:p>
      <w:pPr>
        <w:pStyle w:val="PR1"/>
        <w:numPr>
          <w:ilvl w:val="4"/>
          <w:numId w:val="1"/>
        </w:numPr>
        <w:rPr/>
      </w:pPr>
      <w:r>
        <w:rPr/>
        <w:t xml:space="preserve">Shelf Supports: Provide clips, brackets, pilasters, or other means to support shelves from cabinet ends and to allow height of shelves to be adjusted in increments of not more than </w:t>
      </w:r>
      <w:r>
        <w:rPr>
          <w:rStyle w:val="IP"/>
        </w:rPr>
        <w:t>2 inches</w:t>
      </w:r>
      <w:r>
        <w:rPr>
          <w:rStyle w:val="SI"/>
        </w:rPr>
        <w:t xml:space="preserve"> (50 mm)</w:t>
      </w:r>
      <w:r>
        <w:rPr/>
        <w:t>.</w:t>
      </w:r>
    </w:p>
    <w:p>
      <w:pPr>
        <w:pStyle w:val="CMT"/>
        <w:rPr/>
      </w:pPr>
      <w:r>
        <w:rPr/>
        <w:t>Retain "Sloping Tops" Paragraph below if required for casework that is not recessed.</w:t>
      </w:r>
    </w:p>
    <w:p>
      <w:pPr>
        <w:pStyle w:val="PR1"/>
        <w:numPr>
          <w:ilvl w:val="4"/>
          <w:numId w:val="1"/>
        </w:numPr>
        <w:rPr/>
      </w:pPr>
      <w:r>
        <w:rPr/>
        <w:t xml:space="preserve">Sloping Tops: Unless tops are concealed by other construction, provide sloping tops on cabinets with tops </w:t>
      </w:r>
      <w:r>
        <w:rPr>
          <w:rStyle w:val="IP"/>
        </w:rPr>
        <w:t>60 inches</w:t>
      </w:r>
      <w:r>
        <w:rPr>
          <w:rStyle w:val="SI"/>
        </w:rPr>
        <w:t xml:space="preserve"> (1524 mm)</w:t>
      </w:r>
      <w:r>
        <w:rPr/>
        <w:t xml:space="preserve"> or more above the finished floor. Slope tops 25 degrees or more and construct of same material and with same finish as cabinets.</w:t>
      </w:r>
    </w:p>
    <w:p>
      <w:pPr>
        <w:pStyle w:val="CMT"/>
        <w:rPr/>
      </w:pPr>
      <w:r>
        <w:rPr/>
        <w:t>Retain "Toe Space" Paragraph below unless all casework is fully recessed.</w:t>
      </w:r>
    </w:p>
    <w:p>
      <w:pPr>
        <w:pStyle w:val="PR1"/>
        <w:numPr>
          <w:ilvl w:val="4"/>
          <w:numId w:val="1"/>
        </w:numPr>
        <w:rPr/>
      </w:pPr>
      <w:r>
        <w:rPr/>
        <w:t xml:space="preserve">Toe Space: Unless casework is fully recessed, provide metal toe space, fully enclosed, </w:t>
      </w:r>
      <w:r>
        <w:rPr>
          <w:rStyle w:val="IP"/>
        </w:rPr>
        <w:t>4 inches</w:t>
      </w:r>
      <w:r>
        <w:rPr>
          <w:rStyle w:val="SI"/>
        </w:rPr>
        <w:t xml:space="preserve"> (100 mm)</w:t>
      </w:r>
      <w:r>
        <w:rPr/>
        <w:t xml:space="preserve"> high by </w:t>
      </w:r>
      <w:r>
        <w:rPr>
          <w:rStyle w:val="IP"/>
        </w:rPr>
        <w:t>3 inches</w:t>
      </w:r>
      <w:r>
        <w:rPr>
          <w:rStyle w:val="SI"/>
        </w:rPr>
        <w:t xml:space="preserve"> (75 mm)</w:t>
      </w:r>
      <w:r>
        <w:rPr/>
        <w:t xml:space="preserve"> deep, with no open gaps or pockets.</w:t>
      </w:r>
    </w:p>
    <w:p>
      <w:pPr>
        <w:pStyle w:val="PR1"/>
        <w:numPr>
          <w:ilvl w:val="4"/>
          <w:numId w:val="1"/>
        </w:numPr>
        <w:rPr/>
      </w:pPr>
      <w:r>
        <w:rPr/>
        <w:t>Filler Strips: Provide as needed to close spaces between casework and walls, ceilings, and indicated equipment. Fabricate from same material and with same finish as casework and with hemmed or flanged edges.</w:t>
      </w:r>
    </w:p>
    <w:p>
      <w:pPr>
        <w:pStyle w:val="PR1"/>
        <w:numPr>
          <w:ilvl w:val="4"/>
          <w:numId w:val="1"/>
        </w:numPr>
        <w:rPr/>
      </w:pPr>
      <w:r>
        <w:rPr/>
        <w:t>Trim Flanges: Formed metal trim fabricated from same material and with same finish as casework. Provide at perimeter of recessed cabinets.</w:t>
      </w:r>
    </w:p>
    <w:p>
      <w:pPr>
        <w:pStyle w:val="ART"/>
        <w:numPr>
          <w:ilvl w:val="3"/>
          <w:numId w:val="1"/>
        </w:numPr>
        <w:ind w:hanging="0" w:left="0"/>
        <w:rPr/>
      </w:pPr>
      <w:r>
        <w:rPr/>
        <w:t>SPECIALTY CABINETS</w:t>
      </w:r>
    </w:p>
    <w:p>
      <w:pPr>
        <w:pStyle w:val="PR1"/>
        <w:numPr>
          <w:ilvl w:val="4"/>
          <w:numId w:val="1"/>
        </w:numPr>
        <w:rPr/>
      </w:pPr>
      <w:r>
        <w:rPr/>
        <w:t xml:space="preserve">Narcotics Cabinets: Construct of stainless steel as individual, freestanding units with finished sides and top and double-walled bottom. Provide with double-pan flush outer door and </w:t>
      </w:r>
      <w:r>
        <w:rPr>
          <w:rStyle w:val="IP"/>
        </w:rPr>
        <w:t>0.062-inch-</w:t>
      </w:r>
      <w:r>
        <w:rPr>
          <w:rStyle w:val="SI"/>
        </w:rPr>
        <w:t xml:space="preserve"> (1.59-mm-)</w:t>
      </w:r>
      <w:r>
        <w:rPr/>
        <w:t xml:space="preserve"> nominal thickness, single-pan inner door, both with locks; each is individually keyed and not master keyed. Provide with stainless steel continuous hinges complying with BHMA A156.9, Grade 1.</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Specimen Pass-Through Cabinets: Construct of stainless steel as through-wall units with double-walled construction and smooth interior. Provide with double-pan flush doors with interlocking hardware that prevents each door from being opened when the other door is open. Provide with stainless steel continuous hinges complying with BHMA A156.9, Grade 1. Provide with removable, stainless steel spill tray and trim flanges [</w:t>
      </w:r>
      <w:r>
        <w:rPr>
          <w:b/>
        </w:rPr>
        <w:t>for both faces</w:t>
      </w:r>
      <w:r>
        <w:rPr/>
        <w:t>] [</w:t>
      </w:r>
      <w:r>
        <w:rPr>
          <w:b/>
        </w:rPr>
        <w:t>where indicated</w:t>
      </w:r>
      <w:r>
        <w:rPr/>
        <w:t>].</w:t>
      </w:r>
    </w:p>
    <w:p>
      <w:pPr>
        <w:pStyle w:val="CMT"/>
        <w:rPr/>
      </w:pPr>
      <w:r>
        <w:rPr/>
        <w:t>Content of "Warming Cabinets" Paragraph below is typical for blanket and solution warming cabinets in operating rooms.</w:t>
      </w:r>
    </w:p>
    <w:p>
      <w:pPr>
        <w:pStyle w:val="PR1"/>
        <w:numPr>
          <w:ilvl w:val="4"/>
          <w:numId w:val="1"/>
        </w:numPr>
        <w:rPr/>
      </w:pPr>
      <w:r>
        <w:rPr/>
        <w:t xml:space="preserve">Warming Cabinets: Recessed units covered on back, top, and sides with </w:t>
      </w:r>
      <w:r>
        <w:rPr>
          <w:rStyle w:val="IP"/>
        </w:rPr>
        <w:t>1-inch-</w:t>
      </w:r>
      <w:r>
        <w:rPr>
          <w:rStyle w:val="SI"/>
        </w:rPr>
        <w:t xml:space="preserve"> (25-mm-)</w:t>
      </w:r>
      <w:r>
        <w:rPr/>
        <w:t xml:space="preserve"> thick insulation. Insulate double-pan door and equip with heat-resistant gasket. Provide with thermostatically controlled heating system to maintain temperature within </w:t>
      </w:r>
      <w:r>
        <w:rPr>
          <w:rStyle w:val="IP"/>
        </w:rPr>
        <w:t>10 deg F</w:t>
      </w:r>
      <w:r>
        <w:rPr>
          <w:rStyle w:val="SI"/>
        </w:rPr>
        <w:t xml:space="preserve"> (5.5 deg C)</w:t>
      </w:r>
      <w:r>
        <w:rPr/>
        <w:t xml:space="preserve"> of temperature setting that can be varied from </w:t>
      </w:r>
      <w:r>
        <w:rPr>
          <w:rStyle w:val="IP"/>
        </w:rPr>
        <w:t>97 to 160 deg F</w:t>
      </w:r>
      <w:r>
        <w:rPr>
          <w:rStyle w:val="SI"/>
        </w:rPr>
        <w:t xml:space="preserve"> (36 to 71 deg C)</w:t>
      </w:r>
      <w:r>
        <w:rPr/>
        <w:t>.</w:t>
      </w:r>
    </w:p>
    <w:p>
      <w:pPr>
        <w:pStyle w:val="PR2"/>
        <w:numPr>
          <w:ilvl w:val="5"/>
          <w:numId w:val="1"/>
        </w:numPr>
        <w:spacing w:before="240" w:after="0"/>
        <w:rPr/>
      </w:pPr>
      <w:r>
        <w:rPr/>
        <w:t>Insulation: Semirigid, glass-fiber board insulation complying with ASTM C612, Type IA or Type IB.</w:t>
      </w:r>
    </w:p>
    <w:p>
      <w:pPr>
        <w:pStyle w:val="PR2"/>
        <w:numPr>
          <w:ilvl w:val="5"/>
          <w:numId w:val="1"/>
        </w:numPr>
        <w:rPr/>
      </w:pPr>
      <w:r>
        <w:rPr/>
        <w:t>Equip units with [</w:t>
      </w:r>
      <w:r>
        <w:rPr>
          <w:b/>
        </w:rPr>
        <w:t>fan-forced electric</w:t>
      </w:r>
      <w:r>
        <w:rPr/>
        <w:t>] [</w:t>
      </w:r>
      <w:r>
        <w:rPr>
          <w:b/>
        </w:rPr>
        <w:t>steam</w:t>
      </w:r>
      <w:r>
        <w:rPr/>
        <w:t>] heating system.</w:t>
      </w:r>
    </w:p>
    <w:p>
      <w:pPr>
        <w:pStyle w:val="PR1"/>
        <w:numPr>
          <w:ilvl w:val="4"/>
          <w:numId w:val="1"/>
        </w:numPr>
        <w:rPr/>
      </w:pPr>
      <w:r>
        <w:rPr/>
        <w:t>Desk Units: Recessed units with sloped stainless steel writing surface, [</w:t>
      </w:r>
      <w:r>
        <w:rPr>
          <w:b/>
        </w:rPr>
        <w:t>magnetic stainless steel</w:t>
      </w:r>
      <w:r>
        <w:rPr/>
        <w:t>] [</w:t>
      </w:r>
      <w:r>
        <w:rPr>
          <w:b/>
        </w:rPr>
        <w:t>white marker board</w:t>
      </w:r>
      <w:r>
        <w:rPr/>
        <w:t>] [</w:t>
      </w:r>
      <w:r>
        <w:rPr>
          <w:b/>
        </w:rPr>
        <w:t>tack board</w:t>
      </w:r>
      <w:r>
        <w:rPr/>
        <w:t>] back panel, and built-in fluorescent light fixture.</w:t>
      </w:r>
    </w:p>
    <w:p>
      <w:pPr>
        <w:pStyle w:val="PR2"/>
        <w:numPr>
          <w:ilvl w:val="5"/>
          <w:numId w:val="1"/>
        </w:numPr>
        <w:spacing w:before="240" w:after="0"/>
        <w:rPr/>
      </w:pPr>
      <w:r>
        <w:rPr/>
        <w:t>Provide drawers under the writing surface as indicated.</w:t>
      </w:r>
    </w:p>
    <w:p>
      <w:pPr>
        <w:pStyle w:val="CMT"/>
        <w:rPr/>
      </w:pPr>
      <w:r>
        <w:rPr/>
        <w:t>Retain subparagraph above for typical desk unit in operating-room console; subparagraph below describes modified version for use with computers. Retain either subparagraph and revise to suit Project.</w:t>
      </w:r>
    </w:p>
    <w:p>
      <w:pPr>
        <w:pStyle w:val="PR2"/>
        <w:numPr>
          <w:ilvl w:val="5"/>
          <w:numId w:val="1"/>
        </w:numPr>
        <w:rPr/>
      </w:pPr>
      <w:r>
        <w:rPr/>
        <w:t>Provide keyboard drawer under the writing surface and provide drawers and space for desktop computer under keyboard drawer as indicated.</w:t>
      </w:r>
    </w:p>
    <w:p>
      <w:pPr>
        <w:pStyle w:val="PR3"/>
        <w:numPr>
          <w:ilvl w:val="6"/>
          <w:numId w:val="1"/>
        </w:numPr>
        <w:spacing w:before="240" w:after="0"/>
        <w:rPr/>
      </w:pPr>
      <w:r>
        <w:rPr/>
        <w:t>Provide [</w:t>
      </w:r>
      <w:r>
        <w:rPr>
          <w:b/>
        </w:rPr>
        <w:t>rack</w:t>
      </w:r>
      <w:r>
        <w:rPr/>
        <w:t>] [</w:t>
      </w:r>
      <w:r>
        <w:rPr>
          <w:b/>
        </w:rPr>
        <w:t>articulated arm</w:t>
      </w:r>
      <w:r>
        <w:rPr/>
        <w:t>] for monitor over the writing surface.</w:t>
      </w:r>
    </w:p>
    <w:p>
      <w:pPr>
        <w:pStyle w:val="ART"/>
        <w:numPr>
          <w:ilvl w:val="3"/>
          <w:numId w:val="1"/>
        </w:numPr>
        <w:ind w:hanging="0" w:left="0"/>
        <w:rPr/>
      </w:pPr>
      <w:r>
        <w:rPr/>
        <w:t>ENAMELED-STEEL FINISH</w:t>
      </w:r>
    </w:p>
    <w:p>
      <w:pPr>
        <w:pStyle w:val="PR1"/>
        <w:numPr>
          <w:ilvl w:val="4"/>
          <w:numId w:val="1"/>
        </w:numPr>
        <w:rPr/>
      </w:pPr>
      <w:r>
        <w:rPr/>
        <w:t>Surface Preparation: After assembly, clean surfaces of mill scale, rust, oil, and other contaminants. After cleaning, apply a conversion coating suited to the organic coating to be applied over it.</w:t>
      </w:r>
    </w:p>
    <w:p>
      <w:pPr>
        <w:pStyle w:val="PR1"/>
        <w:numPr>
          <w:ilvl w:val="4"/>
          <w:numId w:val="1"/>
        </w:numPr>
        <w:rPr/>
      </w:pPr>
      <w:r>
        <w:rPr/>
        <w:t xml:space="preserve">Chemical-Resistant Finish: Immediately after cleaning and pretreating, apply healthcare casework manufacturer's standard two-coat, chemical-resistant,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2"/>
        <w:numPr>
          <w:ilvl w:val="5"/>
          <w:numId w:val="1"/>
        </w:numPr>
        <w:spacing w:before="240" w:after="0"/>
        <w:rPr/>
      </w:pPr>
      <w:r>
        <w:rPr/>
        <w:t>Chemical and Physical Resistance of Finish System: Finish complies with acceptance levels of casework surface finish tests in SEFA 8 M. Acceptance level for chemical spot test to be no more than for Level 3 conditions.</w:t>
      </w:r>
    </w:p>
    <w:p>
      <w:pPr>
        <w:pStyle w:val="CMT"/>
        <w:rPr/>
      </w:pPr>
      <w:r>
        <w:rPr/>
        <w:t>If retaining first option in "Colors for Healthcare Casework Finish" Subparagraph below, indicate colors in a separate schedule.</w:t>
      </w:r>
    </w:p>
    <w:p>
      <w:pPr>
        <w:pStyle w:val="PR2"/>
        <w:numPr>
          <w:ilvl w:val="5"/>
          <w:numId w:val="1"/>
        </w:numPr>
        <w:rPr/>
      </w:pPr>
      <w:r>
        <w:rPr/>
        <w:t>Colors for Healthcare Casework Finish: [</w:t>
      </w:r>
      <w:r>
        <w:rPr>
          <w:b/>
        </w:rPr>
        <w:t>As indicated by manufacturer's designations</w:t>
      </w:r>
      <w:r>
        <w:rPr/>
        <w:t>] [</w:t>
      </w:r>
      <w:r>
        <w:rPr>
          <w:b/>
        </w:rPr>
        <w:t>Match Architect's sample</w:t>
      </w:r>
      <w:r>
        <w:rPr/>
        <w:t>] [</w:t>
      </w:r>
      <w:r>
        <w:rPr>
          <w:b/>
        </w:rPr>
        <w:t>As selected by Architect from manufacturer's full range</w:t>
      </w:r>
      <w:r>
        <w:rPr/>
        <w:t>].</w:t>
      </w:r>
    </w:p>
    <w:p>
      <w:pPr>
        <w:pStyle w:val="ART"/>
        <w:numPr>
          <w:ilvl w:val="3"/>
          <w:numId w:val="1"/>
        </w:numPr>
        <w:ind w:hanging="0" w:left="0"/>
        <w:rPr/>
      </w:pPr>
      <w:r>
        <w:rPr/>
        <w:t>STAINLESS STEEL FINISH</w:t>
      </w:r>
    </w:p>
    <w:p>
      <w:pPr>
        <w:pStyle w:val="PR1"/>
        <w:numPr>
          <w:ilvl w:val="4"/>
          <w:numId w:val="1"/>
        </w:numPr>
        <w:rPr/>
      </w:pPr>
      <w:r>
        <w:rPr/>
        <w:t>Grind and polish surfaces to produce uniform, directional-satin finish matching ASTM A480/A480M, No. 4 finish, with no evidence of welds and free of cross scratches. Run grain with long dimension of each piece. When polishing is completed, passivate and rinse surfaces. Remove embedded foreign matter and leave surfaces clean.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location of reinforcements, and other conditions affecting performance of healthcare casework.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casework level, plumb, and true in line; shim as required using concealed shims. Where healthcare casework abuts other finished work, apply filler strips and scribe for accurate fit, with fasteners concealed where practical. Do not exceed the following tolerances:</w:t>
      </w:r>
    </w:p>
    <w:p>
      <w:pPr>
        <w:pStyle w:val="PR2"/>
        <w:numPr>
          <w:ilvl w:val="5"/>
          <w:numId w:val="1"/>
        </w:numPr>
        <w:spacing w:before="240" w:after="0"/>
        <w:rPr/>
      </w:pPr>
      <w:r>
        <w:rPr/>
        <w:t xml:space="preserve">Variation of Tops of Base Cabinets from Level: </w:t>
      </w:r>
      <w:r>
        <w:rPr>
          <w:rStyle w:val="IP"/>
        </w:rPr>
        <w:t>1/16 inch in 10 feet</w:t>
      </w:r>
      <w:r>
        <w:rPr>
          <w:rStyle w:val="SI"/>
        </w:rPr>
        <w:t xml:space="preserve"> (1.5 mm in 3 m)</w:t>
      </w:r>
      <w:r>
        <w:rPr/>
        <w:t>.</w:t>
      </w:r>
    </w:p>
    <w:p>
      <w:pPr>
        <w:pStyle w:val="PR2"/>
        <w:numPr>
          <w:ilvl w:val="5"/>
          <w:numId w:val="1"/>
        </w:numPr>
        <w:rPr/>
      </w:pPr>
      <w:r>
        <w:rPr/>
        <w:t xml:space="preserve">Variation of Bottoms of Upper Cabinets from Level: </w:t>
      </w:r>
      <w:r>
        <w:rPr>
          <w:rStyle w:val="IP"/>
        </w:rPr>
        <w:t>1/8 inch in 10 feet</w:t>
      </w:r>
      <w:r>
        <w:rPr>
          <w:rStyle w:val="SI"/>
        </w:rPr>
        <w:t xml:space="preserve"> (3 mm in 3 m)</w:t>
      </w:r>
      <w:r>
        <w:rPr/>
        <w:t>.</w:t>
      </w:r>
    </w:p>
    <w:p>
      <w:pPr>
        <w:pStyle w:val="PR2"/>
        <w:numPr>
          <w:ilvl w:val="5"/>
          <w:numId w:val="1"/>
        </w:numPr>
        <w:rPr/>
      </w:pPr>
      <w:r>
        <w:rPr/>
        <w:t xml:space="preserve">Variation of Faces of Casework from a True Plane: </w:t>
      </w:r>
      <w:r>
        <w:rPr>
          <w:rStyle w:val="IP"/>
        </w:rPr>
        <w:t>1/8 inch in 10 feet</w:t>
      </w:r>
      <w:r>
        <w:rPr>
          <w:rStyle w:val="SI"/>
        </w:rPr>
        <w:t xml:space="preserve"> (3 mm in 3 m)</w:t>
      </w:r>
      <w:r>
        <w:rPr/>
        <w:t>.</w:t>
      </w:r>
    </w:p>
    <w:p>
      <w:pPr>
        <w:pStyle w:val="PR2"/>
        <w:numPr>
          <w:ilvl w:val="5"/>
          <w:numId w:val="1"/>
        </w:numPr>
        <w:rPr/>
      </w:pPr>
      <w:r>
        <w:rPr/>
        <w:t xml:space="preserve">Variation of Adjacent Surfaces from a True Plane (Lippage): </w:t>
      </w:r>
      <w:r>
        <w:rPr>
          <w:rStyle w:val="IP"/>
        </w:rPr>
        <w:t>1/32 inch</w:t>
      </w:r>
      <w:r>
        <w:rPr>
          <w:rStyle w:val="SI"/>
        </w:rPr>
        <w:t xml:space="preserve"> (0.8 mm)</w:t>
      </w:r>
      <w:r>
        <w:rPr/>
        <w:t>.</w:t>
      </w:r>
    </w:p>
    <w:p>
      <w:pPr>
        <w:pStyle w:val="PR2"/>
        <w:numPr>
          <w:ilvl w:val="5"/>
          <w:numId w:val="1"/>
        </w:numPr>
        <w:rPr/>
      </w:pPr>
      <w:r>
        <w:rPr/>
        <w:t xml:space="preserve">Variation in Alignment of Adjacent Door and Drawer Edges: </w:t>
      </w:r>
      <w:r>
        <w:rPr>
          <w:rStyle w:val="IP"/>
        </w:rPr>
        <w:t>1/16 inch</w:t>
      </w:r>
      <w:r>
        <w:rPr>
          <w:rStyle w:val="SI"/>
        </w:rPr>
        <w:t xml:space="preserve"> (1.5 mm)</w:t>
      </w:r>
      <w:r>
        <w:rPr/>
        <w:t>.</w:t>
      </w:r>
    </w:p>
    <w:p>
      <w:pPr>
        <w:pStyle w:val="PR1"/>
        <w:numPr>
          <w:ilvl w:val="4"/>
          <w:numId w:val="1"/>
        </w:numPr>
        <w:rPr/>
      </w:pPr>
      <w:r>
        <w:rPr/>
        <w:t xml:space="preserve">Recessed Cabinets: Set cabinets in openings and fasten to partition framing, wood blocking, or reinforcements in partitions with fasteners spaced not more than </w:t>
      </w:r>
      <w:r>
        <w:rPr>
          <w:rStyle w:val="IP"/>
        </w:rPr>
        <w:t>24 inches</w:t>
      </w:r>
      <w:r>
        <w:rPr>
          <w:rStyle w:val="SI"/>
        </w:rPr>
        <w:t xml:space="preserve"> (600 mm)</w:t>
      </w:r>
      <w:r>
        <w:rPr/>
        <w:t xml:space="preserve"> o.c. Bolt adjacent cabinets together with joints flush, tight, and uniform.</w:t>
      </w:r>
    </w:p>
    <w:p>
      <w:pPr>
        <w:pStyle w:val="PR1"/>
        <w:numPr>
          <w:ilvl w:val="4"/>
          <w:numId w:val="1"/>
        </w:numPr>
        <w:rPr/>
      </w:pPr>
      <w:r>
        <w:rPr/>
        <w:t xml:space="preserve">Base Cabinets: Fasten cabinets to partition framing, wood blocking, or reinforcements in partitions with fasteners spaced not more than </w:t>
      </w:r>
      <w:r>
        <w:rPr>
          <w:rStyle w:val="IP"/>
        </w:rPr>
        <w:t>16 inches</w:t>
      </w:r>
      <w:r>
        <w:rPr>
          <w:rStyle w:val="SI"/>
        </w:rPr>
        <w:t xml:space="preserve"> (400 mm)</w:t>
      </w:r>
      <w:r>
        <w:rPr/>
        <w:t xml:space="preserve"> o.c. Bolt adjacent cabinets together with joints flush, tight, and uniform.</w:t>
      </w:r>
    </w:p>
    <w:p>
      <w:pPr>
        <w:pStyle w:val="PR1"/>
        <w:numPr>
          <w:ilvl w:val="4"/>
          <w:numId w:val="1"/>
        </w:numPr>
        <w:rPr/>
      </w:pPr>
      <w:r>
        <w:rPr/>
        <w:t xml:space="preserve">Wall Cabinets: Fasten to hanging strips, masonry, partition framing, blocking, or reinforcements in partitions. Fasten each cabinet through the back, near the top, at not less than </w:t>
      </w:r>
      <w:r>
        <w:rPr>
          <w:rStyle w:val="IP"/>
        </w:rPr>
        <w:t>16 inches</w:t>
      </w:r>
      <w:r>
        <w:rPr>
          <w:rStyle w:val="SI"/>
        </w:rPr>
        <w:t xml:space="preserve"> (400 mm)</w:t>
      </w:r>
      <w:r>
        <w:rPr/>
        <w:t xml:space="preserve"> o.c. unless continuously hung from hanging strips.</w:t>
      </w:r>
    </w:p>
    <w:p>
      <w:pPr>
        <w:pStyle w:val="PR1"/>
        <w:numPr>
          <w:ilvl w:val="4"/>
          <w:numId w:val="1"/>
        </w:numPr>
        <w:rPr/>
      </w:pPr>
      <w:r>
        <w:rPr/>
        <w:t>Install door and drawer hardware uniformly and precisely.</w:t>
      </w:r>
    </w:p>
    <w:p>
      <w:pPr>
        <w:pStyle w:val="PR1"/>
        <w:numPr>
          <w:ilvl w:val="4"/>
          <w:numId w:val="1"/>
        </w:numPr>
        <w:rPr/>
      </w:pPr>
      <w:r>
        <w:rPr/>
        <w:t>Adjust operating hardware so doors and drawers align and operate smoothly without warp or bind and so contact points meet accurately. Lubricate operating hardware as recommended by manufacturer.</w:t>
      </w:r>
    </w:p>
    <w:p>
      <w:pPr>
        <w:pStyle w:val="ART"/>
        <w:numPr>
          <w:ilvl w:val="3"/>
          <w:numId w:val="1"/>
        </w:numPr>
        <w:ind w:hanging="0" w:left="0"/>
        <w:rPr/>
      </w:pPr>
      <w:r>
        <w:rPr/>
        <w:t>CLEANING</w:t>
      </w:r>
    </w:p>
    <w:p>
      <w:pPr>
        <w:pStyle w:val="PR1"/>
        <w:numPr>
          <w:ilvl w:val="4"/>
          <w:numId w:val="1"/>
        </w:numPr>
        <w:rPr/>
      </w:pPr>
      <w:r>
        <w:rPr/>
        <w:t>Clean finished surfaces, touch up as required, and remove or refinish damaged or soiled areas to match original factory finish as approved by Architect.</w:t>
      </w:r>
    </w:p>
    <w:p>
      <w:pPr>
        <w:pStyle w:val="EOS"/>
        <w:rPr/>
      </w:pPr>
      <w:r>
        <w:rPr/>
        <w:t>END OF SECTION 123570</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HEALTHCARE CASEWORK</w:t>
          </w:r>
        </w:p>
      </w:tc>
      <w:tc>
        <w:tcPr>
          <w:tcW w:w="1872" w:type="dxa"/>
          <w:tcBorders/>
        </w:tcPr>
        <w:p>
          <w:pPr>
            <w:pStyle w:val="RJUST"/>
            <w:rPr/>
          </w:pPr>
          <w:r>
            <w:rPr>
              <w:rStyle w:val="NUM"/>
            </w:rPr>
            <w:t>123570</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23570"/>
    <w:docVar w:name="MF95" w:val="12365"/>
    <w:docVar w:name="MFOrigin" w:val="MF04"/>
    <w:docVar w:name="SectionID" w:val="367"/>
    <w:docVar w:name="SpecType" w:val="MasterSpec"/>
    <w:docVar w:name="Version" w:val="1613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570&amp;ver=09-01-21&amp;format=FL&amp;sid=16131&amp;utm_source=MasterSpec&amp;utm_medium=Word" TargetMode="External"/><Relationship Id="rId3" Type="http://schemas.openxmlformats.org/officeDocument/2006/relationships/hyperlink" Target="http://www.specagent.com/LookUp/?ulid=14939&amp;mf=&amp;src=wd" TargetMode="External"/><Relationship Id="rId4" Type="http://schemas.openxmlformats.org/officeDocument/2006/relationships/hyperlink" Target="http://www.specagent.com/LookUp/?ulid=14940&amp;mf=&amp;src=wd" TargetMode="External"/><Relationship Id="rId5" Type="http://schemas.openxmlformats.org/officeDocument/2006/relationships/hyperlink" Target="http://www.specagent.com/LookUp/?ulid=7484&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2022-09-26T02:39:00Z</dcterms:created>
  <dc:creator>Deltek, Inc.</dc:creator>
  <dc:description/>
  <cp:keywords>BAS-12345-MS80</cp:keywords>
  <dc:language>zh-CN</dc:language>
  <cp:lastModifiedBy>Janice Nacional</cp:lastModifiedBy>
  <dcterms:modified xsi:type="dcterms:W3CDTF">2022-09-26T02:39:00Z</dcterms:modified>
  <cp:revision>2</cp:revision>
  <dc:subject>HEALTHCARE CASEWORK</dc:subject>
  <dc:title>SECTION 123570 - HEALTHCARE CASEWORK</dc:title>
</cp:coreProperties>
</file>