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123661.13</w:t>
      </w:r>
      <w:r>
        <w:rPr/>
        <w:t xml:space="preserve"> - </w:t>
      </w:r>
      <w:r>
        <w:rPr>
          <w:rStyle w:val="NAM"/>
        </w:rPr>
        <w:t>CULTURED MARBLE COUNTERTOPS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Cultured marble countertops.</w:t>
      </w:r>
    </w:p>
    <w:p>
      <w:pPr>
        <w:pStyle w:val="PR2"/>
        <w:numPr>
          <w:ilvl w:val="5"/>
          <w:numId w:val="1"/>
        </w:numPr>
        <w:ind w:hanging="0" w:left="0"/>
        <w:rPr/>
      </w:pPr>
      <w:r>
        <w:rPr/>
        <w:t>Integral sinks.</w:t>
      </w:r>
    </w:p>
    <w:p>
      <w:pPr>
        <w:pStyle w:val="PR2"/>
        <w:numPr>
          <w:ilvl w:val="5"/>
          <w:numId w:val="1"/>
        </w:numPr>
        <w:ind w:hanging="0" w:left="0"/>
        <w:rPr/>
      </w:pPr>
      <w:r>
        <w:rPr/>
        <w:t>Integral backsplashes.</w:t>
      </w:r>
    </w:p>
    <w:p>
      <w:pPr>
        <w:pStyle w:val="PR2"/>
        <w:numPr>
          <w:ilvl w:val="5"/>
          <w:numId w:val="1"/>
        </w:numPr>
        <w:ind w:hanging="0" w:left="0"/>
        <w:rPr/>
      </w:pPr>
      <w:r>
        <w:rPr/>
        <w:t>Integral end splashes.</w:t>
      </w:r>
    </w:p>
    <w:p>
      <w:pPr>
        <w:pStyle w:val="PR2"/>
        <w:numPr>
          <w:ilvl w:val="5"/>
          <w:numId w:val="1"/>
        </w:numPr>
        <w:ind w:hanging="0" w:left="0"/>
        <w:rPr/>
      </w:pPr>
      <w:r>
        <w:rPr/>
        <w:t>Loose end splashes.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224100 "Residential Plumbing Fixtures" for plumbing fittings.</w:t>
      </w:r>
    </w:p>
    <w:p>
      <w:pPr>
        <w:pStyle w:val="ART"/>
        <w:numPr>
          <w:ilvl w:val="3"/>
          <w:numId w:val="1"/>
        </w:numPr>
        <w:ind w:hanging="0" w:left="0"/>
        <w:rPr/>
      </w:pPr>
      <w:r>
        <w:rPr/>
        <w:t>ACTION SUBMITTALS</w:t>
      </w:r>
    </w:p>
    <w:p>
      <w:pPr>
        <w:pStyle w:val="PR1"/>
        <w:numPr>
          <w:ilvl w:val="4"/>
          <w:numId w:val="1"/>
        </w:numPr>
        <w:ind w:hanging="0" w:left="0"/>
        <w:rPr/>
      </w:pPr>
      <w:r>
        <w:rPr/>
        <w:t>Product Data: For countertop materials.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adhesives.&gt;</w:t>
        </w:r>
      </w:hyperlink>
    </w:p>
    <w:p>
      <w:pPr>
        <w:pStyle w:val="PR1"/>
        <w:numPr>
          <w:ilvl w:val="4"/>
          <w:numId w:val="1"/>
        </w:numPr>
        <w:ind w:hanging="0" w:left="0"/>
        <w:rPr/>
      </w:pPr>
      <w:r>
        <w:rPr/>
        <w:t>Shop Drawings: For countertops. Show materials, finishes, edge and backsplash profiles, [</w:t>
      </w:r>
      <w:r>
        <w:rPr>
          <w:b/>
        </w:rPr>
        <w:t>integral sinks, </w:t>
      </w:r>
      <w:r>
        <w:rPr/>
        <w:t>]and methods of joining.</w:t>
      </w:r>
    </w:p>
    <w:p>
      <w:pPr>
        <w:pStyle w:val="PR1"/>
        <w:numPr>
          <w:ilvl w:val="4"/>
          <w:numId w:val="1"/>
        </w:numPr>
        <w:ind w:hanging="0" w:left="0"/>
        <w:rPr/>
      </w:pPr>
      <w:r>
        <w:rPr/>
        <w:t>Samples for Initial Selection: For each type of material exposed to view.</w:t>
      </w:r>
    </w:p>
    <w:p>
      <w:pPr>
        <w:pStyle w:val="CMT"/>
        <w:rPr/>
      </w:pPr>
      <w:r>
        <w:rPr/>
        <w:t>Delete "Samples for Initial Selection" Paragraph above if colors and other characteristics are preselected and specified or scheduled. Retain "Samples for Verification" Paragraph below with or without paragraph above.</w:t>
      </w:r>
    </w:p>
    <w:p>
      <w:pPr>
        <w:pStyle w:val="PR1"/>
        <w:numPr>
          <w:ilvl w:val="4"/>
          <w:numId w:val="1"/>
        </w:numPr>
        <w:ind w:hanging="0" w:left="0"/>
        <w:rPr/>
      </w:pPr>
      <w:r>
        <w:rPr/>
        <w:t>Samples for Verification: For the following products:</w:t>
      </w:r>
    </w:p>
    <w:p>
      <w:pPr>
        <w:pStyle w:val="PR2"/>
        <w:numPr>
          <w:ilvl w:val="5"/>
          <w:numId w:val="1"/>
        </w:numPr>
        <w:spacing w:before="240" w:after="0"/>
        <w:ind w:hanging="0" w:left="0"/>
        <w:rPr/>
      </w:pPr>
      <w:r>
        <w:rPr/>
        <w:t xml:space="preserve">Countertop material, </w:t>
      </w:r>
      <w:r>
        <w:rPr>
          <w:rStyle w:val="IP"/>
        </w:rPr>
        <w:t>6 inches</w:t>
      </w:r>
      <w:r>
        <w:rPr>
          <w:rStyle w:val="SI"/>
        </w:rPr>
        <w:t xml:space="preserve"> (150 mm)</w:t>
      </w:r>
      <w:r>
        <w:rPr/>
        <w:t xml:space="preserve"> square.</w:t>
      </w:r>
    </w:p>
    <w:p>
      <w:pPr>
        <w:pStyle w:val="PR2"/>
        <w:numPr>
          <w:ilvl w:val="5"/>
          <w:numId w:val="1"/>
        </w:numPr>
        <w:ind w:hanging="0" w:left="0"/>
        <w:rPr/>
      </w:pPr>
      <w:r>
        <w:rPr/>
        <w:t>One full-size cultured marble countertop, with front edge[</w:t>
      </w:r>
      <w:r>
        <w:rPr>
          <w:b/>
        </w:rPr>
        <w:t> and backsplash</w:t>
      </w:r>
      <w:r>
        <w:rPr/>
        <w:t xml:space="preserve">], </w:t>
      </w:r>
      <w:r>
        <w:rPr>
          <w:rStyle w:val="IP"/>
        </w:rPr>
        <w:t>8 by 10 inches</w:t>
      </w:r>
      <w:r>
        <w:rPr>
          <w:rStyle w:val="SI"/>
        </w:rPr>
        <w:t xml:space="preserve"> (200 by 250 mm)</w:t>
      </w:r>
      <w:r>
        <w:rPr/>
        <w:t>, of construction and in configuration specified.</w:t>
      </w:r>
    </w:p>
    <w:p>
      <w:pPr>
        <w:pStyle w:val="ART"/>
        <w:numPr>
          <w:ilvl w:val="3"/>
          <w:numId w:val="1"/>
        </w:numPr>
        <w:ind w:hanging="0" w:left="0"/>
        <w:rPr/>
      </w:pPr>
      <w:r>
        <w:rPr/>
        <w:t>COORDINATION</w:t>
      </w:r>
    </w:p>
    <w:p>
      <w:pPr>
        <w:pStyle w:val="PR1"/>
        <w:numPr>
          <w:ilvl w:val="4"/>
          <w:numId w:val="1"/>
        </w:numPr>
        <w:ind w:hanging="0" w:left="0"/>
        <w:rPr/>
      </w:pPr>
      <w:r>
        <w:rPr/>
        <w:t>Coordinate locations of utilities that will penetrate countertops or backsplashes.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CULTURED MARBLE COUNTERTOPS</w:t>
      </w:r>
    </w:p>
    <w:p>
      <w:pPr>
        <w:pStyle w:val="PR1"/>
        <w:numPr>
          <w:ilvl w:val="4"/>
          <w:numId w:val="1"/>
        </w:numPr>
        <w:ind w:hanging="0" w:left="0"/>
        <w:rPr/>
      </w:pPr>
      <w:r>
        <w:rPr/>
        <w:t>Cultured Marble: Gel-coated solid fabrication of filled plastic resin complying with CSA B45.5/IAPMO Z124.</w:t>
      </w:r>
    </w:p>
    <w:p>
      <w:pPr>
        <w:pStyle w:val="PR2"/>
        <w:numPr>
          <w:ilvl w:val="5"/>
          <w:numId w:val="1"/>
        </w:numPr>
        <w:spacing w:before="240" w:after="0"/>
        <w:ind w:hanging="0" w:left="0"/>
        <w:rPr/>
      </w:pPr>
      <w:r>
        <w:rPr/>
        <w:t>Colors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ind w:hanging="0" w:left="0"/>
        <w:rPr/>
      </w:pPr>
      <w:r>
        <w:rPr/>
        <w:t xml:space="preserve">Configuration: One-piece units with integral sink bowls and backsplashes unless otherwise indicated, not less than </w:t>
      </w:r>
      <w:r>
        <w:rPr>
          <w:rStyle w:val="IP"/>
        </w:rPr>
        <w:t>1/2 inch</w:t>
      </w:r>
      <w:r>
        <w:rPr>
          <w:rStyle w:val="SI"/>
        </w:rPr>
        <w:t xml:space="preserve"> (12.7 mm)</w:t>
      </w:r>
      <w:r>
        <w:rPr/>
        <w:t xml:space="preserve"> thick.</w:t>
      </w:r>
    </w:p>
    <w:p>
      <w:pPr>
        <w:pStyle w:val="CMT"/>
        <w:rPr/>
      </w:pPr>
      <w:r>
        <w:rPr/>
        <w:t>Retain one front and one backsplash style in first two subparagraphs below or revise to suit Project. Delete all three subparagraphs below if countertop is indicated on Drawings.</w:t>
      </w:r>
    </w:p>
    <w:p>
      <w:pPr>
        <w:pStyle w:val="PR2"/>
        <w:numPr>
          <w:ilvl w:val="5"/>
          <w:numId w:val="1"/>
        </w:numPr>
        <w:spacing w:before="240" w:after="0"/>
        <w:ind w:hanging="0" w:left="0"/>
        <w:rPr/>
      </w:pPr>
      <w:r>
        <w:rPr/>
        <w:t>Front: [</w:t>
      </w:r>
      <w:r>
        <w:rPr>
          <w:b/>
        </w:rPr>
        <w:t>No drip (raised marine edge)</w:t>
      </w:r>
      <w:r>
        <w:rPr/>
        <w:t>] [</w:t>
      </w:r>
      <w:r>
        <w:rPr>
          <w:b/>
        </w:rPr>
        <w:t>Straight, slightly eased at top</w:t>
      </w:r>
      <w:r>
        <w:rPr/>
        <w:t>] [</w:t>
      </w:r>
      <w:r>
        <w:rPr>
          <w:b/>
        </w:rPr>
        <w:t xml:space="preserve">Radius edge with integral apron, </w:t>
      </w:r>
      <w:r>
        <w:rPr>
          <w:rStyle w:val="IP"/>
          <w:b/>
        </w:rPr>
        <w:t>2 inches</w:t>
      </w:r>
      <w:r>
        <w:rPr>
          <w:rStyle w:val="SI"/>
          <w:b/>
        </w:rPr>
        <w:t xml:space="preserve"> (50 mm)</w:t>
      </w:r>
      <w:r>
        <w:rPr>
          <w:b/>
        </w:rPr>
        <w:t xml:space="preserve"> high with </w:t>
      </w:r>
      <w:r>
        <w:rPr>
          <w:rStyle w:val="IP"/>
          <w:b/>
        </w:rPr>
        <w:t>3/8-inch</w:t>
      </w:r>
      <w:r>
        <w:rPr>
          <w:rStyle w:val="SI"/>
          <w:b/>
        </w:rPr>
        <w:t xml:space="preserve"> (9.5-mm)</w:t>
      </w:r>
      <w:r>
        <w:rPr>
          <w:b/>
        </w:rPr>
        <w:t xml:space="preserve"> radius</w:t>
      </w:r>
      <w:r>
        <w:rPr/>
        <w:t>] [</w:t>
      </w:r>
      <w:r>
        <w:rPr>
          <w:b/>
        </w:rPr>
        <w:t xml:space="preserve">No drip (raised marine edge) with separate apron, </w:t>
      </w:r>
      <w:r>
        <w:rPr>
          <w:rStyle w:val="IP"/>
          <w:b/>
        </w:rPr>
        <w:t>6 inches</w:t>
      </w:r>
      <w:r>
        <w:rPr>
          <w:rStyle w:val="SI"/>
          <w:b/>
        </w:rPr>
        <w:t xml:space="preserve"> (150 mm)</w:t>
      </w:r>
      <w:r>
        <w:rPr>
          <w:b/>
        </w:rPr>
        <w:t xml:space="preserve"> high, recessed </w:t>
      </w:r>
      <w:r>
        <w:rPr>
          <w:rStyle w:val="IP"/>
          <w:b/>
        </w:rPr>
        <w:t>3/8-inch</w:t>
      </w:r>
      <w:r>
        <w:rPr>
          <w:rStyle w:val="SI"/>
          <w:b/>
        </w:rPr>
        <w:t xml:space="preserve"> (9.5-mm)</w:t>
      </w:r>
      <w:r>
        <w:rPr>
          <w:b/>
        </w:rPr>
        <w:t xml:space="preserve"> behind front edge</w:t>
      </w:r>
      <w:r>
        <w:rPr/>
        <w:t>].</w:t>
      </w:r>
    </w:p>
    <w:p>
      <w:pPr>
        <w:pStyle w:val="PR2"/>
        <w:numPr>
          <w:ilvl w:val="5"/>
          <w:numId w:val="1"/>
        </w:numPr>
        <w:ind w:hanging="0" w:left="0"/>
        <w:rPr/>
      </w:pPr>
      <w:r>
        <w:rPr/>
        <w:t>Backsplash: [</w:t>
      </w:r>
      <w:r>
        <w:rPr>
          <w:b/>
        </w:rPr>
        <w:t xml:space="preserve">Coved, with </w:t>
      </w:r>
      <w:r>
        <w:rPr>
          <w:rStyle w:val="IP"/>
          <w:b/>
        </w:rPr>
        <w:t>3/8-inch</w:t>
      </w:r>
      <w:r>
        <w:rPr>
          <w:rStyle w:val="SI"/>
          <w:b/>
        </w:rPr>
        <w:t xml:space="preserve"> (9.5-mm)</w:t>
      </w:r>
      <w:r>
        <w:rPr>
          <w:b/>
        </w:rPr>
        <w:t xml:space="preserve"> radius cove and top</w:t>
      </w:r>
      <w:r>
        <w:rPr/>
        <w:t>] [</w:t>
      </w:r>
      <w:r>
        <w:rPr>
          <w:b/>
        </w:rPr>
        <w:t xml:space="preserve">Straight, with </w:t>
      </w:r>
      <w:r>
        <w:rPr>
          <w:rStyle w:val="IP"/>
          <w:b/>
        </w:rPr>
        <w:t>3/8-inch</w:t>
      </w:r>
      <w:r>
        <w:rPr>
          <w:rStyle w:val="SI"/>
          <w:b/>
        </w:rPr>
        <w:t xml:space="preserve"> (9.5-mm)</w:t>
      </w:r>
      <w:r>
        <w:rPr>
          <w:b/>
        </w:rPr>
        <w:t xml:space="preserve"> radius cove and slightly eased at top</w:t>
      </w:r>
      <w:r>
        <w:rPr/>
        <w:t>] [</w:t>
      </w:r>
      <w:r>
        <w:rPr>
          <w:b/>
        </w:rPr>
        <w:t>Straight, slightly eased at cove and top</w:t>
      </w:r>
      <w:r>
        <w:rPr/>
        <w:t>].</w:t>
      </w:r>
    </w:p>
    <w:p>
      <w:pPr>
        <w:pStyle w:val="PR2"/>
        <w:numPr>
          <w:ilvl w:val="5"/>
          <w:numId w:val="1"/>
        </w:numPr>
        <w:ind w:hanging="0" w:left="0"/>
        <w:rPr/>
      </w:pPr>
      <w:r>
        <w:rPr/>
        <w:t>End Splash: [</w:t>
      </w:r>
      <w:r>
        <w:rPr>
          <w:b/>
        </w:rPr>
        <w:t>Matching backsplash</w:t>
      </w:r>
      <w:r>
        <w:rPr/>
        <w:t>] [</w:t>
      </w:r>
      <w:r>
        <w:rPr>
          <w:b/>
        </w:rPr>
        <w:t>None</w:t>
      </w:r>
      <w:r>
        <w:rPr/>
        <w:t>].</w:t>
      </w:r>
    </w:p>
    <w:p>
      <w:pPr>
        <w:pStyle w:val="ART"/>
        <w:numPr>
          <w:ilvl w:val="3"/>
          <w:numId w:val="1"/>
        </w:numPr>
        <w:ind w:hanging="0" w:left="0"/>
        <w:rPr/>
      </w:pPr>
      <w:r>
        <w:rPr/>
        <w:t>INSTALLATION MATERIALS</w:t>
      </w:r>
    </w:p>
    <w:p>
      <w:pPr>
        <w:pStyle w:val="PR1"/>
        <w:numPr>
          <w:ilvl w:val="4"/>
          <w:numId w:val="1"/>
        </w:numPr>
        <w:ind w:hanging="0" w:left="0"/>
        <w:rPr/>
      </w:pPr>
      <w:r>
        <w:rPr/>
        <w:t>Adhesive: Product recommended by cultured marble manufacturer.</w:t>
      </w:r>
    </w:p>
    <w:p>
      <w:pPr>
        <w:pStyle w:val="PR2"/>
        <w:numPr>
          <w:ilvl w:val="5"/>
          <w:numId w:val="1"/>
        </w:numPr>
        <w:spacing w:before="240" w:after="0"/>
        <w:ind w:hanging="0" w:left="0"/>
        <w:rPr/>
      </w:pPr>
      <w:hyperlink r:id="rId5">
        <w:r>
          <w:rPr>
            <w:rStyle w:val="Hyperlink"/>
          </w:rPr>
          <w:t>&lt;Double click to insert sustainable design text for VOC content of adhesive.&gt;</w:t>
        </w:r>
      </w:hyperlink>
    </w:p>
    <w:p>
      <w:pPr>
        <w:pStyle w:val="PR2"/>
        <w:numPr>
          <w:ilvl w:val="5"/>
          <w:numId w:val="1"/>
        </w:numPr>
        <w:ind w:hanging="0" w:left="0"/>
        <w:rPr/>
      </w:pPr>
      <w:hyperlink r:id="rId6">
        <w:r>
          <w:rPr>
            <w:rStyle w:val="Hyperlink"/>
          </w:rPr>
          <w:t>&lt;Double click to insert sustainable design text for low emitting adhesives.&gt;</w:t>
        </w:r>
      </w:hyperlink>
    </w:p>
    <w:p>
      <w:pPr>
        <w:pStyle w:val="CMT"/>
        <w:rPr/>
      </w:pPr>
      <w:r>
        <w:rPr/>
        <w:t>Sealant may be required for joints at walls. If retaining "Sealant for Countertops" Paragraph below, coordinate with Section 079200 "Joint Sealants."</w:t>
      </w:r>
    </w:p>
    <w:p>
      <w:pPr>
        <w:pStyle w:val="PR1"/>
        <w:numPr>
          <w:ilvl w:val="4"/>
          <w:numId w:val="1"/>
        </w:numPr>
        <w:ind w:hanging="0" w:left="0"/>
        <w:rPr/>
      </w:pPr>
      <w:r>
        <w:rPr/>
        <w:t>Sealant for Countertops: Comply with applicable requirements in Section 079200 "Joint Sealants."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 xml:space="preserve">Install countertops level to a tolerance of </w:t>
      </w:r>
      <w:r>
        <w:rPr>
          <w:rStyle w:val="IP"/>
        </w:rPr>
        <w:t>1/8 inch in 8 feet</w:t>
      </w:r>
      <w:r>
        <w:rPr>
          <w:rStyle w:val="SI"/>
        </w:rPr>
        <w:t xml:space="preserve"> (3 mm in 2.4 m)</w:t>
      </w:r>
      <w:r>
        <w:rPr/>
        <w:t>.</w:t>
      </w:r>
    </w:p>
    <w:p>
      <w:pPr>
        <w:pStyle w:val="PR1"/>
        <w:numPr>
          <w:ilvl w:val="4"/>
          <w:numId w:val="1"/>
        </w:numPr>
        <w:ind w:hanging="0" w:left="0"/>
        <w:rPr/>
      </w:pPr>
      <w:r>
        <w:rPr/>
        <w:t>Fasten countertops by screwing through corner blocks of base units into underside of countertop. Predrill holes for screws as recommended by manufacturer.</w:t>
      </w:r>
    </w:p>
    <w:p>
      <w:pPr>
        <w:pStyle w:val="PR2"/>
        <w:numPr>
          <w:ilvl w:val="5"/>
          <w:numId w:val="1"/>
        </w:numPr>
        <w:spacing w:before="240" w:after="0"/>
        <w:ind w:hanging="0" w:left="0"/>
        <w:rPr/>
      </w:pPr>
      <w:r>
        <w:rPr/>
        <w:t>Install end splashes to comply with manufacturer's written instructions.</w:t>
      </w:r>
    </w:p>
    <w:p>
      <w:pPr>
        <w:pStyle w:val="PR1"/>
        <w:numPr>
          <w:ilvl w:val="4"/>
          <w:numId w:val="1"/>
        </w:numPr>
        <w:ind w:hanging="0" w:left="0"/>
        <w:rPr/>
      </w:pPr>
      <w:r>
        <w:rPr/>
        <w:t>Install aprons to backing and countertops with adhesive. Fasten by screwing through backing. Predrill holes for screws as recommended by manufacturer.</w:t>
      </w:r>
    </w:p>
    <w:p>
      <w:pPr>
        <w:pStyle w:val="PR1"/>
        <w:numPr>
          <w:ilvl w:val="4"/>
          <w:numId w:val="1"/>
        </w:numPr>
        <w:ind w:hanging="0" w:left="0"/>
        <w:rPr/>
      </w:pPr>
      <w:r>
        <w:rPr/>
        <w:t>Apply sealant to gaps at walls; comply with Section 079200 "Joint Sealants." Remove temporary shims before applying sealant.</w:t>
      </w:r>
    </w:p>
    <w:p>
      <w:pPr>
        <w:pStyle w:val="EOS"/>
        <w:rPr/>
      </w:pPr>
      <w:r>
        <w:rPr/>
        <w:t>END OF SECTION 123661.13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CULTURED MARBLE COUNTERTOPS</w:t>
          </w:r>
        </w:p>
      </w:tc>
      <w:tc>
        <w:tcPr>
          <w:tcW w:w="1872" w:type="dxa"/>
          <w:tcBorders/>
        </w:tcPr>
        <w:p>
          <w:pPr>
            <w:pStyle w:val="RJUST"/>
            <w:rPr/>
          </w:pPr>
          <w:r>
            <w:rPr>
              <w:rStyle w:val="NUM"/>
            </w:rPr>
            <w:t>123661.13</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09/14</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4"/>
    <w:docVar w:name="Format" w:val="1"/>
    <w:docVar w:name="MF04" w:val="12366113"/>
    <w:docVar w:name="MF95" w:val="06616"/>
    <w:docVar w:name="MFOrigin" w:val="MF04"/>
    <w:docVar w:name="SectionID" w:val="143"/>
    <w:docVar w:name="SpecType" w:val="MasterSpec"/>
    <w:docVar w:name="Version" w:val="1013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66113&amp;ver=09-01-14&amp;format=FL&amp;sid=10134&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11726&amp;mf=04&amp;src=wd" TargetMode="External"/><Relationship Id="rId5" Type="http://schemas.openxmlformats.org/officeDocument/2006/relationships/hyperlink" Target="http://www.arcomnet.com/sustainable_design.aspx?topic=143" TargetMode="External"/><Relationship Id="rId6" Type="http://schemas.openxmlformats.org/officeDocument/2006/relationships/hyperlink" Target="http://www.arcomnet.com/sustainable_design.aspx?topic=140"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2022-09-26T02:40:00Z</dcterms:created>
  <dc:creator>Deltek, Inc.</dc:creator>
  <dc:description/>
  <cp:keywords>BAS-12345-MS80</cp:keywords>
  <dc:language>zh-CN</dc:language>
  <cp:lastModifiedBy>Janice Nacional</cp:lastModifiedBy>
  <dcterms:modified xsi:type="dcterms:W3CDTF">2022-09-26T02:40:00Z</dcterms:modified>
  <cp:revision>2</cp:revision>
  <dc:subject>CULTURED MARBLE COUNTERTOPS</dc:subject>
  <dc:title>SECTION 123661.13 - CULTURED MARBLE COUNTERTOPS</dc:title>
</cp:coreProperties>
</file>