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142113</w:t>
      </w:r>
      <w:r>
        <w:rPr/>
        <w:t xml:space="preserve"> - </w:t>
      </w:r>
      <w:r>
        <w:rPr>
          <w:rStyle w:val="NAM"/>
        </w:rPr>
        <w:t>ELECTRIC TRACTION FREIGHT ELEVATORS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CMT"/>
        <w:rPr/>
      </w:pPr>
      <w:r>
        <w:rPr/>
        <w:t>The term "freight elevator" is defined in ASME A17.1/CSA B44 to mean elevators used primarily for carrying freight and inaccessible to the general public. ASME A17.1/CSA B44 does not have the same requirements for freight elevators as for passenger elevators, so using the proper terminology is important. Elevators used both for passenger service and for moving freight, often called "service elevators," are passenger elevators, even though car finishes may be similar to those of freight elevators.</w:t>
      </w:r>
    </w:p>
    <w:p>
      <w:pPr>
        <w:pStyle w:val="PR1"/>
        <w:numPr>
          <w:ilvl w:val="4"/>
          <w:numId w:val="1"/>
        </w:numPr>
        <w:ind w:hanging="0" w:left="0"/>
        <w:rPr/>
      </w:pPr>
      <w:r>
        <w:rPr/>
        <w:t>Section Includes:</w:t>
      </w:r>
    </w:p>
    <w:p>
      <w:pPr>
        <w:pStyle w:val="PR2"/>
        <w:numPr>
          <w:ilvl w:val="5"/>
          <w:numId w:val="1"/>
        </w:numPr>
        <w:spacing w:before="240" w:after="0"/>
        <w:ind w:hanging="0" w:left="0"/>
        <w:rPr/>
      </w:pPr>
      <w:r>
        <w:rPr/>
        <w:t>Electric traction freight elevators.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033000 "Cast-in-Place Concrete" for setting sleeves, inserts, and anchoring devices in concrete.</w:t>
      </w:r>
    </w:p>
    <w:p>
      <w:pPr>
        <w:pStyle w:val="PR2"/>
        <w:numPr>
          <w:ilvl w:val="5"/>
          <w:numId w:val="1"/>
        </w:numPr>
        <w:ind w:hanging="0" w:left="0"/>
        <w:rPr/>
      </w:pPr>
      <w:r>
        <w:rPr/>
        <w:t>Section 042000 "Unit Masonry" for setting sleeves, inserts, and anchoring devices in masonry and for grouting elevator entrance frames installed in masonry walls.</w:t>
      </w:r>
    </w:p>
    <w:p>
      <w:pPr>
        <w:pStyle w:val="PR2"/>
        <w:numPr>
          <w:ilvl w:val="5"/>
          <w:numId w:val="1"/>
        </w:numPr>
        <w:ind w:hanging="0" w:left="0"/>
        <w:rPr/>
      </w:pPr>
      <w:r>
        <w:rPr/>
        <w:t>Section 051200 "Structural Steel Framing" for the following:</w:t>
      </w:r>
    </w:p>
    <w:p>
      <w:pPr>
        <w:pStyle w:val="CMT"/>
        <w:rPr/>
      </w:pPr>
      <w:r>
        <w:rPr/>
        <w:t>Retain one or more of first four subparagraphs below for items that are part of steel frame.</w:t>
      </w:r>
    </w:p>
    <w:p>
      <w:pPr>
        <w:pStyle w:val="PR3"/>
        <w:numPr>
          <w:ilvl w:val="6"/>
          <w:numId w:val="1"/>
        </w:numPr>
        <w:spacing w:before="240" w:after="0"/>
        <w:ind w:hanging="0" w:left="0"/>
        <w:rPr/>
      </w:pPr>
      <w:r>
        <w:rPr/>
        <w:t>Attachment plates, angle brackets, and other preparation of structural steel for fastening guide-rail brackets.</w:t>
      </w:r>
    </w:p>
    <w:p>
      <w:pPr>
        <w:pStyle w:val="CMT"/>
        <w:rPr/>
      </w:pPr>
      <w:r>
        <w:rPr/>
        <w:t>Divider beams are required if more than one elevator per shaft.</w:t>
      </w:r>
    </w:p>
    <w:p>
      <w:pPr>
        <w:pStyle w:val="PR3"/>
        <w:numPr>
          <w:ilvl w:val="6"/>
          <w:numId w:val="1"/>
        </w:numPr>
        <w:ind w:hanging="0" w:left="0"/>
        <w:rPr/>
      </w:pPr>
      <w:r>
        <w:rPr/>
        <w:t>Divider beams.</w:t>
      </w:r>
    </w:p>
    <w:p>
      <w:pPr>
        <w:pStyle w:val="PR3"/>
        <w:numPr>
          <w:ilvl w:val="6"/>
          <w:numId w:val="1"/>
        </w:numPr>
        <w:ind w:hanging="0" w:left="0"/>
        <w:rPr/>
      </w:pPr>
      <w:r>
        <w:rPr/>
        <w:t>Hoist beams.</w:t>
      </w:r>
    </w:p>
    <w:p>
      <w:pPr>
        <w:pStyle w:val="PR3"/>
        <w:numPr>
          <w:ilvl w:val="6"/>
          <w:numId w:val="1"/>
        </w:numPr>
        <w:ind w:hanging="0" w:left="0"/>
        <w:rPr/>
      </w:pPr>
      <w:r>
        <w:rPr/>
        <w:t>Structural-steel shapes for [</w:t>
      </w:r>
      <w:r>
        <w:rPr>
          <w:b/>
        </w:rPr>
        <w:t>subsills</w:t>
      </w:r>
      <w:r>
        <w:rPr/>
        <w:t>] [</w:t>
      </w:r>
      <w:r>
        <w:rPr>
          <w:b/>
        </w:rPr>
        <w:t>and</w:t>
      </w:r>
      <w:r>
        <w:rPr/>
        <w:t>] [</w:t>
      </w:r>
      <w:r>
        <w:rPr>
          <w:b/>
        </w:rPr>
        <w:t>hoistway door frames</w:t>
      </w:r>
      <w:r>
        <w:rPr/>
        <w:t>] that are part of steel frame.</w:t>
      </w:r>
    </w:p>
    <w:p>
      <w:pPr>
        <w:pStyle w:val="PR2"/>
        <w:numPr>
          <w:ilvl w:val="5"/>
          <w:numId w:val="1"/>
        </w:numPr>
        <w:spacing w:before="240" w:after="0"/>
        <w:ind w:hanging="0" w:left="0"/>
        <w:rPr/>
      </w:pPr>
      <w:r>
        <w:rPr/>
        <w:t>Section 055000 "Metal Fabrications" for the following:</w:t>
      </w:r>
    </w:p>
    <w:p>
      <w:pPr>
        <w:pStyle w:val="CMT"/>
        <w:rPr/>
      </w:pPr>
      <w:r>
        <w:rPr/>
        <w:t>Retain one or more of first four subparagraphs below if not part of steel frame.</w:t>
      </w:r>
    </w:p>
    <w:p>
      <w:pPr>
        <w:pStyle w:val="PR3"/>
        <w:numPr>
          <w:ilvl w:val="6"/>
          <w:numId w:val="1"/>
        </w:numPr>
        <w:spacing w:before="240" w:after="0"/>
        <w:ind w:hanging="0" w:left="0"/>
        <w:rPr/>
      </w:pPr>
      <w:r>
        <w:rPr/>
        <w:t>Attachment plates and angle brackets for supporting guide-rail brackets.</w:t>
      </w:r>
    </w:p>
    <w:p>
      <w:pPr>
        <w:pStyle w:val="CMT"/>
        <w:rPr/>
      </w:pPr>
      <w:r>
        <w:rPr/>
        <w:t>Divider beams are required if more than one elevator per shaft.</w:t>
      </w:r>
    </w:p>
    <w:p>
      <w:pPr>
        <w:pStyle w:val="PR3"/>
        <w:numPr>
          <w:ilvl w:val="6"/>
          <w:numId w:val="1"/>
        </w:numPr>
        <w:ind w:hanging="0" w:left="0"/>
        <w:rPr/>
      </w:pPr>
      <w:r>
        <w:rPr/>
        <w:t>Divider beams.</w:t>
      </w:r>
    </w:p>
    <w:p>
      <w:pPr>
        <w:pStyle w:val="PR3"/>
        <w:numPr>
          <w:ilvl w:val="6"/>
          <w:numId w:val="1"/>
        </w:numPr>
        <w:ind w:hanging="0" w:left="0"/>
        <w:rPr/>
      </w:pPr>
      <w:r>
        <w:rPr/>
        <w:t>Hoist beams.</w:t>
      </w:r>
    </w:p>
    <w:p>
      <w:pPr>
        <w:pStyle w:val="PR3"/>
        <w:numPr>
          <w:ilvl w:val="6"/>
          <w:numId w:val="1"/>
        </w:numPr>
        <w:ind w:hanging="0" w:left="0"/>
        <w:rPr/>
      </w:pPr>
      <w:r>
        <w:rPr/>
        <w:t>Structural-steel shapes for [</w:t>
      </w:r>
      <w:r>
        <w:rPr>
          <w:b/>
        </w:rPr>
        <w:t>subsills</w:t>
      </w:r>
      <w:r>
        <w:rPr/>
        <w:t>] [</w:t>
      </w:r>
      <w:r>
        <w:rPr>
          <w:b/>
        </w:rPr>
        <w:t>and</w:t>
      </w:r>
      <w:r>
        <w:rPr/>
        <w:t>] [</w:t>
      </w:r>
      <w:r>
        <w:rPr>
          <w:b/>
        </w:rPr>
        <w:t>hoistway door frames</w:t>
      </w:r>
      <w:r>
        <w:rPr/>
        <w:t>].</w:t>
      </w:r>
    </w:p>
    <w:p>
      <w:pPr>
        <w:pStyle w:val="PR3"/>
        <w:numPr>
          <w:ilvl w:val="6"/>
          <w:numId w:val="1"/>
        </w:numPr>
        <w:ind w:hanging="0" w:left="0"/>
        <w:rPr/>
      </w:pPr>
      <w:r>
        <w:rPr/>
        <w:t>Pit ladders.</w:t>
      </w:r>
    </w:p>
    <w:p>
      <w:pPr>
        <w:pStyle w:val="CMT"/>
        <w:rPr/>
      </w:pPr>
      <w:r>
        <w:rPr/>
        <w:t>Delete subparagraph below if not required. Other means can often be used to avoid metal cants. See Evaluations. If retaining, show details on Drawings and insert requirements in Section 055000 "Metal Fabrications."</w:t>
      </w:r>
    </w:p>
    <w:p>
      <w:pPr>
        <w:pStyle w:val="PR3"/>
        <w:numPr>
          <w:ilvl w:val="6"/>
          <w:numId w:val="1"/>
        </w:numPr>
        <w:ind w:hanging="0" w:left="0"/>
        <w:rPr/>
      </w:pPr>
      <w:r>
        <w:rPr/>
        <w:t>Cants made from steel sheet in hoistways.</w:t>
      </w:r>
    </w:p>
    <w:p>
      <w:pPr>
        <w:pStyle w:val="CMT"/>
        <w:rPr/>
      </w:pPr>
      <w:r>
        <w:rPr/>
        <w:t>Retain first subparagraph below for adjacent elevator pits that are at different elevations, where the difference is 24 inches (600 mm) or less.</w:t>
      </w:r>
    </w:p>
    <w:p>
      <w:pPr>
        <w:pStyle w:val="PR2"/>
        <w:numPr>
          <w:ilvl w:val="5"/>
          <w:numId w:val="1"/>
        </w:numPr>
        <w:spacing w:before="240" w:after="0"/>
        <w:ind w:hanging="0" w:left="0"/>
        <w:rPr/>
      </w:pPr>
      <w:r>
        <w:rPr/>
        <w:t>Section 055213 "Pipe and Tube Railings" for railings between adjacent elevator pits.</w:t>
      </w:r>
    </w:p>
    <w:p>
      <w:pPr>
        <w:pStyle w:val="PR2"/>
        <w:numPr>
          <w:ilvl w:val="5"/>
          <w:numId w:val="1"/>
        </w:numPr>
        <w:ind w:hanging="0" w:left="0"/>
        <w:rPr/>
      </w:pPr>
      <w:r>
        <w:rPr/>
        <w:t>Section 099123 "Interior Painting" for field painting of hoistway entrance doors and frames.</w:t>
      </w:r>
    </w:p>
    <w:p>
      <w:pPr>
        <w:pStyle w:val="CMT"/>
        <w:rPr/>
      </w:pPr>
      <w:r>
        <w:rPr/>
        <w:t>Retain first subparagraph below for adjacent elevator pits that are more than 24 inches (600 mm) different in elevation.</w:t>
      </w:r>
    </w:p>
    <w:p>
      <w:pPr>
        <w:pStyle w:val="PR2"/>
        <w:numPr>
          <w:ilvl w:val="5"/>
          <w:numId w:val="1"/>
        </w:numPr>
        <w:ind w:hanging="0" w:left="0"/>
        <w:rPr/>
      </w:pPr>
      <w:r>
        <w:rPr/>
        <w:t>Section 102213 "Wire Mesh Partitions" for guards between adjacent elevator pits.</w:t>
      </w:r>
    </w:p>
    <w:p>
      <w:pPr>
        <w:pStyle w:val="PR2"/>
        <w:numPr>
          <w:ilvl w:val="5"/>
          <w:numId w:val="1"/>
        </w:numPr>
        <w:ind w:hanging="0" w:left="0"/>
        <w:rPr/>
      </w:pPr>
      <w:r>
        <w:rPr/>
        <w:t>Section 271513 "Communications Copper Horizontal Cabling" for twisted pair conductor telephone service for elevators[</w:t>
      </w:r>
      <w:r>
        <w:rPr>
          <w:b/>
        </w:rPr>
        <w:t> and for Internet connection to elevator controllers for remote monitoring of elevator performance</w:t>
      </w:r>
      <w:r>
        <w:rPr/>
        <w:t>].</w:t>
      </w:r>
    </w:p>
    <w:p>
      <w:pPr>
        <w:pStyle w:val="PR2"/>
        <w:numPr>
          <w:ilvl w:val="5"/>
          <w:numId w:val="1"/>
        </w:numPr>
        <w:ind w:hanging="0" w:left="0"/>
        <w:rPr/>
      </w:pPr>
      <w:r>
        <w:rPr/>
        <w:t>[</w:t>
      </w:r>
      <w:r>
        <w:rPr>
          <w:b/>
        </w:rPr>
        <w:t>Section 284621.11 "Addressable Fire-Alarm Systems"</w:t>
      </w:r>
      <w:r>
        <w:rPr/>
        <w:t>] [</w:t>
      </w:r>
      <w:r>
        <w:rPr>
          <w:b/>
        </w:rPr>
        <w:t>Section 284621.13 "Conventional Fire-Alarm Systems"</w:t>
      </w:r>
      <w:r>
        <w:rPr/>
        <w:t>] for smoke detectors in elevator lobbies to initiate emergency recall operation[</w:t>
      </w:r>
      <w:r>
        <w:rPr>
          <w:b/>
        </w:rPr>
        <w:t> and heat detectors in shafts and machine rooms to disconnect power from elevator equipment before sprinkler activation</w:t>
      </w:r>
      <w:r>
        <w:rPr/>
        <w:t>] and for connection to elevator controllers.</w:t>
      </w:r>
    </w:p>
    <w:p>
      <w:pPr>
        <w:pStyle w:val="ART"/>
        <w:numPr>
          <w:ilvl w:val="3"/>
          <w:numId w:val="1"/>
        </w:numPr>
        <w:ind w:hanging="0" w:left="0"/>
        <w:rPr/>
      </w:pPr>
      <w:r>
        <w:rPr/>
        <w:t>DEFINITIONS</w:t>
      </w:r>
    </w:p>
    <w:p>
      <w:pPr>
        <w:pStyle w:val="PR1"/>
        <w:numPr>
          <w:ilvl w:val="4"/>
          <w:numId w:val="1"/>
        </w:numPr>
        <w:ind w:hanging="0" w:left="0"/>
        <w:rPr/>
      </w:pPr>
      <w:r>
        <w:rPr/>
        <w:t>Definitions in ASME A17.1/CSA B44 apply to work of this Section.</w:t>
      </w:r>
    </w:p>
    <w:p>
      <w:pPr>
        <w:pStyle w:val="ART"/>
        <w:numPr>
          <w:ilvl w:val="3"/>
          <w:numId w:val="1"/>
        </w:numPr>
        <w:ind w:hanging="0" w:left="0"/>
        <w:rPr/>
      </w:pPr>
      <w:r>
        <w:rPr/>
        <w:t>ACTION SUBMITTALS</w:t>
      </w:r>
    </w:p>
    <w:p>
      <w:pPr>
        <w:pStyle w:val="PR1"/>
        <w:numPr>
          <w:ilvl w:val="4"/>
          <w:numId w:val="1"/>
        </w:numPr>
        <w:ind w:hanging="0" w:left="0"/>
        <w:rPr/>
      </w:pPr>
      <w:r>
        <w:rPr/>
        <w:t>Product Data: Include capacities, sizes, performances, operations, safety features, finishes, and similar information.</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large-scale details indicating service at each landing,[</w:t>
      </w:r>
      <w:r>
        <w:rPr>
          <w:b/>
        </w:rPr>
        <w:t> machine room layout,</w:t>
      </w:r>
      <w:r>
        <w:rPr/>
        <w:t>] coordination with building structure, relationships with other construction, and locations of equipment.</w:t>
      </w:r>
    </w:p>
    <w:p>
      <w:pPr>
        <w:pStyle w:val="PR2"/>
        <w:numPr>
          <w:ilvl w:val="5"/>
          <w:numId w:val="1"/>
        </w:numPr>
        <w:ind w:hanging="0" w:left="0"/>
        <w:rPr/>
      </w:pPr>
      <w:r>
        <w:rPr/>
        <w:t>Indicate maximum dynamic and static loads imposed on building structure at points of support, and maximum and average power demands.</w:t>
      </w:r>
    </w:p>
    <w:p>
      <w:pPr>
        <w:pStyle w:val="PR1"/>
        <w:numPr>
          <w:ilvl w:val="4"/>
          <w:numId w:val="1"/>
        </w:numPr>
        <w:ind w:hanging="0" w:left="0"/>
        <w:rPr/>
      </w:pPr>
      <w:r>
        <w:rPr/>
        <w:t>Samples for Initial Selection: For finishes involving color selection.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Retain "Seismic Qualification Certificates" Paragraph below if required by seismic criteria applicable to Project. See ASCE/SEI 7 for certification requirements for equipment and components.</w:t>
      </w:r>
    </w:p>
    <w:p>
      <w:pPr>
        <w:pStyle w:val="PR1"/>
        <w:numPr>
          <w:ilvl w:val="4"/>
          <w:numId w:val="1"/>
        </w:numPr>
        <w:ind w:hanging="0" w:left="0"/>
        <w:rPr/>
      </w:pPr>
      <w:r>
        <w:rPr/>
        <w:t>Seismic Qualification Certificates: For elevator equipment,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PR1"/>
        <w:numPr>
          <w:ilvl w:val="4"/>
          <w:numId w:val="1"/>
        </w:numPr>
        <w:ind w:hanging="0" w:left="0"/>
        <w:rPr/>
      </w:pPr>
      <w:r>
        <w:rPr/>
        <w:t>Manufacturer Certificates: Signed by elevator manufacturer certifying that hoistway, pit, and [</w:t>
      </w:r>
      <w:r>
        <w:rPr>
          <w:b/>
        </w:rPr>
        <w:t>machine room</w:t>
      </w:r>
      <w:r>
        <w:rPr/>
        <w:t>] [</w:t>
      </w:r>
      <w:r>
        <w:rPr>
          <w:b/>
        </w:rPr>
        <w:t>control closet</w:t>
      </w:r>
      <w:r>
        <w:rPr/>
        <w:t>] layout and dimensions, as shown on Drawings, and electrical service[</w:t>
      </w:r>
      <w:r>
        <w:rPr>
          <w:b/>
        </w:rPr>
        <w:t> including standby power generator</w:t>
      </w:r>
      <w:r>
        <w:rPr/>
        <w:t>], as shown and specified, are adequate for elevator system being provided.</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elevators to include in emergency, operation, and maintenance manuals.</w:t>
      </w:r>
    </w:p>
    <w:p>
      <w:pPr>
        <w:pStyle w:val="CMT"/>
        <w:rPr/>
      </w:pPr>
      <w:r>
        <w:rPr/>
        <w:t>Usually delete option in subparagraph below for projects where Owner's staff will not maintain elevators; retaining increases cost of elevators.</w:t>
      </w:r>
    </w:p>
    <w:p>
      <w:pPr>
        <w:pStyle w:val="PR2"/>
        <w:numPr>
          <w:ilvl w:val="5"/>
          <w:numId w:val="1"/>
        </w:numPr>
        <w:spacing w:before="240" w:after="0"/>
        <w:ind w:hanging="0" w:left="0"/>
        <w:rPr/>
      </w:pPr>
      <w:r>
        <w:rPr/>
        <w:t>Submit manufacturer's/installer's standard operation and maintenance manual, according to ASME A17.1[</w:t>
      </w:r>
      <w:r>
        <w:rPr>
          <w:b/>
        </w:rPr>
        <w:t> including diagnostic and repair information available to manufacturer's and Installer's maintenance personnel</w:t>
      </w:r>
      <w:r>
        <w:rPr/>
        <w:t>].</w:t>
      </w:r>
    </w:p>
    <w:p>
      <w:pPr>
        <w:pStyle w:val="PR1"/>
        <w:numPr>
          <w:ilvl w:val="4"/>
          <w:numId w:val="1"/>
        </w:numPr>
        <w:ind w:hanging="0" w:left="0"/>
        <w:rPr/>
      </w:pPr>
      <w:r>
        <w:rPr/>
        <w:t>Inspection and Acceptance Certificates and Operating Permits: As required by authorities having jurisdiction for normal, unrestricted elevator use.</w:t>
      </w:r>
    </w:p>
    <w:p>
      <w:pPr>
        <w:pStyle w:val="CMT"/>
        <w:rPr/>
      </w:pPr>
      <w:r>
        <w:rPr/>
        <w:t>Usually retain one of two "Continuing Maintenance Proposal" paragraphs below. Both paragraphs provide service contracts beyond initial maintenance service. If continuing maintenance proposal is submitted at time of bid, include that information in the Instructions to Bidders. Retain second paragraph if Owner has standard elevator service agreement, and it is inserted at the end of the Section; otherwise, retain first paragraph.</w:t>
      </w:r>
    </w:p>
    <w:p>
      <w:pPr>
        <w:pStyle w:val="PR1"/>
        <w:numPr>
          <w:ilvl w:val="4"/>
          <w:numId w:val="1"/>
        </w:numPr>
        <w:ind w:hanging="0" w:left="0"/>
        <w:rPr/>
      </w:pPr>
      <w:r>
        <w:rPr/>
        <w:t>Continuing Maintenance Proposal: Submit a continuing maintenance proposal from Installer to Owner, in the form of a standard [</w:t>
      </w:r>
      <w:r>
        <w:rPr>
          <w:b/>
        </w:rPr>
        <w:t>one-year</w:t>
      </w:r>
      <w:r>
        <w:rPr/>
        <w:t>] [</w:t>
      </w:r>
      <w:r>
        <w:rPr>
          <w:b/>
        </w:rPr>
        <w:t>two-year</w:t>
      </w:r>
      <w:r>
        <w:rPr/>
        <w:t>] [</w:t>
      </w:r>
      <w:r>
        <w:rPr>
          <w:b/>
        </w:rPr>
        <w:t>five-year</w:t>
      </w:r>
      <w:r>
        <w:rPr/>
        <w:t>] &lt;</w:t>
      </w:r>
      <w:r>
        <w:rPr>
          <w:b/>
        </w:rPr>
        <w:t>Insert agreement period</w:t>
      </w:r>
      <w:r>
        <w:rPr/>
        <w:t>&gt; maintenance agreement, starting on date initial maintenance service is concluded. State services, obligations, conditions, and terms for agreement period and for future renewal options.</w:t>
      </w:r>
    </w:p>
    <w:p>
      <w:pPr>
        <w:pStyle w:val="PR1"/>
        <w:numPr>
          <w:ilvl w:val="4"/>
          <w:numId w:val="1"/>
        </w:numPr>
        <w:ind w:hanging="0" w:left="0"/>
        <w:rPr/>
      </w:pPr>
      <w:r>
        <w:rPr/>
        <w:t>Continuing Maintenance Proposal: Submit a continuing maintenance proposal from Installer to Owner with terms, conditions, and obligations as set forth in, and in same form as, "Draft of Elevator Maintenance Agreement" at end of this Section, starting on date initial maintenance service is concluded.</w:t>
      </w:r>
    </w:p>
    <w:p>
      <w:pPr>
        <w:pStyle w:val="ART"/>
        <w:numPr>
          <w:ilvl w:val="3"/>
          <w:numId w:val="1"/>
        </w:numPr>
        <w:ind w:hanging="0" w:left="0"/>
        <w:rPr/>
      </w:pPr>
      <w:r>
        <w:rPr/>
        <w:t>QUALITY ASSURANCE</w:t>
      </w:r>
    </w:p>
    <w:p>
      <w:pPr>
        <w:pStyle w:val="PR1"/>
        <w:numPr>
          <w:ilvl w:val="4"/>
          <w:numId w:val="1"/>
        </w:numPr>
        <w:ind w:hanging="0" w:left="0"/>
        <w:rPr/>
      </w:pPr>
      <w:r>
        <w:rPr/>
        <w:t>Installer Qualifications: Elevator manufacturer[</w:t>
      </w:r>
      <w:r>
        <w:rPr>
          <w:b/>
        </w:rPr>
        <w:t> or an authorized representative who is trained and approved by manufacturer</w:t>
      </w:r>
      <w:r>
        <w:rPr/>
        <w:t>].</w:t>
      </w:r>
    </w:p>
    <w:p>
      <w:pPr>
        <w:pStyle w:val="ART"/>
        <w:numPr>
          <w:ilvl w:val="3"/>
          <w:numId w:val="1"/>
        </w:numPr>
        <w:ind w:hanging="0" w:left="0"/>
        <w:rPr/>
      </w:pPr>
      <w:r>
        <w:rPr/>
        <w:t>DELIVERY, STORAGE, AND HANDLING</w:t>
      </w:r>
    </w:p>
    <w:p>
      <w:pPr>
        <w:pStyle w:val="PR1"/>
        <w:numPr>
          <w:ilvl w:val="4"/>
          <w:numId w:val="1"/>
        </w:numPr>
        <w:ind w:hanging="0" w:left="0"/>
        <w:rPr/>
      </w:pPr>
      <w:r>
        <w:rPr/>
        <w:t>Deliver, store, and handle materials, components, and equipment in manufacturer's protective packaging. Store materials, components, and equipment off of ground, under cover, and in a dry location.</w:t>
      </w:r>
    </w:p>
    <w:p>
      <w:pPr>
        <w:pStyle w:val="ART"/>
        <w:numPr>
          <w:ilvl w:val="3"/>
          <w:numId w:val="1"/>
        </w:numPr>
        <w:ind w:hanging="0" w:left="0"/>
        <w:rPr/>
      </w:pPr>
      <w:r>
        <w:rPr/>
        <w:t>COORDINATION</w:t>
      </w:r>
    </w:p>
    <w:p>
      <w:pPr>
        <w:pStyle w:val="PR1"/>
        <w:numPr>
          <w:ilvl w:val="4"/>
          <w:numId w:val="1"/>
        </w:numPr>
        <w:ind w:hanging="0" w:left="0"/>
        <w:rPr/>
      </w:pPr>
      <w:r>
        <w:rPr/>
        <w:t>Coordinate installation of sleeves, block outs, elevator equipment with integral anchors, and other items that are embedded in concrete or masonry for elevator equipment. Furnish templates, sleeves, elevator equipment with integral anchors, and installation instructions and deliver to Project site in time for installation.</w:t>
      </w:r>
    </w:p>
    <w:p>
      <w:pPr>
        <w:pStyle w:val="PR1"/>
        <w:numPr>
          <w:ilvl w:val="4"/>
          <w:numId w:val="1"/>
        </w:numPr>
        <w:ind w:hanging="0" w:left="0"/>
        <w:rPr/>
      </w:pPr>
      <w:r>
        <w:rPr/>
        <w:t>Coordinate locations and dimensions of other work relating to electric traction freight elevators including pit ladders; sumps and floor drains in pits; entrance subsills; electrical service; and electrical outlets, lights, and switches in hoistways, pits, and machine rooms.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Special Warranty: Manufacturer agrees to repair or replace elevator work that fails in materials or workmanship within specified warranty period.</w:t>
      </w:r>
    </w:p>
    <w:p>
      <w:pPr>
        <w:pStyle w:val="PR2"/>
        <w:numPr>
          <w:ilvl w:val="5"/>
          <w:numId w:val="1"/>
        </w:numPr>
        <w:spacing w:before="240" w:after="0"/>
        <w:ind w:hanging="0" w:left="0"/>
        <w:rPr/>
      </w:pPr>
      <w:r>
        <w:rPr/>
        <w:t>Failures include, but are not limited to, operation or control system failure, including excessive malfunctions; performances below specified ratings; excessive wear; unusual deterioration or aging of materials or finishes; unsafe conditions; need for excessive maintenance; abnormal noise or vibration; and similar unusual, unexpected, and unsatisfactory conditions.</w:t>
      </w:r>
    </w:p>
    <w:p>
      <w:pPr>
        <w:pStyle w:val="CMT"/>
        <w:rPr/>
      </w:pPr>
      <w:r>
        <w:rPr/>
        <w:t>Verify available warranties and warranty periods.</w:t>
      </w:r>
    </w:p>
    <w:p>
      <w:pPr>
        <w:pStyle w:val="PR2"/>
        <w:numPr>
          <w:ilvl w:val="5"/>
          <w:numId w:val="1"/>
        </w:numPr>
        <w:ind w:hanging="0" w:left="0"/>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freight elevators[</w:t>
      </w:r>
      <w:r>
        <w:rPr>
          <w:b/>
        </w:rPr>
        <w:t>, including hydraulic freight elevators specified in Section 142413 "Hydraulic Freight Elevators,"</w:t>
      </w:r>
      <w:r>
        <w:rPr/>
        <w:t>] from single manufacturer.</w:t>
      </w:r>
    </w:p>
    <w:p>
      <w:pPr>
        <w:pStyle w:val="CMT"/>
        <w:rPr/>
      </w:pPr>
      <w:r>
        <w:rPr/>
        <w:t>Retaining subparagraph below may limit competition but will eliminate pieced-together systems.</w:t>
      </w:r>
    </w:p>
    <w:p>
      <w:pPr>
        <w:pStyle w:val="PR2"/>
        <w:numPr>
          <w:ilvl w:val="5"/>
          <w:numId w:val="1"/>
        </w:numPr>
        <w:spacing w:before="240" w:after="0"/>
        <w:ind w:hanging="0" w:left="0"/>
        <w:rPr/>
      </w:pPr>
      <w:r>
        <w:rPr/>
        <w:t>Major elevator components, including driving machines, controllers, signal fixtures, door operators, car frames, cars, and entrances, shall be manufactured by single manufacturer.</w:t>
      </w:r>
    </w:p>
    <w:p>
      <w:pPr>
        <w:pStyle w:val="ART"/>
        <w:numPr>
          <w:ilvl w:val="3"/>
          <w:numId w:val="1"/>
        </w:numPr>
        <w:ind w:hanging="0" w:left="0"/>
        <w:rPr/>
      </w:pPr>
      <w:r>
        <w:rPr/>
        <w:t>PERFORMANCE REQUIREMENTS</w:t>
      </w:r>
    </w:p>
    <w:p>
      <w:pPr>
        <w:pStyle w:val="CMT"/>
        <w:rPr/>
      </w:pPr>
      <w:r>
        <w:rPr/>
        <w:t>The International Building Code (IBC) requires compliance with ASME A17.1/CSA B44. Insert other requirements, if any, of authorities having jurisdiction.</w:t>
      </w:r>
    </w:p>
    <w:p>
      <w:pPr>
        <w:pStyle w:val="PR1"/>
        <w:numPr>
          <w:ilvl w:val="4"/>
          <w:numId w:val="1"/>
        </w:numPr>
        <w:ind w:hanging="0" w:left="0"/>
        <w:rPr/>
      </w:pPr>
      <w:r>
        <w:rPr/>
        <w:t>Regulatory Requirements: Comply with ASME A17.1/CSA B44.</w:t>
      </w:r>
    </w:p>
    <w:p>
      <w:pPr>
        <w:pStyle w:val="CMT"/>
        <w:rPr/>
      </w:pPr>
      <w:r>
        <w:rPr/>
        <w:t>Usually retain both standards in "Accessibility Requirements" Paragraph below to comply with authorities having jurisdiction and other applicable laws and regulations.</w:t>
      </w:r>
    </w:p>
    <w:p>
      <w:pPr>
        <w:pStyle w:val="PR1"/>
        <w:numPr>
          <w:ilvl w:val="4"/>
          <w:numId w:val="1"/>
        </w:numPr>
        <w:ind w:hanging="0" w:left="0"/>
        <w:rPr/>
      </w:pPr>
      <w:r>
        <w:rPr/>
        <w:t>Accessibility Requirements: Comply with Section 407 in the United States Access Board's ADA-ABA Accessibility Guidelines and with ICC A117.1.</w:t>
      </w:r>
    </w:p>
    <w:p>
      <w:pPr>
        <w:pStyle w:val="CMT"/>
        <w:rPr/>
      </w:pPr>
      <w:r>
        <w:rPr/>
        <w:t>Retain "Seismic Performance" Paragraph below with "Seismic Qualification Certificates" Paragraph in "Informational Submittals" Article for projects requiring seismic design. The IBC and ASCE/SEI 7 establish criteria for buildings subject to earthquake motions; the IBC requires compliance with seismic structural-design requirements of ASCE/SEI 7. ASME A17.1/CSA B44 requires compliance with seismic requirements for Seismic Design Category C if Component Importance Factor is 1.5 and for Seismic Design Category D and greater. Coordinate requirements with structural engineer.</w:t>
      </w:r>
    </w:p>
    <w:p>
      <w:pPr>
        <w:pStyle w:val="PR1"/>
        <w:numPr>
          <w:ilvl w:val="4"/>
          <w:numId w:val="1"/>
        </w:numPr>
        <w:ind w:hanging="0" w:left="0"/>
        <w:rPr/>
      </w:pPr>
      <w:r>
        <w:rPr/>
        <w:t>Seismic Performance: Elevator system shall withstand the effects of earthquake motions determined according to [</w:t>
      </w:r>
      <w:r>
        <w:rPr>
          <w:b/>
        </w:rPr>
        <w:t>ASCE/SEI 7</w:t>
      </w:r>
      <w:r>
        <w:rPr/>
        <w:t>] &lt;</w:t>
      </w:r>
      <w:r>
        <w:rPr>
          <w:b/>
        </w:rPr>
        <w:t>Insert requirement</w:t>
      </w:r>
      <w:r>
        <w:rPr/>
        <w:t>&gt; and shall comply with elevator seismic requirements in ASME A17.1/CSA B44.</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 and can add considerable cost to the system.</w:t>
      </w:r>
    </w:p>
    <w:p>
      <w:pPr>
        <w:pStyle w:val="PR2"/>
        <w:numPr>
          <w:ilvl w:val="5"/>
          <w:numId w:val="1"/>
        </w:numPr>
        <w:spacing w:before="240" w:after="0"/>
        <w:ind w:hanging="0" w:left="0"/>
        <w:rPr/>
      </w:pPr>
      <w:r>
        <w:rPr/>
        <w:t>The term "withstand" means "the system will remain in place without separation of any parts when subjected to the seismic forces specified[</w:t>
      </w:r>
      <w:r>
        <w:rPr>
          <w:b/>
        </w:rPr>
        <w:t> and the system will be fully operational after the seismic event</w:t>
      </w:r>
      <w:r>
        <w:rPr/>
        <w:t>]."</w:t>
      </w:r>
    </w:p>
    <w:p>
      <w:pPr>
        <w:pStyle w:val="CMT"/>
        <w:rPr/>
      </w:pPr>
      <w:r>
        <w:rPr/>
        <w:t>Information in three subparagraphs below is needed to design elevator to comply with ASCE/SEI 7 or the IBC. Information in first and third subparagraphs is typically included in structural notes on Drawings.</w:t>
      </w:r>
    </w:p>
    <w:p>
      <w:pPr>
        <w:pStyle w:val="CMT"/>
        <w:rPr/>
      </w:pPr>
      <w:r>
        <w:rPr/>
        <w:t>Seismic design category is determined by Project's occupancy category and design earthquake spectral response acceleration coefficients (Sds and Sd1).</w:t>
      </w:r>
    </w:p>
    <w:p>
      <w:pPr>
        <w:pStyle w:val="PR2"/>
        <w:numPr>
          <w:ilvl w:val="5"/>
          <w:numId w:val="1"/>
        </w:numPr>
        <w:ind w:hanging="0" w:left="0"/>
        <w:rPr/>
      </w:pPr>
      <w:r>
        <w:rPr/>
        <w:t>Project Seismic Design Category: [</w:t>
      </w:r>
      <w:r>
        <w:rPr>
          <w:b/>
        </w:rPr>
        <w:t>C</w:t>
      </w:r>
      <w:r>
        <w:rPr/>
        <w:t>] [</w:t>
      </w:r>
      <w:r>
        <w:rPr>
          <w:b/>
        </w:rPr>
        <w:t>D</w:t>
      </w:r>
      <w:r>
        <w:rPr/>
        <w:t>] [</w:t>
      </w:r>
      <w:r>
        <w:rPr>
          <w:b/>
        </w:rPr>
        <w:t>E</w:t>
      </w:r>
      <w:r>
        <w:rPr/>
        <w:t>] [</w:t>
      </w:r>
      <w:r>
        <w:rPr>
          <w:b/>
        </w:rPr>
        <w:t>F</w:t>
      </w:r>
      <w:r>
        <w:rPr/>
        <w:t>].</w:t>
      </w:r>
    </w:p>
    <w:p>
      <w:pPr>
        <w:pStyle w:val="CMT"/>
        <w:rPr/>
      </w:pPr>
      <w:r>
        <w:rPr/>
        <w:t>Elevator Component Importance Factor is 1.0 unless elevator is required to function for life-safety purposes after an earthquake, or structure is in occupancy Category IV and elevators are needed for continued operation of facility or elevator failure could impair continued operation of facility, in which case the elevator Component Importance Factor is 1.5.</w:t>
      </w:r>
    </w:p>
    <w:p>
      <w:pPr>
        <w:pStyle w:val="PR2"/>
        <w:numPr>
          <w:ilvl w:val="5"/>
          <w:numId w:val="1"/>
        </w:numPr>
        <w:ind w:hanging="0" w:left="0"/>
        <w:rPr/>
      </w:pPr>
      <w:r>
        <w:rPr/>
        <w:t>Elevator Component Importance Factor: [</w:t>
      </w:r>
      <w:r>
        <w:rPr>
          <w:b/>
        </w:rPr>
        <w:t>1.5</w:t>
      </w:r>
      <w:r>
        <w:rPr/>
        <w:t>] [</w:t>
      </w:r>
      <w:r>
        <w:rPr>
          <w:b/>
        </w:rPr>
        <w:t>1.0</w:t>
      </w:r>
      <w:r>
        <w:rPr/>
        <w:t>].</w:t>
      </w:r>
    </w:p>
    <w:p>
      <w:pPr>
        <w:pStyle w:val="CMT"/>
        <w:rPr/>
      </w:pPr>
      <w:r>
        <w:rPr/>
        <w:t>Design earthquake spectral response acceleration short period (Sds) is determined by Project's location and site classification.</w:t>
      </w:r>
    </w:p>
    <w:p>
      <w:pPr>
        <w:pStyle w:val="PR2"/>
        <w:numPr>
          <w:ilvl w:val="5"/>
          <w:numId w:val="1"/>
        </w:numPr>
        <w:ind w:hanging="0" w:left="0"/>
        <w:rPr/>
      </w:pPr>
      <w:r>
        <w:rPr/>
        <w:t>Design earthquake spectral response acceleration short period (Sds) for Project is &lt;</w:t>
      </w:r>
      <w:r>
        <w:rPr>
          <w:b/>
        </w:rPr>
        <w:t>Insert value</w:t>
      </w:r>
      <w:r>
        <w:rPr/>
        <w:t>&gt;.</w:t>
      </w:r>
    </w:p>
    <w:p>
      <w:pPr>
        <w:pStyle w:val="PR2"/>
        <w:numPr>
          <w:ilvl w:val="5"/>
          <w:numId w:val="1"/>
        </w:numPr>
        <w:ind w:hanging="0" w:left="0"/>
        <w:rPr/>
      </w:pPr>
      <w:r>
        <w:rPr/>
        <w:t>Provide earthquake equipment required by ASME A17.1/CSA B44.</w:t>
      </w:r>
    </w:p>
    <w:p>
      <w:pPr>
        <w:pStyle w:val="CMT"/>
        <w:rPr/>
      </w:pPr>
      <w:r>
        <w:rPr/>
        <w:t>ASCE/SEI 7 requires a seismic switch for elevators with a speed of 150 fpm (0.76 m/s) or greater for Seismic Design Category C if Component Importance Factor is 1.5 and Seismic Design Category D or greater.</w:t>
      </w:r>
    </w:p>
    <w:p>
      <w:pPr>
        <w:pStyle w:val="PR2"/>
        <w:numPr>
          <w:ilvl w:val="5"/>
          <w:numId w:val="1"/>
        </w:numPr>
        <w:ind w:hanging="0" w:left="0"/>
        <w:rPr/>
      </w:pPr>
      <w:r>
        <w:rPr/>
        <w:t>Provide seismic switch required by ASCE/SEI 7.</w:t>
      </w:r>
    </w:p>
    <w:p>
      <w:pPr>
        <w:pStyle w:val="ART"/>
        <w:numPr>
          <w:ilvl w:val="3"/>
          <w:numId w:val="1"/>
        </w:numPr>
        <w:ind w:hanging="0" w:left="0"/>
        <w:rPr/>
      </w:pPr>
      <w:r>
        <w:rPr/>
        <w:t>FREIGHT ELEVATORS</w:t>
      </w:r>
    </w:p>
    <w:p>
      <w:pPr>
        <w:pStyle w:val="PR1"/>
        <w:numPr>
          <w:ilvl w:val="4"/>
          <w:numId w:val="1"/>
        </w:numPr>
        <w:ind w:hanging="0" w:left="0"/>
        <w:rPr/>
      </w:pPr>
      <w:r>
        <w:rPr/>
        <w:t>Elevator System, General: Manufacturer's standard electric traction freight elevator systems. Unless otherwise indicated, manufacturer's standard components shall be used, as included in standard elevator systems and as required for complete system.</w:t>
      </w:r>
    </w:p>
    <w:p>
      <w:pPr>
        <w:pStyle w:val="CMT"/>
        <w:rPr/>
      </w:pPr>
      <w:r>
        <w:rPr/>
        <w:t>Copy "Elevator Description" Paragraph below and re-edit for each freight elevator or group of freight elevators.</w:t>
      </w:r>
    </w:p>
    <w:p>
      <w:pPr>
        <w:pStyle w:val="PR1"/>
        <w:numPr>
          <w:ilvl w:val="4"/>
          <w:numId w:val="1"/>
        </w:numPr>
        <w:ind w:hanging="0" w:left="0"/>
        <w:rPr/>
      </w:pPr>
      <w:r>
        <w:rPr/>
        <w:t>Elevator Description:</w:t>
      </w:r>
    </w:p>
    <w:p>
      <w:pPr>
        <w:pStyle w:val="PR2"/>
        <w:numPr>
          <w:ilvl w:val="5"/>
          <w:numId w:val="1"/>
        </w:numPr>
        <w:spacing w:before="240" w:after="0"/>
        <w:ind w:hanging="0" w:left="0"/>
        <w:rPr/>
      </w:pPr>
      <w:r>
        <w:rPr/>
        <w:t>Elevator Number(s): &lt;</w:t>
      </w:r>
      <w:r>
        <w:rPr>
          <w:b/>
        </w:rPr>
        <w:t>Insert elevator number(s) as shown on Drawings</w:t>
      </w:r>
      <w:r>
        <w:rPr/>
        <w:t>&gt;.</w:t>
      </w:r>
    </w:p>
    <w:p>
      <w:pPr>
        <w:pStyle w:val="PR2"/>
        <w:numPr>
          <w:ilvl w:val="5"/>
          <w:numId w:val="1"/>
        </w:numPr>
        <w:ind w:hanging="0" w:left="0"/>
        <w:rPr/>
      </w:pPr>
      <w:r>
        <w:rPr/>
        <w:t>Elevator Type: [</w:t>
      </w:r>
      <w:r>
        <w:rPr>
          <w:b/>
        </w:rPr>
        <w:t>Geared</w:t>
      </w:r>
      <w:r>
        <w:rPr/>
        <w:t>] [</w:t>
      </w:r>
      <w:r>
        <w:rPr>
          <w:b/>
        </w:rPr>
        <w:t>Gearless</w:t>
      </w:r>
      <w:r>
        <w:rPr/>
        <w:t>] traction.</w:t>
      </w:r>
    </w:p>
    <w:p>
      <w:pPr>
        <w:pStyle w:val="PR2"/>
        <w:numPr>
          <w:ilvl w:val="5"/>
          <w:numId w:val="1"/>
        </w:numPr>
        <w:ind w:hanging="0" w:left="0"/>
        <w:rPr/>
      </w:pPr>
      <w:r>
        <w:rPr/>
        <w:t>Machine Location: [</w:t>
      </w:r>
      <w:r>
        <w:rPr>
          <w:b/>
        </w:rPr>
        <w:t>Machine room above hoistway</w:t>
      </w:r>
      <w:r>
        <w:rPr/>
        <w:t>] [</w:t>
      </w:r>
      <w:r>
        <w:rPr>
          <w:b/>
        </w:rPr>
        <w:t>Hoistway; no machine room is provided</w:t>
      </w:r>
      <w:r>
        <w:rPr/>
        <w:t>].</w:t>
      </w:r>
    </w:p>
    <w:p>
      <w:pPr>
        <w:pStyle w:val="CMT"/>
        <w:rPr/>
      </w:pPr>
      <w:r>
        <w:rPr/>
        <w:t>Retain size from options in "Rated Load" Subparagraph below or revise to suit Project. Coordinate rated load with freight loading class and platform dimensions.</w:t>
      </w:r>
    </w:p>
    <w:p>
      <w:pPr>
        <w:pStyle w:val="PR2"/>
        <w:numPr>
          <w:ilvl w:val="5"/>
          <w:numId w:val="1"/>
        </w:numPr>
        <w:ind w:hanging="0" w:left="0"/>
        <w:rPr/>
      </w:pPr>
      <w:r>
        <w:rPr/>
        <w:t>Rated Load: [</w:t>
      </w:r>
      <w:r>
        <w:rPr>
          <w:rStyle w:val="IP"/>
          <w:b/>
        </w:rPr>
        <w:t>2000 lb</w:t>
      </w:r>
      <w:r>
        <w:rPr>
          <w:rStyle w:val="SI"/>
          <w:b/>
        </w:rPr>
        <w:t xml:space="preserve"> (908 kg)</w:t>
      </w:r>
      <w:r>
        <w:rPr/>
        <w:t>] [</w:t>
      </w:r>
      <w:r>
        <w:rPr>
          <w:rStyle w:val="IP"/>
          <w:b/>
        </w:rPr>
        <w:t>2500 lb</w:t>
      </w:r>
      <w:r>
        <w:rPr>
          <w:rStyle w:val="SI"/>
          <w:b/>
        </w:rPr>
        <w:t xml:space="preserve"> (1135 kg)</w:t>
      </w:r>
      <w:r>
        <w:rPr/>
        <w:t>] [</w:t>
      </w:r>
      <w:r>
        <w:rPr>
          <w:rStyle w:val="IP"/>
          <w:b/>
        </w:rPr>
        <w:t>3000 lb</w:t>
      </w:r>
      <w:r>
        <w:rPr>
          <w:rStyle w:val="SI"/>
          <w:b/>
        </w:rPr>
        <w:t xml:space="preserve"> (1362 kg)</w:t>
      </w:r>
      <w:r>
        <w:rPr/>
        <w:t>] [</w:t>
      </w:r>
      <w:r>
        <w:rPr>
          <w:rStyle w:val="IP"/>
          <w:b/>
        </w:rPr>
        <w:t>4000 lb</w:t>
      </w:r>
      <w:r>
        <w:rPr>
          <w:rStyle w:val="SI"/>
          <w:b/>
        </w:rPr>
        <w:t xml:space="preserve"> (1816 kg)</w:t>
      </w:r>
      <w:r>
        <w:rPr/>
        <w:t>] [</w:t>
      </w:r>
      <w:r>
        <w:rPr>
          <w:rStyle w:val="IP"/>
          <w:b/>
        </w:rPr>
        <w:t>5000 lb</w:t>
      </w:r>
      <w:r>
        <w:rPr>
          <w:rStyle w:val="SI"/>
          <w:b/>
        </w:rPr>
        <w:t xml:space="preserve"> (2270 kg)</w:t>
      </w:r>
      <w:r>
        <w:rPr/>
        <w:t>] [</w:t>
      </w:r>
      <w:r>
        <w:rPr>
          <w:rStyle w:val="IP"/>
          <w:b/>
        </w:rPr>
        <w:t>6000 lb</w:t>
      </w:r>
      <w:r>
        <w:rPr>
          <w:rStyle w:val="SI"/>
          <w:b/>
        </w:rPr>
        <w:t xml:space="preserve"> (2720 kg)</w:t>
      </w:r>
      <w:r>
        <w:rPr/>
        <w:t>] [</w:t>
      </w:r>
      <w:r>
        <w:rPr>
          <w:rStyle w:val="IP"/>
          <w:b/>
        </w:rPr>
        <w:t>8000 lb</w:t>
      </w:r>
      <w:r>
        <w:rPr>
          <w:rStyle w:val="SI"/>
          <w:b/>
        </w:rPr>
        <w:t xml:space="preserve"> (3632 kg)</w:t>
      </w:r>
      <w:r>
        <w:rPr/>
        <w:t>] [</w:t>
      </w:r>
      <w:r>
        <w:rPr>
          <w:rStyle w:val="IP"/>
          <w:b/>
        </w:rPr>
        <w:t>10,000 lb</w:t>
      </w:r>
      <w:r>
        <w:rPr>
          <w:rStyle w:val="SI"/>
          <w:b/>
        </w:rPr>
        <w:t xml:space="preserve"> (4540 kg)</w:t>
      </w:r>
      <w:r>
        <w:rPr/>
        <w:t>] &lt;</w:t>
      </w:r>
      <w:r>
        <w:rPr>
          <w:b/>
        </w:rPr>
        <w:t>Insert value</w:t>
      </w:r>
      <w:r>
        <w:rPr/>
        <w:t>&gt;.</w:t>
      </w:r>
    </w:p>
    <w:p>
      <w:pPr>
        <w:pStyle w:val="PR2"/>
        <w:numPr>
          <w:ilvl w:val="5"/>
          <w:numId w:val="1"/>
        </w:numPr>
        <w:ind w:hanging="0" w:left="0"/>
        <w:rPr/>
      </w:pPr>
      <w:r>
        <w:rPr/>
        <w:t>Freight Loading Class: [</w:t>
      </w:r>
      <w:r>
        <w:rPr>
          <w:b/>
        </w:rPr>
        <w:t>Class A</w:t>
      </w:r>
      <w:r>
        <w:rPr/>
        <w:t>] [</w:t>
      </w:r>
      <w:r>
        <w:rPr>
          <w:b/>
        </w:rPr>
        <w:t>Class B</w:t>
      </w:r>
      <w:r>
        <w:rPr/>
        <w:t>] [</w:t>
      </w:r>
      <w:r>
        <w:rPr>
          <w:b/>
        </w:rPr>
        <w:t>Class C1</w:t>
      </w:r>
      <w:r>
        <w:rPr/>
        <w:t>] [</w:t>
      </w:r>
      <w:r>
        <w:rPr>
          <w:b/>
        </w:rPr>
        <w:t>Class C2</w:t>
      </w:r>
      <w:r>
        <w:rPr/>
        <w:t>] [</w:t>
      </w:r>
      <w:r>
        <w:rPr>
          <w:b/>
        </w:rPr>
        <w:t>Class C3</w:t>
      </w:r>
      <w:r>
        <w:rPr/>
        <w:t>].</w:t>
      </w:r>
    </w:p>
    <w:p>
      <w:pPr>
        <w:pStyle w:val="PR2"/>
        <w:numPr>
          <w:ilvl w:val="5"/>
          <w:numId w:val="1"/>
        </w:numPr>
        <w:ind w:hanging="0" w:left="0"/>
        <w:rPr/>
      </w:pPr>
      <w:r>
        <w:rPr/>
        <w:t>Rated Speed: [</w:t>
      </w:r>
      <w:r>
        <w:rPr>
          <w:rStyle w:val="IP"/>
          <w:b/>
        </w:rPr>
        <w:t>75 fpm</w:t>
      </w:r>
      <w:r>
        <w:rPr>
          <w:rStyle w:val="SI"/>
          <w:b/>
        </w:rPr>
        <w:t xml:space="preserve"> (0.38 m/s)</w:t>
      </w:r>
      <w:r>
        <w:rPr/>
        <w:t>] [</w:t>
      </w:r>
      <w:r>
        <w:rPr>
          <w:rStyle w:val="IP"/>
          <w:b/>
        </w:rPr>
        <w:t>100 fpm</w:t>
      </w:r>
      <w:r>
        <w:rPr>
          <w:rStyle w:val="SI"/>
          <w:b/>
        </w:rPr>
        <w:t xml:space="preserve"> (0.51 m/s)</w:t>
      </w:r>
      <w:r>
        <w:rPr/>
        <w:t>] [</w:t>
      </w:r>
      <w:r>
        <w:rPr>
          <w:rStyle w:val="IP"/>
          <w:b/>
        </w:rPr>
        <w:t>150 fpm</w:t>
      </w:r>
      <w:r>
        <w:rPr>
          <w:rStyle w:val="SI"/>
          <w:b/>
        </w:rPr>
        <w:t xml:space="preserve"> (0.76 m/s)</w:t>
      </w:r>
      <w:r>
        <w:rPr/>
        <w:t>] [</w:t>
      </w:r>
      <w:r>
        <w:rPr>
          <w:rStyle w:val="IP"/>
          <w:b/>
        </w:rPr>
        <w:t>200 fpm</w:t>
      </w:r>
      <w:r>
        <w:rPr>
          <w:rStyle w:val="SI"/>
          <w:b/>
        </w:rPr>
        <w:t xml:space="preserve"> (1.0 m/s)</w:t>
      </w:r>
      <w:r>
        <w:rPr/>
        <w:t>] [</w:t>
      </w:r>
      <w:r>
        <w:rPr>
          <w:rStyle w:val="IP"/>
          <w:b/>
        </w:rPr>
        <w:t>350 fpm</w:t>
      </w:r>
      <w:r>
        <w:rPr>
          <w:rStyle w:val="SI"/>
          <w:b/>
        </w:rPr>
        <w:t xml:space="preserve"> (1.8 m/s)</w:t>
      </w:r>
      <w:r>
        <w:rPr/>
        <w:t>] &lt;</w:t>
      </w:r>
      <w:r>
        <w:rPr>
          <w:b/>
        </w:rPr>
        <w:t>Insert value</w:t>
      </w:r>
      <w:r>
        <w:rPr/>
        <w:t>&gt;.</w:t>
      </w:r>
    </w:p>
    <w:p>
      <w:pPr>
        <w:pStyle w:val="CMT"/>
        <w:rPr/>
      </w:pPr>
      <w:r>
        <w:rPr/>
        <w:t>First option in "Operation System" Subparagraph below requires car to respond to buttons in the order that they are pushed, with no preference for car push buttons over hall push buttons; second option allows control of car only by attendant in car; third option is appropriate for three or more floors where heavy use is anticipated.</w:t>
      </w:r>
    </w:p>
    <w:p>
      <w:pPr>
        <w:pStyle w:val="PR2"/>
        <w:numPr>
          <w:ilvl w:val="5"/>
          <w:numId w:val="1"/>
        </w:numPr>
        <w:ind w:hanging="0" w:left="0"/>
        <w:rPr/>
      </w:pPr>
      <w:r>
        <w:rPr/>
        <w:t>Operation System: [</w:t>
      </w:r>
      <w:r>
        <w:rPr>
          <w:b/>
        </w:rPr>
        <w:t>Single automatic</w:t>
      </w:r>
      <w:r>
        <w:rPr/>
        <w:t>] [</w:t>
      </w:r>
      <w:r>
        <w:rPr>
          <w:b/>
        </w:rPr>
        <w:t>Car-switch automatic floor stop</w:t>
      </w:r>
      <w:r>
        <w:rPr/>
        <w:t>] [</w:t>
      </w:r>
      <w:r>
        <w:rPr>
          <w:b/>
        </w:rPr>
        <w:t>Selective-collective automatic</w:t>
      </w:r>
      <w:r>
        <w:rPr/>
        <w:t>].</w:t>
      </w:r>
    </w:p>
    <w:p>
      <w:pPr>
        <w:pStyle w:val="PR2"/>
        <w:numPr>
          <w:ilvl w:val="5"/>
          <w:numId w:val="1"/>
        </w:numPr>
        <w:ind w:hanging="0" w:left="0"/>
        <w:rPr/>
      </w:pPr>
      <w:r>
        <w:rPr/>
        <w:t>Auxiliary Operations:</w:t>
      </w:r>
    </w:p>
    <w:p>
      <w:pPr>
        <w:pStyle w:val="PR3"/>
        <w:numPr>
          <w:ilvl w:val="6"/>
          <w:numId w:val="1"/>
        </w:numPr>
        <w:spacing w:before="240" w:after="0"/>
        <w:ind w:hanging="0" w:left="0"/>
        <w:rPr/>
      </w:pPr>
      <w:r>
        <w:rPr/>
        <w:t>Standby power operation.</w:t>
      </w:r>
    </w:p>
    <w:p>
      <w:pPr>
        <w:pStyle w:val="PR3"/>
        <w:numPr>
          <w:ilvl w:val="6"/>
          <w:numId w:val="1"/>
        </w:numPr>
        <w:ind w:hanging="0" w:left="0"/>
        <w:rPr/>
      </w:pPr>
      <w:r>
        <w:rPr/>
        <w:t>Battery-powered automatic evacuation.</w:t>
      </w:r>
    </w:p>
    <w:p>
      <w:pPr>
        <w:pStyle w:val="CMT"/>
        <w:rPr/>
      </w:pPr>
      <w:r>
        <w:rPr/>
        <w:t>Earthquake emergency operation is required by ASME A17.1/CSA B44 for traction elevators of speeds 150 fpm (0.76 m/s) and higher for Seismic Design Category C if Component Importance Factor is 1.5 and for Seismic Design Category D or greater. An exception is made for seismic risk zone 2 under certain circumstances if guide-rail systems are designed for seismic risk zone 3 or greater.</w:t>
      </w:r>
    </w:p>
    <w:p>
      <w:pPr>
        <w:pStyle w:val="PR3"/>
        <w:numPr>
          <w:ilvl w:val="6"/>
          <w:numId w:val="1"/>
        </w:numPr>
        <w:ind w:hanging="0" w:left="0"/>
        <w:rPr/>
      </w:pPr>
      <w:r>
        <w:rPr/>
        <w:t>Earthquake Emergency Operation: Comply with requirements in ASME A17.1/CSA B44.</w:t>
      </w:r>
    </w:p>
    <w:p>
      <w:pPr>
        <w:pStyle w:val="PR3"/>
        <w:numPr>
          <w:ilvl w:val="6"/>
          <w:numId w:val="1"/>
        </w:numPr>
        <w:ind w:hanging="0" w:left="0"/>
        <w:rPr/>
      </w:pPr>
      <w:r>
        <w:rPr/>
        <w:t>Load-weighing device.</w:t>
      </w:r>
    </w:p>
    <w:p>
      <w:pPr>
        <w:pStyle w:val="CMT"/>
        <w:rPr/>
      </w:pPr>
      <w:r>
        <w:rPr/>
        <w:t>Automatic operation in subparagraph below is required by IgCC.</w:t>
      </w:r>
    </w:p>
    <w:p>
      <w:pPr>
        <w:pStyle w:val="PR3"/>
        <w:numPr>
          <w:ilvl w:val="6"/>
          <w:numId w:val="1"/>
        </w:numPr>
        <w:ind w:hanging="0" w:left="0"/>
        <w:rPr/>
      </w:pPr>
      <w:r>
        <w:rPr/>
        <w:t>Automatic operation of lights and ventilation fans.</w:t>
      </w:r>
    </w:p>
    <w:p>
      <w:pPr>
        <w:pStyle w:val="PR2"/>
        <w:numPr>
          <w:ilvl w:val="5"/>
          <w:numId w:val="1"/>
        </w:numPr>
        <w:spacing w:before="240" w:after="0"/>
        <w:ind w:hanging="0" w:left="0"/>
        <w:rPr/>
      </w:pPr>
      <w:r>
        <w:rPr/>
        <w:t>Security Feature: [</w:t>
      </w:r>
      <w:r>
        <w:rPr>
          <w:b/>
        </w:rPr>
        <w:t>Card-reader</w:t>
      </w:r>
      <w:r>
        <w:rPr/>
        <w:t>] [</w:t>
      </w:r>
      <w:r>
        <w:rPr>
          <w:b/>
        </w:rPr>
        <w:t>Keyswitch</w:t>
      </w:r>
      <w:r>
        <w:rPr/>
        <w:t>] operation.</w:t>
      </w:r>
    </w:p>
    <w:p>
      <w:pPr>
        <w:pStyle w:val="CMT"/>
        <w:rPr/>
      </w:pPr>
      <w:r>
        <w:rPr/>
        <w:t>Retain "Auxiliary Car-Control Station" Subparagraph below if required for forklift-truck use.</w:t>
      </w:r>
    </w:p>
    <w:p>
      <w:pPr>
        <w:pStyle w:val="PR2"/>
        <w:numPr>
          <w:ilvl w:val="5"/>
          <w:numId w:val="1"/>
        </w:numPr>
        <w:ind w:hanging="0" w:left="0"/>
        <w:rPr/>
      </w:pPr>
      <w:r>
        <w:rPr/>
        <w:t>Auxiliary Car-Control Station: Provide additional car-control station mounted on side of car at height to facilitate operation by forklift-truck operator without leaving truck.</w:t>
      </w:r>
    </w:p>
    <w:p>
      <w:pPr>
        <w:pStyle w:val="PR2"/>
        <w:numPr>
          <w:ilvl w:val="5"/>
          <w:numId w:val="1"/>
        </w:numPr>
        <w:ind w:hanging="0" w:left="0"/>
        <w:rPr/>
      </w:pPr>
      <w:r>
        <w:rPr/>
        <w:t>Car Enclosures:</w:t>
      </w:r>
    </w:p>
    <w:p>
      <w:pPr>
        <w:pStyle w:val="PR3"/>
        <w:numPr>
          <w:ilvl w:val="6"/>
          <w:numId w:val="1"/>
        </w:numPr>
        <w:spacing w:before="240" w:after="0"/>
        <w:ind w:hanging="0" w:left="0"/>
        <w:rPr/>
      </w:pPr>
      <w:r>
        <w:rPr/>
        <w:t>Platform Width: [</w:t>
      </w:r>
      <w:r>
        <w:rPr>
          <w:rStyle w:val="IP"/>
          <w:b/>
        </w:rPr>
        <w:t>64 inches</w:t>
      </w:r>
      <w:r>
        <w:rPr>
          <w:rStyle w:val="SI"/>
          <w:b/>
        </w:rPr>
        <w:t xml:space="preserve"> (1626 mm)</w:t>
      </w:r>
      <w:r>
        <w:rPr/>
        <w:t>] [</w:t>
      </w:r>
      <w:r>
        <w:rPr>
          <w:rStyle w:val="IP"/>
          <w:b/>
        </w:rPr>
        <w:t>76 inches</w:t>
      </w:r>
      <w:r>
        <w:rPr>
          <w:rStyle w:val="SI"/>
          <w:b/>
        </w:rPr>
        <w:t xml:space="preserve"> (1930 mm)</w:t>
      </w:r>
      <w:r>
        <w:rPr/>
        <w:t>] [</w:t>
      </w:r>
      <w:r>
        <w:rPr>
          <w:rStyle w:val="IP"/>
          <w:b/>
        </w:rPr>
        <w:t>88 inches</w:t>
      </w:r>
      <w:r>
        <w:rPr>
          <w:rStyle w:val="SI"/>
          <w:b/>
        </w:rPr>
        <w:t xml:space="preserve"> (2235 mm)</w:t>
      </w:r>
      <w:r>
        <w:rPr/>
        <w:t>] [</w:t>
      </w:r>
      <w:r>
        <w:rPr>
          <w:rStyle w:val="IP"/>
          <w:b/>
        </w:rPr>
        <w:t>100 inches</w:t>
      </w:r>
      <w:r>
        <w:rPr>
          <w:rStyle w:val="SI"/>
          <w:b/>
        </w:rPr>
        <w:t xml:space="preserve"> (2540 mm)</w:t>
      </w:r>
      <w:r>
        <w:rPr/>
        <w:t>] &lt;</w:t>
      </w:r>
      <w:r>
        <w:rPr>
          <w:b/>
        </w:rPr>
        <w:t>Insert dimension</w:t>
      </w:r>
      <w:r>
        <w:rPr/>
        <w:t>&gt;.</w:t>
      </w:r>
    </w:p>
    <w:p>
      <w:pPr>
        <w:pStyle w:val="PR3"/>
        <w:numPr>
          <w:ilvl w:val="6"/>
          <w:numId w:val="1"/>
        </w:numPr>
        <w:ind w:hanging="0" w:left="0"/>
        <w:rPr/>
      </w:pPr>
      <w:r>
        <w:rPr/>
        <w:t>Platform Depth: [</w:t>
      </w:r>
      <w:r>
        <w:rPr>
          <w:rStyle w:val="IP"/>
          <w:b/>
        </w:rPr>
        <w:t>84 inches</w:t>
      </w:r>
      <w:r>
        <w:rPr>
          <w:rStyle w:val="SI"/>
          <w:b/>
        </w:rPr>
        <w:t xml:space="preserve"> (2134 mm)</w:t>
      </w:r>
      <w:r>
        <w:rPr/>
        <w:t>] [</w:t>
      </w:r>
      <w:r>
        <w:rPr>
          <w:rStyle w:val="IP"/>
          <w:b/>
        </w:rPr>
        <w:t>96 inches</w:t>
      </w:r>
      <w:r>
        <w:rPr>
          <w:rStyle w:val="SI"/>
          <w:b/>
        </w:rPr>
        <w:t xml:space="preserve"> (2438 mm)</w:t>
      </w:r>
      <w:r>
        <w:rPr/>
        <w:t>] [</w:t>
      </w:r>
      <w:r>
        <w:rPr>
          <w:rStyle w:val="IP"/>
          <w:b/>
        </w:rPr>
        <w:t>120 inches</w:t>
      </w:r>
      <w:r>
        <w:rPr>
          <w:rStyle w:val="SI"/>
          <w:b/>
        </w:rPr>
        <w:t xml:space="preserve"> (3048 mm)</w:t>
      </w:r>
      <w:r>
        <w:rPr/>
        <w:t>] [</w:t>
      </w:r>
      <w:r>
        <w:rPr>
          <w:rStyle w:val="IP"/>
          <w:b/>
        </w:rPr>
        <w:t>144 inches</w:t>
      </w:r>
      <w:r>
        <w:rPr>
          <w:rStyle w:val="SI"/>
          <w:b/>
        </w:rPr>
        <w:t xml:space="preserve"> (3658 mm)</w:t>
      </w:r>
      <w:r>
        <w:rPr/>
        <w:t>] [</w:t>
      </w:r>
      <w:r>
        <w:rPr>
          <w:rStyle w:val="IP"/>
          <w:b/>
        </w:rPr>
        <w:t>168 inches</w:t>
      </w:r>
      <w:r>
        <w:rPr>
          <w:rStyle w:val="SI"/>
          <w:b/>
        </w:rPr>
        <w:t xml:space="preserve"> (4267 mm)</w:t>
      </w:r>
      <w:r>
        <w:rPr/>
        <w:t>] &lt;</w:t>
      </w:r>
      <w:r>
        <w:rPr>
          <w:b/>
        </w:rPr>
        <w:t>Insert dimension</w:t>
      </w:r>
      <w:r>
        <w:rPr/>
        <w:t>&gt;.</w:t>
      </w:r>
    </w:p>
    <w:p>
      <w:pPr>
        <w:pStyle w:val="PR3"/>
        <w:numPr>
          <w:ilvl w:val="6"/>
          <w:numId w:val="1"/>
        </w:numPr>
        <w:ind w:hanging="0" w:left="0"/>
        <w:rPr/>
      </w:pPr>
      <w:r>
        <w:rPr/>
        <w:t>Ceiling Height: [</w:t>
      </w:r>
      <w:r>
        <w:rPr>
          <w:rStyle w:val="IP"/>
          <w:b/>
        </w:rPr>
        <w:t>84 inches</w:t>
      </w:r>
      <w:r>
        <w:rPr>
          <w:rStyle w:val="SI"/>
          <w:b/>
        </w:rPr>
        <w:t xml:space="preserve"> (2134 mm)</w:t>
      </w:r>
      <w:r>
        <w:rPr/>
        <w:t>] [</w:t>
      </w:r>
      <w:r>
        <w:rPr>
          <w:rStyle w:val="IP"/>
          <w:b/>
        </w:rPr>
        <w:t>96 inches</w:t>
      </w:r>
      <w:r>
        <w:rPr>
          <w:rStyle w:val="SI"/>
          <w:b/>
        </w:rPr>
        <w:t xml:space="preserve"> (2438 mm)</w:t>
      </w:r>
      <w:r>
        <w:rPr/>
        <w:t>] [</w:t>
      </w:r>
      <w:r>
        <w:rPr>
          <w:rStyle w:val="IP"/>
          <w:b/>
        </w:rPr>
        <w:t>108 inches</w:t>
      </w:r>
      <w:r>
        <w:rPr>
          <w:rStyle w:val="SI"/>
          <w:b/>
        </w:rPr>
        <w:t xml:space="preserve"> (2743 mm)</w:t>
      </w:r>
      <w:r>
        <w:rPr/>
        <w:t>] &lt;</w:t>
      </w:r>
      <w:r>
        <w:rPr>
          <w:b/>
        </w:rPr>
        <w:t>Insert dimension</w:t>
      </w:r>
      <w:r>
        <w:rPr/>
        <w:t>&gt;.</w:t>
      </w:r>
    </w:p>
    <w:p>
      <w:pPr>
        <w:pStyle w:val="PR3"/>
        <w:numPr>
          <w:ilvl w:val="6"/>
          <w:numId w:val="1"/>
        </w:numPr>
        <w:ind w:hanging="0" w:left="0"/>
        <w:rPr/>
      </w:pPr>
      <w:r>
        <w:rPr/>
        <w:t>Walls and Ceiling: [</w:t>
      </w:r>
      <w:r>
        <w:rPr>
          <w:b/>
        </w:rPr>
        <w:t>Prime-painted or powder-coated steel</w:t>
      </w:r>
      <w:r>
        <w:rPr/>
        <w:t>] [</w:t>
      </w:r>
      <w:r>
        <w:rPr>
          <w:b/>
        </w:rPr>
        <w:t>Prime-painted or powder-coated, metallic-coated steel</w:t>
      </w:r>
      <w:r>
        <w:rPr/>
        <w:t>] [</w:t>
      </w:r>
      <w:r>
        <w:rPr>
          <w:b/>
        </w:rPr>
        <w:t>Satin stainless steel, ASTM A480/A480M, No. 4 finish</w:t>
      </w:r>
      <w:r>
        <w:rPr/>
        <w:t>] [</w:t>
      </w:r>
      <w:r>
        <w:rPr>
          <w:b/>
        </w:rPr>
        <w:t>Textured stainless steel</w:t>
      </w:r>
      <w:r>
        <w:rPr/>
        <w:t>].</w:t>
      </w:r>
    </w:p>
    <w:p>
      <w:pPr>
        <w:pStyle w:val="PR3"/>
        <w:numPr>
          <w:ilvl w:val="6"/>
          <w:numId w:val="1"/>
        </w:numPr>
        <w:ind w:hanging="0" w:left="0"/>
        <w:rPr/>
      </w:pPr>
      <w:r>
        <w:rPr/>
        <w:t>Car Fixtures: Satin stainless steel, ASTM A480/A480M, No. 4 finish.</w:t>
      </w:r>
    </w:p>
    <w:p>
      <w:pPr>
        <w:pStyle w:val="PR3"/>
        <w:numPr>
          <w:ilvl w:val="6"/>
          <w:numId w:val="1"/>
        </w:numPr>
        <w:ind w:hanging="0" w:left="0"/>
        <w:rPr/>
      </w:pPr>
      <w:r>
        <w:rPr/>
        <w:t>Floor: [</w:t>
      </w:r>
      <w:r>
        <w:rPr>
          <w:b/>
        </w:rPr>
        <w:t>Rolled steel floor plate</w:t>
      </w:r>
      <w:r>
        <w:rPr/>
        <w:t>] [</w:t>
      </w:r>
      <w:r>
        <w:rPr>
          <w:b/>
        </w:rPr>
        <w:t>Aluminum-alloy rolled tread plate</w:t>
      </w:r>
      <w:r>
        <w:rPr/>
        <w:t>] [</w:t>
      </w:r>
      <w:r>
        <w:rPr>
          <w:b/>
        </w:rPr>
        <w:t>Rolled stainless steel floor plate</w:t>
      </w:r>
      <w:r>
        <w:rPr/>
        <w:t>] &lt;</w:t>
      </w:r>
      <w:r>
        <w:rPr>
          <w:b/>
        </w:rPr>
        <w:t>Insert material</w:t>
      </w:r>
      <w:r>
        <w:rPr/>
        <w:t>&gt;.</w:t>
      </w:r>
    </w:p>
    <w:p>
      <w:pPr>
        <w:pStyle w:val="PR3"/>
        <w:numPr>
          <w:ilvl w:val="6"/>
          <w:numId w:val="1"/>
        </w:numPr>
        <w:ind w:hanging="0" w:left="0"/>
        <w:rPr/>
      </w:pPr>
      <w:r>
        <w:rPr/>
        <w:t>Car Gate Type: [</w:t>
      </w:r>
      <w:r>
        <w:rPr>
          <w:b/>
        </w:rPr>
        <w:t>Vertical biparting</w:t>
      </w:r>
      <w:r>
        <w:rPr/>
        <w:t>] [</w:t>
      </w:r>
      <w:r>
        <w:rPr>
          <w:b/>
        </w:rPr>
        <w:t>Single-speed vertical lift</w:t>
      </w:r>
      <w:r>
        <w:rPr/>
        <w:t>] [</w:t>
      </w:r>
      <w:r>
        <w:rPr>
          <w:b/>
        </w:rPr>
        <w:t>Two-speed vertical lift</w:t>
      </w:r>
      <w:r>
        <w:rPr/>
        <w:t>].</w:t>
      </w:r>
    </w:p>
    <w:p>
      <w:pPr>
        <w:pStyle w:val="PR3"/>
        <w:numPr>
          <w:ilvl w:val="6"/>
          <w:numId w:val="1"/>
        </w:numPr>
        <w:ind w:hanging="0" w:left="0"/>
        <w:rPr/>
      </w:pPr>
      <w:r>
        <w:rPr/>
        <w:t>Car Gate Operation: [</w:t>
      </w:r>
      <w:r>
        <w:rPr>
          <w:b/>
        </w:rPr>
        <w:t>Manual</w:t>
      </w:r>
      <w:r>
        <w:rPr/>
        <w:t>] [</w:t>
      </w:r>
      <w:r>
        <w:rPr>
          <w:b/>
        </w:rPr>
        <w:t>Power operated</w:t>
      </w:r>
      <w:r>
        <w:rPr/>
        <w:t>].</w:t>
      </w:r>
    </w:p>
    <w:p>
      <w:pPr>
        <w:pStyle w:val="PR3"/>
        <w:numPr>
          <w:ilvl w:val="6"/>
          <w:numId w:val="1"/>
        </w:numPr>
        <w:ind w:hanging="0" w:left="0"/>
        <w:rPr/>
      </w:pPr>
      <w:r>
        <w:rPr/>
        <w:t>Car Gate Material: [</w:t>
      </w:r>
      <w:r>
        <w:rPr>
          <w:b/>
        </w:rPr>
        <w:t>Prime-painted or powder-coated steel</w:t>
      </w:r>
      <w:r>
        <w:rPr/>
        <w:t>] [</w:t>
      </w:r>
      <w:r>
        <w:rPr>
          <w:b/>
        </w:rPr>
        <w:t>Satin stainless steel</w:t>
      </w:r>
      <w:r>
        <w:rPr/>
        <w:t>].</w:t>
      </w:r>
    </w:p>
    <w:p>
      <w:pPr>
        <w:pStyle w:val="PR3"/>
        <w:numPr>
          <w:ilvl w:val="6"/>
          <w:numId w:val="1"/>
        </w:numPr>
        <w:ind w:hanging="0" w:left="0"/>
        <w:rPr/>
      </w:pPr>
      <w:r>
        <w:rPr/>
        <w:t>Car Sill: Steel angle.</w:t>
      </w:r>
    </w:p>
    <w:p>
      <w:pPr>
        <w:pStyle w:val="PR3"/>
        <w:numPr>
          <w:ilvl w:val="6"/>
          <w:numId w:val="1"/>
        </w:numPr>
        <w:ind w:hanging="0" w:left="0"/>
        <w:rPr/>
      </w:pPr>
      <w:r>
        <w:rPr/>
        <w:t>Lighting:</w:t>
      </w:r>
    </w:p>
    <w:p>
      <w:pPr>
        <w:pStyle w:val="CMT"/>
        <w:rPr/>
      </w:pPr>
      <w:r>
        <w:rPr/>
        <w:t>Retain one of first two subparagraphs below.</w:t>
      </w:r>
    </w:p>
    <w:p>
      <w:pPr>
        <w:pStyle w:val="PR4"/>
        <w:numPr>
          <w:ilvl w:val="7"/>
          <w:numId w:val="1"/>
        </w:numPr>
        <w:spacing w:before="240" w:after="0"/>
        <w:ind w:hanging="0" w:left="0"/>
        <w:rPr/>
      </w:pPr>
      <w:r>
        <w:rPr/>
        <w:t>[</w:t>
      </w:r>
      <w:r>
        <w:rPr>
          <w:b/>
        </w:rPr>
        <w:t>One</w:t>
      </w:r>
      <w:r>
        <w:rPr/>
        <w:t>] [</w:t>
      </w:r>
      <w:r>
        <w:rPr>
          <w:b/>
        </w:rPr>
        <w:t>Two</w:t>
      </w:r>
      <w:r>
        <w:rPr/>
        <w:t>] [</w:t>
      </w:r>
      <w:r>
        <w:rPr>
          <w:b/>
        </w:rPr>
        <w:t>Three</w:t>
      </w:r>
      <w:r>
        <w:rPr/>
        <w:t xml:space="preserve">] </w:t>
      </w:r>
      <w:r>
        <w:rPr>
          <w:rStyle w:val="IP"/>
        </w:rPr>
        <w:t>48-inch</w:t>
      </w:r>
      <w:r>
        <w:rPr>
          <w:rStyle w:val="SI"/>
        </w:rPr>
        <w:t xml:space="preserve"> (1219-mm)</w:t>
      </w:r>
      <w:r>
        <w:rPr/>
        <w:t>, [</w:t>
      </w:r>
      <w:r>
        <w:rPr>
          <w:b/>
        </w:rPr>
        <w:t>suspended,</w:t>
      </w:r>
      <w:r>
        <w:rPr/>
        <w:t>] [</w:t>
      </w:r>
      <w:r>
        <w:rPr>
          <w:b/>
        </w:rPr>
        <w:t>surface-mounted,</w:t>
      </w:r>
      <w:r>
        <w:rPr/>
        <w:t>] two-tube fluorescent light fixture(s) with [</w:t>
      </w:r>
      <w:r>
        <w:rPr>
          <w:b/>
        </w:rPr>
        <w:t>white reflectors</w:t>
      </w:r>
      <w:r>
        <w:rPr/>
        <w:t>] [</w:t>
      </w:r>
      <w:r>
        <w:rPr>
          <w:b/>
        </w:rPr>
        <w:t>and</w:t>
      </w:r>
      <w:r>
        <w:rPr/>
        <w:t>] [</w:t>
      </w:r>
      <w:r>
        <w:rPr>
          <w:b/>
        </w:rPr>
        <w:t>wire lamp guards</w:t>
      </w:r>
      <w:r>
        <w:rPr/>
        <w:t>].</w:t>
      </w:r>
    </w:p>
    <w:p>
      <w:pPr>
        <w:pStyle w:val="PR4"/>
        <w:numPr>
          <w:ilvl w:val="7"/>
          <w:numId w:val="1"/>
        </w:numPr>
        <w:ind w:hanging="0" w:left="0"/>
        <w:rPr/>
      </w:pPr>
      <w:r>
        <w:rPr/>
        <w:t>[</w:t>
      </w:r>
      <w:r>
        <w:rPr>
          <w:b/>
        </w:rPr>
        <w:t>One</w:t>
      </w:r>
      <w:r>
        <w:rPr/>
        <w:t>] [</w:t>
      </w:r>
      <w:r>
        <w:rPr>
          <w:b/>
        </w:rPr>
        <w:t>Two</w:t>
      </w:r>
      <w:r>
        <w:rPr/>
        <w:t xml:space="preserve">] </w:t>
      </w:r>
      <w:r>
        <w:rPr>
          <w:rStyle w:val="IP"/>
        </w:rPr>
        <w:t>48-inch</w:t>
      </w:r>
      <w:r>
        <w:rPr>
          <w:rStyle w:val="SI"/>
        </w:rPr>
        <w:t xml:space="preserve"> (1219-mm)</w:t>
      </w:r>
      <w:r>
        <w:rPr/>
        <w:t>, recessed, [</w:t>
      </w:r>
      <w:r>
        <w:rPr>
          <w:b/>
        </w:rPr>
        <w:t>two</w:t>
      </w:r>
      <w:r>
        <w:rPr/>
        <w:t>] [</w:t>
      </w:r>
      <w:r>
        <w:rPr>
          <w:b/>
        </w:rPr>
        <w:t>three</w:t>
      </w:r>
      <w:r>
        <w:rPr/>
        <w:t xml:space="preserve">]-tube fluorescent light fixture(s) with UV-stabilized acrylic diffusers not less than </w:t>
      </w:r>
      <w:r>
        <w:rPr>
          <w:rStyle w:val="IP"/>
        </w:rPr>
        <w:t>0.125 inch</w:t>
      </w:r>
      <w:r>
        <w:rPr>
          <w:rStyle w:val="SI"/>
        </w:rPr>
        <w:t xml:space="preserve"> (3.2 mm)</w:t>
      </w:r>
      <w:r>
        <w:rPr/>
        <w:t xml:space="preserve"> thick.</w:t>
      </w:r>
    </w:p>
    <w:p>
      <w:pPr>
        <w:pStyle w:val="CMT"/>
        <w:rPr/>
      </w:pPr>
      <w:r>
        <w:rPr/>
        <w:t>"Light Fixture Efficiency" and "Ventilation Fan Efficiency" subparagraphs below are requirements of the International Green Construction Code (IgCC).</w:t>
      </w:r>
    </w:p>
    <w:p>
      <w:pPr>
        <w:pStyle w:val="PR3"/>
        <w:numPr>
          <w:ilvl w:val="6"/>
          <w:numId w:val="1"/>
        </w:numPr>
        <w:spacing w:before="240" w:after="0"/>
        <w:ind w:hanging="0" w:left="0"/>
        <w:rPr/>
      </w:pPr>
      <w:r>
        <w:rPr/>
        <w:t>Light Fixture Efficiency: Not less than 35 lumens/W.</w:t>
      </w:r>
    </w:p>
    <w:p>
      <w:pPr>
        <w:pStyle w:val="PR3"/>
        <w:numPr>
          <w:ilvl w:val="6"/>
          <w:numId w:val="1"/>
        </w:numPr>
        <w:ind w:hanging="0" w:left="0"/>
        <w:rPr/>
      </w:pPr>
      <w:r>
        <w:rPr/>
        <w:t xml:space="preserve">Ventilation Fan Efficiency: Not less than </w:t>
      </w:r>
      <w:r>
        <w:rPr>
          <w:rStyle w:val="IP"/>
        </w:rPr>
        <w:t>3.0 cfm/W</w:t>
      </w:r>
      <w:r>
        <w:rPr>
          <w:rStyle w:val="SI"/>
        </w:rPr>
        <w:t xml:space="preserve"> (1.4 L/s per W)</w:t>
      </w:r>
      <w:r>
        <w:rPr/>
        <w:t>.</w:t>
      </w:r>
    </w:p>
    <w:p>
      <w:pPr>
        <w:pStyle w:val="PR2"/>
        <w:numPr>
          <w:ilvl w:val="5"/>
          <w:numId w:val="1"/>
        </w:numPr>
        <w:spacing w:before="240" w:after="0"/>
        <w:ind w:hanging="0" w:left="0"/>
        <w:rPr/>
      </w:pPr>
      <w:r>
        <w:rPr/>
        <w:t>Hoistway Entrances:</w:t>
      </w:r>
    </w:p>
    <w:p>
      <w:pPr>
        <w:pStyle w:val="PR3"/>
        <w:numPr>
          <w:ilvl w:val="6"/>
          <w:numId w:val="1"/>
        </w:numPr>
        <w:spacing w:before="240" w:after="0"/>
        <w:ind w:hanging="0" w:left="0"/>
        <w:rPr/>
      </w:pPr>
      <w:r>
        <w:rPr/>
        <w:t>Width: [</w:t>
      </w:r>
      <w:r>
        <w:rPr>
          <w:rStyle w:val="IP"/>
          <w:b/>
        </w:rPr>
        <w:t>56 inches</w:t>
      </w:r>
      <w:r>
        <w:rPr>
          <w:rStyle w:val="SI"/>
          <w:b/>
        </w:rPr>
        <w:t xml:space="preserve"> (1422 mm)</w:t>
      </w:r>
      <w:r>
        <w:rPr/>
        <w:t>] [</w:t>
      </w:r>
      <w:r>
        <w:rPr>
          <w:rStyle w:val="IP"/>
          <w:b/>
        </w:rPr>
        <w:t>60 inches</w:t>
      </w:r>
      <w:r>
        <w:rPr>
          <w:rStyle w:val="SI"/>
          <w:b/>
        </w:rPr>
        <w:t xml:space="preserve"> (1524 mm)</w:t>
      </w:r>
      <w:r>
        <w:rPr/>
        <w:t>] [</w:t>
      </w:r>
      <w:r>
        <w:rPr>
          <w:rStyle w:val="IP"/>
          <w:b/>
        </w:rPr>
        <w:t>72 inches</w:t>
      </w:r>
      <w:r>
        <w:rPr>
          <w:rStyle w:val="SI"/>
          <w:b/>
        </w:rPr>
        <w:t xml:space="preserve"> (1829 mm)</w:t>
      </w:r>
      <w:r>
        <w:rPr/>
        <w:t>] [</w:t>
      </w:r>
      <w:r>
        <w:rPr>
          <w:rStyle w:val="IP"/>
          <w:b/>
        </w:rPr>
        <w:t>96 inches</w:t>
      </w:r>
      <w:r>
        <w:rPr>
          <w:rStyle w:val="SI"/>
          <w:b/>
        </w:rPr>
        <w:t xml:space="preserve"> (2438 mm)</w:t>
      </w:r>
      <w:r>
        <w:rPr/>
        <w:t>] &lt;</w:t>
      </w:r>
      <w:r>
        <w:rPr>
          <w:b/>
        </w:rPr>
        <w:t>Insert dimension</w:t>
      </w:r>
      <w:r>
        <w:rPr/>
        <w:t>&gt;.</w:t>
      </w:r>
    </w:p>
    <w:p>
      <w:pPr>
        <w:pStyle w:val="PR3"/>
        <w:numPr>
          <w:ilvl w:val="6"/>
          <w:numId w:val="1"/>
        </w:numPr>
        <w:ind w:hanging="0" w:left="0"/>
        <w:rPr/>
      </w:pPr>
      <w:r>
        <w:rPr/>
        <w:t>Height: [</w:t>
      </w:r>
      <w:r>
        <w:rPr>
          <w:rStyle w:val="IP"/>
          <w:b/>
        </w:rPr>
        <w:t>84 inches</w:t>
      </w:r>
      <w:r>
        <w:rPr>
          <w:rStyle w:val="SI"/>
          <w:b/>
        </w:rPr>
        <w:t xml:space="preserve"> (2134 mm)</w:t>
      </w:r>
      <w:r>
        <w:rPr/>
        <w:t>] [</w:t>
      </w:r>
      <w:r>
        <w:rPr>
          <w:rStyle w:val="IP"/>
          <w:b/>
        </w:rPr>
        <w:t>96 inches</w:t>
      </w:r>
      <w:r>
        <w:rPr>
          <w:rStyle w:val="SI"/>
          <w:b/>
        </w:rPr>
        <w:t xml:space="preserve"> (2438 mm)</w:t>
      </w:r>
      <w:r>
        <w:rPr/>
        <w:t>] &lt;</w:t>
      </w:r>
      <w:r>
        <w:rPr>
          <w:b/>
        </w:rPr>
        <w:t>Insert dimension</w:t>
      </w:r>
      <w:r>
        <w:rPr/>
        <w:t>&gt;.</w:t>
      </w:r>
    </w:p>
    <w:p>
      <w:pPr>
        <w:pStyle w:val="PR3"/>
        <w:numPr>
          <w:ilvl w:val="6"/>
          <w:numId w:val="1"/>
        </w:numPr>
        <w:ind w:hanging="0" w:left="0"/>
        <w:rPr/>
      </w:pPr>
      <w:r>
        <w:rPr/>
        <w:t>Door Type: [</w:t>
      </w:r>
      <w:r>
        <w:rPr>
          <w:b/>
        </w:rPr>
        <w:t>Vertical biparting</w:t>
      </w:r>
      <w:r>
        <w:rPr/>
        <w:t>] [</w:t>
      </w:r>
      <w:r>
        <w:rPr>
          <w:b/>
        </w:rPr>
        <w:t>Single-speed vertical lift</w:t>
      </w:r>
      <w:r>
        <w:rPr/>
        <w:t>] [</w:t>
      </w:r>
      <w:r>
        <w:rPr>
          <w:b/>
        </w:rPr>
        <w:t>Two-speed vertical lift</w:t>
      </w:r>
      <w:r>
        <w:rPr/>
        <w:t>].</w:t>
      </w:r>
    </w:p>
    <w:p>
      <w:pPr>
        <w:pStyle w:val="CMT"/>
        <w:rPr/>
      </w:pPr>
      <w:r>
        <w:rPr/>
        <w:t>Delete "Fire-Protection Rating" Subparagraph below if not applicable, such as for elevators that are not within a fire-rated shaft. Retain temperature-rise rating if required.</w:t>
      </w:r>
    </w:p>
    <w:p>
      <w:pPr>
        <w:pStyle w:val="PR3"/>
        <w:numPr>
          <w:ilvl w:val="6"/>
          <w:numId w:val="1"/>
        </w:numPr>
        <w:ind w:hanging="0" w:left="0"/>
        <w:rPr/>
      </w:pPr>
      <w:r>
        <w:rPr/>
        <w:t>Fire-Protection Rating: [</w:t>
      </w:r>
      <w:r>
        <w:rPr>
          <w:b/>
        </w:rPr>
        <w:t>1 hour</w:t>
      </w:r>
      <w:r>
        <w:rPr/>
        <w:t>] [</w:t>
      </w:r>
      <w:r>
        <w:rPr>
          <w:b/>
        </w:rPr>
        <w:t>1-1/2 hours</w:t>
      </w:r>
      <w:r>
        <w:rPr/>
        <w:t>] &lt;</w:t>
      </w:r>
      <w:r>
        <w:rPr>
          <w:b/>
        </w:rPr>
        <w:t>Insert rating</w:t>
      </w:r>
      <w:r>
        <w:rPr/>
        <w:t>&gt;[</w:t>
      </w:r>
      <w:r>
        <w:rPr>
          <w:b/>
        </w:rPr>
        <w:t xml:space="preserve"> with 30-minute temperature rise of </w:t>
      </w:r>
      <w:r>
        <w:rPr>
          <w:rStyle w:val="IP"/>
          <w:b/>
        </w:rPr>
        <w:t>450 deg F</w:t>
      </w:r>
      <w:r>
        <w:rPr>
          <w:rStyle w:val="SI"/>
          <w:b/>
        </w:rPr>
        <w:t xml:space="preserve"> (250 deg C)</w:t>
      </w:r>
      <w:r>
        <w:rPr/>
        <w:t>].</w:t>
      </w:r>
    </w:p>
    <w:p>
      <w:pPr>
        <w:pStyle w:val="PR3"/>
        <w:numPr>
          <w:ilvl w:val="6"/>
          <w:numId w:val="1"/>
        </w:numPr>
        <w:ind w:hanging="0" w:left="0"/>
        <w:rPr/>
      </w:pPr>
      <w:r>
        <w:rPr/>
        <w:t>Door Operation: [</w:t>
      </w:r>
      <w:r>
        <w:rPr>
          <w:b/>
        </w:rPr>
        <w:t>Manual</w:t>
      </w:r>
      <w:r>
        <w:rPr/>
        <w:t>] [</w:t>
      </w:r>
      <w:r>
        <w:rPr>
          <w:b/>
        </w:rPr>
        <w:t>Power operated with door reopening device</w:t>
      </w:r>
      <w:r>
        <w:rPr/>
        <w:t>].</w:t>
      </w:r>
    </w:p>
    <w:p>
      <w:pPr>
        <w:pStyle w:val="PR3"/>
        <w:numPr>
          <w:ilvl w:val="6"/>
          <w:numId w:val="1"/>
        </w:numPr>
        <w:ind w:hanging="0" w:left="0"/>
        <w:rPr/>
      </w:pPr>
      <w:r>
        <w:rPr/>
        <w:t>Door Material: [</w:t>
      </w:r>
      <w:r>
        <w:rPr>
          <w:b/>
        </w:rPr>
        <w:t>Prime-painted or powder-coated steel</w:t>
      </w:r>
      <w:r>
        <w:rPr/>
        <w:t>] [</w:t>
      </w:r>
      <w:r>
        <w:rPr>
          <w:b/>
        </w:rPr>
        <w:t>Satin stainless steel, ASTM A480/A480M, No. 4 finish</w:t>
      </w:r>
      <w:r>
        <w:rPr/>
        <w:t>].</w:t>
      </w:r>
    </w:p>
    <w:p>
      <w:pPr>
        <w:pStyle w:val="PR3"/>
        <w:numPr>
          <w:ilvl w:val="6"/>
          <w:numId w:val="1"/>
        </w:numPr>
        <w:ind w:hanging="0" w:left="0"/>
        <w:rPr/>
      </w:pPr>
      <w:r>
        <w:rPr/>
        <w:t>Door Frame Material: [</w:t>
      </w:r>
      <w:r>
        <w:rPr>
          <w:b/>
        </w:rPr>
        <w:t>Prime-painted or powder-coated steel</w:t>
      </w:r>
      <w:r>
        <w:rPr/>
        <w:t>] [</w:t>
      </w:r>
      <w:r>
        <w:rPr>
          <w:b/>
        </w:rPr>
        <w:t>Satin stainless steel, ASTM A480/A480M, No. 4 finish</w:t>
      </w:r>
      <w:r>
        <w:rPr/>
        <w:t>].</w:t>
      </w:r>
    </w:p>
    <w:p>
      <w:pPr>
        <w:pStyle w:val="PR2"/>
        <w:numPr>
          <w:ilvl w:val="5"/>
          <w:numId w:val="1"/>
        </w:numPr>
        <w:spacing w:before="240" w:after="0"/>
        <w:ind w:hanging="0" w:left="0"/>
        <w:rPr/>
      </w:pPr>
      <w:r>
        <w:rPr/>
        <w:t>Hall Fixtures: Satin stainless steel, ASTM A480/A480M, No. 4 finish.</w:t>
      </w:r>
    </w:p>
    <w:p>
      <w:pPr>
        <w:pStyle w:val="CMT"/>
        <w:rPr/>
      </w:pPr>
      <w:r>
        <w:rPr/>
        <w:t>Retain "Auxiliary Hall Stations" Subparagraph below if required for forklift-truck use.</w:t>
      </w:r>
    </w:p>
    <w:p>
      <w:pPr>
        <w:pStyle w:val="PR2"/>
        <w:numPr>
          <w:ilvl w:val="5"/>
          <w:numId w:val="1"/>
        </w:numPr>
        <w:ind w:hanging="0" w:left="0"/>
        <w:rPr/>
      </w:pPr>
      <w:r>
        <w:rPr/>
        <w:t>Auxiliary Hall Stations: Provide additional pendant-mounted, hall push-button stations[</w:t>
      </w:r>
      <w:r>
        <w:rPr>
          <w:b/>
        </w:rPr>
        <w:t> where indicated</w:t>
      </w:r>
      <w:r>
        <w:rPr/>
        <w:t>], mounted at height to facilitate operation by forklift-truck operator without leaving truck.</w:t>
      </w:r>
    </w:p>
    <w:p>
      <w:pPr>
        <w:pStyle w:val="ART"/>
        <w:numPr>
          <w:ilvl w:val="3"/>
          <w:numId w:val="1"/>
        </w:numPr>
        <w:ind w:hanging="0" w:left="0"/>
        <w:rPr/>
      </w:pPr>
      <w:r>
        <w:rPr/>
        <w:t>TRACTION SYSTEMS</w:t>
      </w:r>
    </w:p>
    <w:p>
      <w:pPr>
        <w:pStyle w:val="CMT"/>
        <w:rPr/>
      </w:pPr>
      <w:r>
        <w:rPr/>
        <w:t>Revise "Elevator Machines" Paragraph below if using single- or two-speed motors.</w:t>
      </w:r>
    </w:p>
    <w:p>
      <w:pPr>
        <w:pStyle w:val="PR1"/>
        <w:numPr>
          <w:ilvl w:val="4"/>
          <w:numId w:val="1"/>
        </w:numPr>
        <w:ind w:hanging="0" w:left="0"/>
        <w:rPr/>
      </w:pPr>
      <w:r>
        <w:rPr/>
        <w:t>Elevator Machines: Variable-voltage, variable-frequency, ac-type hoisting machines[</w:t>
      </w:r>
      <w:r>
        <w:rPr>
          <w:b/>
        </w:rPr>
        <w:t> or variable-voltage dc-type hoisting machines</w:t>
      </w:r>
      <w:r>
        <w:rPr/>
        <w:t>] and solid-state power converters.</w:t>
      </w:r>
    </w:p>
    <w:p>
      <w:pPr>
        <w:pStyle w:val="CMT"/>
        <w:rPr/>
      </w:pPr>
      <w:r>
        <w:rPr/>
        <w:t>See Evaluations and consult Project's electrical engineer and elevator manufacturers before retaining options in first subparagraph below.</w:t>
      </w:r>
    </w:p>
    <w:p>
      <w:pPr>
        <w:pStyle w:val="PR2"/>
        <w:numPr>
          <w:ilvl w:val="5"/>
          <w:numId w:val="1"/>
        </w:numPr>
        <w:spacing w:before="240" w:after="0"/>
        <w:ind w:hanging="0" w:left="0"/>
        <w:rPr/>
      </w:pPr>
      <w:r>
        <w:rPr/>
        <w:t>Provide [</w:t>
      </w:r>
      <w:r>
        <w:rPr>
          <w:b/>
        </w:rPr>
        <w:t>regenerative</w:t>
      </w:r>
      <w:r>
        <w:rPr/>
        <w:t>] [</w:t>
      </w:r>
      <w:r>
        <w:rPr>
          <w:b/>
        </w:rPr>
        <w:t>or</w:t>
      </w:r>
      <w:r>
        <w:rPr/>
        <w:t>] [</w:t>
      </w:r>
      <w:r>
        <w:rPr>
          <w:b/>
        </w:rPr>
        <w:t>nonregenerative</w:t>
      </w:r>
      <w:r>
        <w:rPr/>
        <w:t>] system.</w:t>
      </w:r>
    </w:p>
    <w:p>
      <w:pPr>
        <w:pStyle w:val="PR2"/>
        <w:numPr>
          <w:ilvl w:val="5"/>
          <w:numId w:val="1"/>
        </w:numPr>
        <w:ind w:hanging="0" w:left="0"/>
        <w:rPr/>
      </w:pPr>
      <w:r>
        <w:rPr/>
        <w:t>Provide regenerative system that complies with IgCC.</w:t>
      </w:r>
    </w:p>
    <w:p>
      <w:pPr>
        <w:pStyle w:val="CMT"/>
        <w:rPr/>
      </w:pPr>
      <w:r>
        <w:rPr/>
        <w:t>Usually retain first subparagraph below.</w:t>
      </w:r>
    </w:p>
    <w:p>
      <w:pPr>
        <w:pStyle w:val="PR2"/>
        <w:numPr>
          <w:ilvl w:val="5"/>
          <w:numId w:val="1"/>
        </w:numPr>
        <w:ind w:hanging="0" w:left="0"/>
        <w:rPr/>
      </w:pPr>
      <w:r>
        <w:rPr/>
        <w:t>Limit total harmonic distortion of regenerated power to 5 percent per IEEE 519.</w:t>
      </w:r>
    </w:p>
    <w:p>
      <w:pPr>
        <w:pStyle w:val="CMT"/>
        <w:rPr/>
      </w:pPr>
      <w:r>
        <w:rPr/>
        <w:t>Consider retaining first subparagraph below if standby power operation is required. Consult Project's electrical engineer and elevator manufacturers.</w:t>
      </w:r>
    </w:p>
    <w:p>
      <w:pPr>
        <w:pStyle w:val="PR2"/>
        <w:numPr>
          <w:ilvl w:val="5"/>
          <w:numId w:val="1"/>
        </w:numPr>
        <w:ind w:hanging="0" w:left="0"/>
        <w:rPr/>
      </w:pPr>
      <w:r>
        <w:rPr/>
        <w:t>Provide means for absorbing regenerated power when elevator system is operating on standby power.</w:t>
      </w:r>
    </w:p>
    <w:p>
      <w:pPr>
        <w:pStyle w:val="PR2"/>
        <w:numPr>
          <w:ilvl w:val="5"/>
          <w:numId w:val="1"/>
        </w:numPr>
        <w:ind w:hanging="0" w:left="0"/>
        <w:rPr/>
      </w:pPr>
      <w:r>
        <w:rPr/>
        <w:t>Provide line filters or chokes to prevent electrical peaks or spikes from feeding back into building power system from solid-state converters.</w:t>
      </w:r>
    </w:p>
    <w:p>
      <w:pPr>
        <w:pStyle w:val="CMT"/>
        <w:rPr/>
      </w:pPr>
      <w:r>
        <w:rPr/>
        <w:t>For sprinkler-protected buildings, NFPA 13 allows sprinkler in elevator pit to be eliminated for enclosed, noncombustible shafts that do not contain combustible hydraulic fluids. Low-speed elevators can use spring buffers, but higher-speed elevators typically require hydraulic (oil) buffers to reasonably decelerate the elevator if it overshoots the bottom floor.</w:t>
      </w:r>
    </w:p>
    <w:p>
      <w:pPr>
        <w:pStyle w:val="PR1"/>
        <w:numPr>
          <w:ilvl w:val="4"/>
          <w:numId w:val="1"/>
        </w:numPr>
        <w:ind w:hanging="0" w:left="0"/>
        <w:rPr/>
      </w:pPr>
      <w:r>
        <w:rPr/>
        <w:t>Fluid for Hydraulic Buffers: If using hydraulic buffers, use only fire-resistant fluid.</w:t>
      </w:r>
    </w:p>
    <w:p>
      <w:pPr>
        <w:pStyle w:val="PR1"/>
        <w:numPr>
          <w:ilvl w:val="4"/>
          <w:numId w:val="1"/>
        </w:numPr>
        <w:ind w:hanging="0" w:left="0"/>
        <w:rPr/>
      </w:pPr>
      <w:r>
        <w:rPr/>
        <w:t>Inserts: Furnish required concrete and masonry inserts and similar anchorage devices for installing guide rails, machinery, and other components of elevator work. Device installation is specified in another Section.</w:t>
      </w:r>
    </w:p>
    <w:p>
      <w:pPr>
        <w:pStyle w:val="PR1"/>
        <w:numPr>
          <w:ilvl w:val="4"/>
          <w:numId w:val="1"/>
        </w:numPr>
        <w:ind w:hanging="0" w:left="0"/>
        <w:rPr/>
      </w:pPr>
      <w:r>
        <w:rPr/>
        <w:t>Machine Beams: Provide framing to support elevator hoisting machine and deflector sheaves from the building structure. Comply with Section 055000 "Metal Fabrications" for materials and fabrication.</w:t>
      </w:r>
    </w:p>
    <w:p>
      <w:pPr>
        <w:pStyle w:val="PR1"/>
        <w:numPr>
          <w:ilvl w:val="4"/>
          <w:numId w:val="1"/>
        </w:numPr>
        <w:ind w:hanging="0" w:left="0"/>
        <w:rPr/>
      </w:pPr>
      <w:r>
        <w:rPr/>
        <w:t>Car Frame and Platform: Welded[</w:t>
      </w:r>
      <w:r>
        <w:rPr>
          <w:b/>
        </w:rPr>
        <w:t> or bolted</w:t>
      </w:r>
      <w:r>
        <w:rPr/>
        <w:t>]-steel units.</w:t>
      </w:r>
    </w:p>
    <w:p>
      <w:pPr>
        <w:pStyle w:val="CMT"/>
        <w:rPr/>
      </w:pPr>
      <w:r>
        <w:rPr/>
        <w:t>Retain subparagraph below if using forklifts with freight elevators. In "Freight Elevators" Article, indicate prime characteristics of forklift trucks used on freight elevators and indicate appropriate freight loading classification from ASME A17.1/CSA B44 (e.g., Class A, Class B, Class C1, Class C2, or Class C3). See Evaluations.</w:t>
      </w:r>
    </w:p>
    <w:p>
      <w:pPr>
        <w:pStyle w:val="PR2"/>
        <w:numPr>
          <w:ilvl w:val="5"/>
          <w:numId w:val="1"/>
        </w:numPr>
        <w:spacing w:before="240" w:after="0"/>
        <w:ind w:hanging="0" w:left="0"/>
        <w:rPr/>
      </w:pPr>
      <w:r>
        <w:rPr/>
        <w:t>Provide special heavy-duty units where indicated for power truck loading, designed to withstand impacts and wheel loadings indicated.</w:t>
      </w:r>
    </w:p>
    <w:p>
      <w:pPr>
        <w:pStyle w:val="CMT"/>
        <w:rPr/>
      </w:pPr>
      <w:r>
        <w:rPr/>
        <w:t>High-speed elevators and elevators required to comply with IgCC require roller guides; otherwise usually retain all three options in "Guides" Paragraph below.</w:t>
      </w:r>
    </w:p>
    <w:p>
      <w:pPr>
        <w:pStyle w:val="PR1"/>
        <w:numPr>
          <w:ilvl w:val="4"/>
          <w:numId w:val="1"/>
        </w:numPr>
        <w:ind w:hanging="0" w:left="0"/>
        <w:rPr/>
      </w:pPr>
      <w:r>
        <w:rPr/>
        <w:t>Guides: [</w:t>
      </w:r>
      <w:r>
        <w:rPr>
          <w:b/>
        </w:rPr>
        <w:t>Roller guides</w:t>
      </w:r>
      <w:r>
        <w:rPr/>
        <w:t>] [</w:t>
      </w:r>
      <w:r>
        <w:rPr>
          <w:b/>
        </w:rPr>
        <w:t>or</w:t>
      </w:r>
      <w:r>
        <w:rPr/>
        <w:t>] [</w:t>
      </w:r>
      <w:r>
        <w:rPr>
          <w:b/>
        </w:rPr>
        <w:t>polymer-coated, nonlubricated sliding guides</w:t>
      </w:r>
      <w:r>
        <w:rPr/>
        <w:t>]. Provide guides at top and bottom of car and counterweight frames.</w:t>
      </w:r>
    </w:p>
    <w:p>
      <w:pPr>
        <w:pStyle w:val="ART"/>
        <w:numPr>
          <w:ilvl w:val="3"/>
          <w:numId w:val="1"/>
        </w:numPr>
        <w:ind w:hanging="0" w:left="0"/>
        <w:rPr/>
      </w:pPr>
      <w:r>
        <w:rPr/>
        <w:t>OPERATION SYSTEMS</w:t>
      </w:r>
    </w:p>
    <w:p>
      <w:pPr>
        <w:pStyle w:val="PR1"/>
        <w:numPr>
          <w:ilvl w:val="4"/>
          <w:numId w:val="1"/>
        </w:numPr>
        <w:ind w:hanging="0" w:left="0"/>
        <w:rPr/>
      </w:pPr>
      <w:r>
        <w:rPr/>
        <w:t>Provide manufacturer's standard microprocessor operation systems as required to provide type of operation indicated.</w:t>
      </w:r>
    </w:p>
    <w:p>
      <w:pPr>
        <w:pStyle w:val="CMT"/>
        <w:rPr/>
      </w:pPr>
      <w:r>
        <w:rPr/>
        <w:t>There are many possible definitions of "standby (emergency) power operation." "Single-Car Standby Power Operation" and "Group Standby Power Operation" paragraphs below are examples only; ensure that what is to be provided is clear and that emergency generators have adequate capacity for specified operation. First paragraph is for projects that require only one elevator; second is for two or more elevators.</w:t>
      </w:r>
    </w:p>
    <w:p>
      <w:pPr>
        <w:pStyle w:val="PR1"/>
        <w:numPr>
          <w:ilvl w:val="4"/>
          <w:numId w:val="1"/>
        </w:numPr>
        <w:ind w:hanging="0" w:left="0"/>
        <w:rPr/>
      </w:pPr>
      <w:r>
        <w:rPr/>
        <w:t>Single-Car Standby Power Operation: On activation of standby power, car is returned to a designated floor and parked with doors open. Car can be manually put in service on standby power by a switch in control panel located at [</w:t>
      </w:r>
      <w:r>
        <w:rPr>
          <w:b/>
        </w:rPr>
        <w:t>main lobby</w:t>
      </w:r>
      <w:r>
        <w:rPr/>
        <w:t>] [</w:t>
      </w:r>
      <w:r>
        <w:rPr>
          <w:b/>
        </w:rPr>
        <w:t>fire command station</w:t>
      </w:r>
      <w:r>
        <w:rPr/>
        <w:t>] &lt;</w:t>
      </w:r>
      <w:r>
        <w:rPr>
          <w:b/>
        </w:rPr>
        <w:t>Insert location</w:t>
      </w:r>
      <w:r>
        <w:rPr/>
        <w:t>&gt;.</w:t>
      </w:r>
    </w:p>
    <w:p>
      <w:pPr>
        <w:pStyle w:val="PR1"/>
        <w:numPr>
          <w:ilvl w:val="4"/>
          <w:numId w:val="1"/>
        </w:numPr>
        <w:ind w:hanging="0" w:left="0"/>
        <w:rPr/>
      </w:pPr>
      <w:r>
        <w:rPr/>
        <w:t>Single-Car Battery-Powered Automatic Evacuation: If power fails and car is at a floor, it remains at that floor, opens its doors, and shuts down. If car is between floors, it moves to the next floor above or below, opens its doors, and shuts down. System includes rechargeable battery and automatic recharging system.</w:t>
      </w:r>
    </w:p>
    <w:p>
      <w:pPr>
        <w:pStyle w:val="PR1"/>
        <w:numPr>
          <w:ilvl w:val="4"/>
          <w:numId w:val="1"/>
        </w:numPr>
        <w:ind w:hanging="0" w:left="0"/>
        <w:rPr/>
      </w:pPr>
      <w:r>
        <w:rPr/>
        <w:t>Group Standby Power Operation: On activation of standby power, cars are returned one car at a time to a designated floor and parked with doors open. If a car cannot be returned, it is removed from the system. One car is selected for service on standby power by a switch in the control panel located at [</w:t>
      </w:r>
      <w:r>
        <w:rPr>
          <w:b/>
        </w:rPr>
        <w:t>main lobby</w:t>
      </w:r>
      <w:r>
        <w:rPr/>
        <w:t>] [</w:t>
      </w:r>
      <w:r>
        <w:rPr>
          <w:b/>
        </w:rPr>
        <w:t>fire command station</w:t>
      </w:r>
      <w:r>
        <w:rPr/>
        <w:t>] &lt;</w:t>
      </w:r>
      <w:r>
        <w:rPr>
          <w:b/>
        </w:rPr>
        <w:t>Insert location</w:t>
      </w:r>
      <w:r>
        <w:rPr/>
        <w:t>&gt;.</w:t>
      </w:r>
    </w:p>
    <w:p>
      <w:pPr>
        <w:pStyle w:val="PR1"/>
        <w:numPr>
          <w:ilvl w:val="4"/>
          <w:numId w:val="1"/>
        </w:numPr>
        <w:ind w:hanging="0" w:left="0"/>
        <w:rPr/>
      </w:pPr>
      <w:r>
        <w:rPr/>
        <w:t>Group Battery-Powered Automatic Evacuation: If power fails, cars that are at a floor remain at that floor, open their doors, and shut down. Cars that are between floors are moved one at a time to the next floor above or below, open their doors, and shut down. System includes rechargeable battery and automatic recharging system.</w:t>
      </w:r>
    </w:p>
    <w:p>
      <w:pPr>
        <w:pStyle w:val="PR1"/>
        <w:numPr>
          <w:ilvl w:val="4"/>
          <w:numId w:val="1"/>
        </w:numPr>
        <w:ind w:hanging="0" w:left="0"/>
        <w:rPr/>
      </w:pPr>
      <w:r>
        <w:rPr/>
        <w:t>Load-Weighing Device: When car load exceeds 80 percent of rated capacity, a signal lamp lights and remains lit in the car-control station; when car load exceeds rated capacity, car does not respond to car or hall calls.</w:t>
      </w:r>
    </w:p>
    <w:p>
      <w:pPr>
        <w:pStyle w:val="CMT"/>
        <w:rPr/>
      </w:pPr>
      <w:r>
        <w:rPr/>
        <w:t>If retaining "Security Features" Paragraph below, indicate in "Freight Elevators" Article which elevators require security features.</w:t>
      </w:r>
    </w:p>
    <w:p>
      <w:pPr>
        <w:pStyle w:val="PR1"/>
        <w:numPr>
          <w:ilvl w:val="4"/>
          <w:numId w:val="1"/>
        </w:numPr>
        <w:ind w:hanging="0" w:left="0"/>
        <w:rPr/>
      </w:pPr>
      <w:r>
        <w:rPr/>
        <w:t>Security Features: Security features shall not affect emergency firefighters' service.</w:t>
      </w:r>
    </w:p>
    <w:p>
      <w:pPr>
        <w:pStyle w:val="CMT"/>
        <w:rPr/>
      </w:pPr>
      <w:r>
        <w:rPr/>
        <w:t>In "Card-Reader Operation" Subparagraph below, usually retain only one option (usually first) for card-reader location unless complex security arrangements require otherwise; additional card readers add cost to system and are annoying to passengers.</w:t>
      </w:r>
    </w:p>
    <w:p>
      <w:pPr>
        <w:pStyle w:val="PR2"/>
        <w:numPr>
          <w:ilvl w:val="5"/>
          <w:numId w:val="1"/>
        </w:numPr>
        <w:spacing w:before="240" w:after="0"/>
        <w:ind w:hanging="0" w:left="0"/>
        <w:rPr/>
      </w:pPr>
      <w:r>
        <w:rPr/>
        <w:t>Card-Reader Operation: System uses card readers at [</w:t>
      </w:r>
      <w:r>
        <w:rPr>
          <w:b/>
        </w:rPr>
        <w:t>car-control stations</w:t>
      </w:r>
      <w:r>
        <w:rPr/>
        <w:t>] [</w:t>
      </w:r>
      <w:r>
        <w:rPr>
          <w:b/>
        </w:rPr>
        <w:t>and</w:t>
      </w:r>
      <w:r>
        <w:rPr/>
        <w:t>] [</w:t>
      </w:r>
      <w:r>
        <w:rPr>
          <w:b/>
        </w:rPr>
        <w:t>hall push-button stations</w:t>
      </w:r>
      <w:r>
        <w:rPr/>
        <w:t>] to authorize calls. Security system determines which landings and at what times calls require authorization by card reader. Provide required conductors in traveling cable and panel in machine room for interconnecting card readers, other security access system equipment, and elevator controllers. [</w:t>
      </w:r>
      <w:r>
        <w:rPr>
          <w:b/>
        </w:rPr>
        <w:t>Allow space as indicated for card reader in car</w:t>
      </w:r>
      <w:r>
        <w:rPr/>
        <w:t>] [</w:t>
      </w:r>
      <w:r>
        <w:rPr>
          <w:b/>
        </w:rPr>
        <w:t>Provide stripe-swipe card reader integral with each car-control station</w:t>
      </w:r>
      <w:r>
        <w:rPr/>
        <w:t>].</w:t>
      </w:r>
    </w:p>
    <w:p>
      <w:pPr>
        <w:pStyle w:val="PR3"/>
        <w:numPr>
          <w:ilvl w:val="6"/>
          <w:numId w:val="1"/>
        </w:numPr>
        <w:spacing w:before="240" w:after="0"/>
        <w:ind w:hanging="0" w:left="0"/>
        <w:rPr/>
      </w:pPr>
      <w:r>
        <w:rPr/>
        <w:t>Security access system equipment is [</w:t>
      </w:r>
      <w:r>
        <w:rPr>
          <w:b/>
        </w:rPr>
        <w:t>specified in Section 281500 "Access Control Hardware Devices."</w:t>
      </w:r>
      <w:r>
        <w:rPr/>
        <w:t>] [</w:t>
      </w:r>
      <w:r>
        <w:rPr>
          <w:b/>
        </w:rPr>
        <w:t>not in the Contract.</w:t>
      </w:r>
      <w:r>
        <w:rPr/>
        <w:t>]</w:t>
      </w:r>
    </w:p>
    <w:p>
      <w:pPr>
        <w:pStyle w:val="CMT"/>
        <w:rPr/>
      </w:pPr>
      <w:r>
        <w:rPr/>
        <w:t>"Keyswitch Operation" Subparagraph below describes a simple security feature. Usually retain only one keyswitch location; additional keyswitches add cost to system and are annoying to users.</w:t>
      </w:r>
    </w:p>
    <w:p>
      <w:pPr>
        <w:pStyle w:val="PR2"/>
        <w:numPr>
          <w:ilvl w:val="5"/>
          <w:numId w:val="1"/>
        </w:numPr>
        <w:spacing w:before="240" w:after="0"/>
        <w:ind w:hanging="0" w:left="0"/>
        <w:rPr/>
      </w:pPr>
      <w:r>
        <w:rPr/>
        <w:t>Keyswitch Operation: Push buttons are activated and deactivated by security keyswitches at [</w:t>
      </w:r>
      <w:r>
        <w:rPr>
          <w:b/>
        </w:rPr>
        <w:t>car-control stations</w:t>
      </w:r>
      <w:r>
        <w:rPr/>
        <w:t>] [</w:t>
      </w:r>
      <w:r>
        <w:rPr>
          <w:b/>
        </w:rPr>
        <w:t>and</w:t>
      </w:r>
      <w:r>
        <w:rPr/>
        <w:t>] [</w:t>
      </w:r>
      <w:r>
        <w:rPr>
          <w:b/>
        </w:rPr>
        <w:t>hall push-button stations</w:t>
      </w:r>
      <w:r>
        <w:rPr/>
        <w:t>]. Key is removable [</w:t>
      </w:r>
      <w:r>
        <w:rPr>
          <w:b/>
        </w:rPr>
        <w:t>only in deactivated position</w:t>
      </w:r>
      <w:r>
        <w:rPr/>
        <w:t>] [</w:t>
      </w:r>
      <w:r>
        <w:rPr>
          <w:b/>
        </w:rPr>
        <w:t>in either position</w:t>
      </w:r>
      <w:r>
        <w:rPr/>
        <w:t>].</w:t>
      </w:r>
    </w:p>
    <w:p>
      <w:pPr>
        <w:pStyle w:val="ART"/>
        <w:numPr>
          <w:ilvl w:val="3"/>
          <w:numId w:val="1"/>
        </w:numPr>
        <w:ind w:hanging="0" w:left="0"/>
        <w:rPr/>
      </w:pPr>
      <w:r>
        <w:rPr/>
        <w:t>DOOR REOPENING DEVICES</w:t>
      </w:r>
    </w:p>
    <w:p>
      <w:pPr>
        <w:pStyle w:val="PR1"/>
        <w:numPr>
          <w:ilvl w:val="4"/>
          <w:numId w:val="1"/>
        </w:numPr>
        <w:ind w:hanging="0" w:left="0"/>
        <w:rPr/>
      </w:pPr>
      <w:r>
        <w:rPr/>
        <w:t>Infrared Array: Provide door reopening device with a uniform array of 36 or more microprocessor-controlled, infrared light beams projecting across car entrance. Interruption of one or more light beams shall cause doors to stop and reopen.</w:t>
      </w:r>
    </w:p>
    <w:p>
      <w:pPr>
        <w:pStyle w:val="ART"/>
        <w:numPr>
          <w:ilvl w:val="3"/>
          <w:numId w:val="1"/>
        </w:numPr>
        <w:ind w:hanging="0" w:left="0"/>
        <w:rPr/>
      </w:pPr>
      <w:r>
        <w:rPr/>
        <w:t>CAR ENCLOSURES</w:t>
      </w:r>
    </w:p>
    <w:p>
      <w:pPr>
        <w:pStyle w:val="PR1"/>
        <w:numPr>
          <w:ilvl w:val="4"/>
          <w:numId w:val="1"/>
        </w:numPr>
        <w:ind w:hanging="0" w:left="0"/>
        <w:rPr/>
      </w:pPr>
      <w:r>
        <w:rPr/>
        <w:t>Provide car enclosures as indicated, including ventilation, lighting, finishes, access doors, thresholds, trim, and accessories. Fabricate with recesses and cutouts for signal equipment.</w:t>
      </w:r>
    </w:p>
    <w:p>
      <w:pPr>
        <w:pStyle w:val="PR2"/>
        <w:numPr>
          <w:ilvl w:val="5"/>
          <w:numId w:val="1"/>
        </w:numPr>
        <w:spacing w:before="240" w:after="0"/>
        <w:ind w:hanging="0" w:left="0"/>
        <w:rPr/>
      </w:pPr>
      <w:r>
        <w:rPr/>
        <w:t>Provide power door operators with linkages for hoistway door operation.</w:t>
      </w:r>
    </w:p>
    <w:p>
      <w:pPr>
        <w:pStyle w:val="PR2"/>
        <w:numPr>
          <w:ilvl w:val="5"/>
          <w:numId w:val="1"/>
        </w:numPr>
        <w:ind w:hanging="0" w:left="0"/>
        <w:rPr/>
      </w:pPr>
      <w:r>
        <w:rPr/>
        <w:t>Provide standard railings complying with ASME A17.1/CSA B44 on car tops where required by ASME A17.1/CSA B44.</w:t>
      </w:r>
    </w:p>
    <w:p>
      <w:pPr>
        <w:pStyle w:val="PR1"/>
        <w:numPr>
          <w:ilvl w:val="4"/>
          <w:numId w:val="1"/>
        </w:numPr>
        <w:ind w:hanging="0" w:left="0"/>
        <w:rPr/>
      </w:pPr>
      <w:r>
        <w:rPr/>
        <w:t xml:space="preserve">Materials and Fabrication: Provide manufacturer's standard, flush panel, welded construction made from metal sheet, of metal indicated, not less than </w:t>
      </w:r>
      <w:r>
        <w:rPr>
          <w:rStyle w:val="IP"/>
        </w:rPr>
        <w:t>0.067 inch</w:t>
      </w:r>
      <w:r>
        <w:rPr>
          <w:rStyle w:val="SI"/>
        </w:rPr>
        <w:t xml:space="preserve"> (1.7 mm)</w:t>
      </w:r>
      <w:r>
        <w:rPr/>
        <w:t xml:space="preserve"> and reinforced at </w:t>
      </w:r>
      <w:r>
        <w:rPr>
          <w:rStyle w:val="IP"/>
        </w:rPr>
        <w:t>16-inch</w:t>
      </w:r>
      <w:r>
        <w:rPr>
          <w:rStyle w:val="SI"/>
        </w:rPr>
        <w:t xml:space="preserve"> (406-mm)</w:t>
      </w:r>
      <w:r>
        <w:rPr/>
        <w:t xml:space="preserve"> maximum spacing.</w:t>
      </w:r>
    </w:p>
    <w:p>
      <w:pPr>
        <w:pStyle w:val="PR2"/>
        <w:numPr>
          <w:ilvl w:val="5"/>
          <w:numId w:val="1"/>
        </w:numPr>
        <w:spacing w:before="240" w:after="0"/>
        <w:ind w:hanging="0" w:left="0"/>
        <w:rPr/>
      </w:pPr>
      <w:r>
        <w:rPr/>
        <w:t xml:space="preserve">Provide perforated panels for ceiling and for walls above </w:t>
      </w:r>
      <w:r>
        <w:rPr>
          <w:rStyle w:val="IP"/>
        </w:rPr>
        <w:t>72 inches</w:t>
      </w:r>
      <w:r>
        <w:rPr>
          <w:rStyle w:val="SI"/>
        </w:rPr>
        <w:t xml:space="preserve"> (1829 mm)</w:t>
      </w:r>
      <w:r>
        <w:rPr/>
        <w:t xml:space="preserve"> from car floor, unless required to be solid by ASME A17.1/CSA B44.</w:t>
      </w:r>
    </w:p>
    <w:p>
      <w:pPr>
        <w:pStyle w:val="CMT"/>
        <w:rPr/>
      </w:pPr>
      <w:r>
        <w:rPr/>
        <w:t>Insert bumpers and wheel-guard construction if required.</w:t>
      </w:r>
    </w:p>
    <w:p>
      <w:pPr>
        <w:pStyle w:val="PR1"/>
        <w:numPr>
          <w:ilvl w:val="4"/>
          <w:numId w:val="1"/>
        </w:numPr>
        <w:ind w:hanging="0" w:left="0"/>
        <w:rPr/>
      </w:pPr>
      <w:r>
        <w:rPr/>
        <w:t>&lt;</w:t>
      </w:r>
      <w:r>
        <w:rPr>
          <w:b/>
        </w:rPr>
        <w:t>Insert requirements</w:t>
      </w:r>
      <w:r>
        <w:rPr/>
        <w:t>&gt;.</w:t>
      </w:r>
    </w:p>
    <w:p>
      <w:pPr>
        <w:pStyle w:val="ART"/>
        <w:numPr>
          <w:ilvl w:val="3"/>
          <w:numId w:val="1"/>
        </w:numPr>
        <w:ind w:hanging="0" w:left="0"/>
        <w:rPr/>
      </w:pPr>
      <w:r>
        <w:rPr/>
        <w:t>HOISTWAY ENTRANCES</w:t>
      </w:r>
    </w:p>
    <w:p>
      <w:pPr>
        <w:pStyle w:val="PR1"/>
        <w:numPr>
          <w:ilvl w:val="4"/>
          <w:numId w:val="1"/>
        </w:numPr>
        <w:ind w:hanging="0" w:left="0"/>
        <w:rPr/>
      </w:pPr>
      <w:r>
        <w:rPr/>
        <w:t>Unless otherwise indicated, provide hoistway entrance doors of type indicated below, with truckable sill bars and resilient safety meeting-rail gaskets.</w:t>
      </w:r>
    </w:p>
    <w:p>
      <w:pPr>
        <w:pStyle w:val="PR2"/>
        <w:numPr>
          <w:ilvl w:val="5"/>
          <w:numId w:val="1"/>
        </w:numPr>
        <w:spacing w:before="240" w:after="0"/>
        <w:ind w:hanging="0" w:left="0"/>
        <w:rPr/>
      </w:pPr>
      <w:r>
        <w:rPr/>
        <w:t>Equip for power operation by coordinated linkage with power-operated car door.</w:t>
      </w:r>
    </w:p>
    <w:p>
      <w:pPr>
        <w:pStyle w:val="CMT"/>
        <w:rPr/>
      </w:pPr>
      <w:r>
        <w:rPr/>
        <w:t>Retain subparagraph below if gypsum board shaft walls are used with freight elevators; such use is not recommended. See Evaluations.</w:t>
      </w:r>
    </w:p>
    <w:p>
      <w:pPr>
        <w:pStyle w:val="PR2"/>
        <w:numPr>
          <w:ilvl w:val="5"/>
          <w:numId w:val="1"/>
        </w:numPr>
        <w:ind w:hanging="0" w:left="0"/>
        <w:rPr/>
      </w:pPr>
      <w:r>
        <w:rPr/>
        <w:t>Where gypsum board wall construction is indicated, provide fire-resistance-rated, hollow-metal, door-and-frame hoistway entrances. Provide self-supporting frames with reinforced head sections.</w:t>
      </w:r>
    </w:p>
    <w:p>
      <w:pPr>
        <w:pStyle w:val="CMT"/>
        <w:rPr/>
      </w:pPr>
      <w:r>
        <w:rPr/>
        <w:t>Note that elevator door and frame assemblies do not require positive-pressure testing because sliding doors cannot form an adequate seal to pass a positive-pressure test.</w:t>
      </w:r>
    </w:p>
    <w:p>
      <w:pPr>
        <w:pStyle w:val="PR1"/>
        <w:numPr>
          <w:ilvl w:val="4"/>
          <w:numId w:val="1"/>
        </w:numPr>
        <w:ind w:hanging="0" w:left="0"/>
        <w:rPr/>
      </w:pPr>
      <w:r>
        <w:rPr/>
        <w:t>Fire-Rated Hoistway Entrance Assemblies: Door and frame assemblies shall comply with NFPA 80 and be listed and labeled by a testing and inspecting agency acceptable to authorities having jurisdiction, for fire-protection ratings indicated, based on testing at as close-to-neutral pressure as possible according to [</w:t>
      </w:r>
      <w:r>
        <w:rPr>
          <w:b/>
        </w:rPr>
        <w:t>NFPA 252</w:t>
      </w:r>
      <w:r>
        <w:rPr/>
        <w:t>] [</w:t>
      </w:r>
      <w:r>
        <w:rPr>
          <w:b/>
        </w:rPr>
        <w:t>or</w:t>
      </w:r>
      <w:r>
        <w:rPr/>
        <w:t>] [</w:t>
      </w:r>
      <w:r>
        <w:rPr>
          <w:b/>
        </w:rPr>
        <w:t>UL 10B</w:t>
      </w:r>
      <w:r>
        <w:rPr/>
        <w:t>].</w:t>
      </w:r>
    </w:p>
    <w:p>
      <w:pPr>
        <w:pStyle w:val="PR1"/>
        <w:numPr>
          <w:ilvl w:val="4"/>
          <w:numId w:val="1"/>
        </w:numPr>
        <w:ind w:hanging="0" w:left="0"/>
        <w:rPr/>
      </w:pPr>
      <w:r>
        <w:rPr/>
        <w:t>Materials and Fabrication: Provide manufacturer's standards, but not less than the following:</w:t>
      </w:r>
    </w:p>
    <w:p>
      <w:pPr>
        <w:pStyle w:val="CMT"/>
        <w:rPr/>
      </w:pPr>
      <w:r>
        <w:rPr/>
        <w:t>Revise "Metal Door Panels" Subparagraph below for other door types (e.g., aluminum, hollow metal, or metal clad). Consider whether vision panels may be required.</w:t>
      </w:r>
    </w:p>
    <w:p>
      <w:pPr>
        <w:pStyle w:val="PR2"/>
        <w:numPr>
          <w:ilvl w:val="5"/>
          <w:numId w:val="1"/>
        </w:numPr>
        <w:spacing w:before="240" w:after="0"/>
        <w:ind w:hanging="0" w:left="0"/>
        <w:rPr/>
      </w:pPr>
      <w:r>
        <w:rPr/>
        <w:t xml:space="preserve">Metal Door Panels: Constructed of metal sheets, flush on room side, welded and reinforced in steel framing with vertical reinforcing spaced not more than </w:t>
      </w:r>
      <w:r>
        <w:rPr>
          <w:rStyle w:val="IP"/>
        </w:rPr>
        <w:t>24 inches</w:t>
      </w:r>
      <w:r>
        <w:rPr>
          <w:rStyle w:val="SI"/>
        </w:rPr>
        <w:t xml:space="preserve"> (610 mm)</w:t>
      </w:r>
      <w:r>
        <w:rPr/>
        <w:t xml:space="preserve"> o.c. Fabricate panel faces from metal sheet, of metal indicated, not less than </w:t>
      </w:r>
      <w:r>
        <w:rPr>
          <w:rStyle w:val="IP"/>
        </w:rPr>
        <w:t>0.097 inch</w:t>
      </w:r>
      <w:r>
        <w:rPr>
          <w:rStyle w:val="SI"/>
        </w:rPr>
        <w:t xml:space="preserve"> (2.5 mm)</w:t>
      </w:r>
      <w:r>
        <w:rPr/>
        <w:t xml:space="preserve"> thick.</w:t>
      </w:r>
    </w:p>
    <w:p>
      <w:pPr>
        <w:pStyle w:val="ART"/>
        <w:numPr>
          <w:ilvl w:val="3"/>
          <w:numId w:val="1"/>
        </w:numPr>
        <w:ind w:hanging="0" w:left="0"/>
        <w:rPr/>
      </w:pPr>
      <w:r>
        <w:rPr/>
        <w:t>SIGNAL EQUIPMENT</w:t>
      </w:r>
    </w:p>
    <w:p>
      <w:pPr>
        <w:pStyle w:val="PR1"/>
        <w:numPr>
          <w:ilvl w:val="4"/>
          <w:numId w:val="1"/>
        </w:numPr>
        <w:ind w:hanging="0" w:left="0"/>
        <w:rPr/>
      </w:pPr>
      <w:r>
        <w:rPr/>
        <w:t>Provide hall-call and car-call buttons that light when activated and remain lit until call has been fulfilled. Fabricate lighted elements of acrylic or other permanent, non-yellowing translucent plastic.</w:t>
      </w:r>
    </w:p>
    <w:p>
      <w:pPr>
        <w:pStyle w:val="PR1"/>
        <w:numPr>
          <w:ilvl w:val="4"/>
          <w:numId w:val="1"/>
        </w:numPr>
        <w:ind w:hanging="0" w:left="0"/>
        <w:rPr/>
      </w:pPr>
      <w:r>
        <w:rPr/>
        <w:t>Car-Control Stations: Provide manufacturer's standard car-control station. Mount adjacent to car door unless otherwise indicated.</w:t>
      </w:r>
    </w:p>
    <w:p>
      <w:pPr>
        <w:pStyle w:val="PR2"/>
        <w:numPr>
          <w:ilvl w:val="5"/>
          <w:numId w:val="1"/>
        </w:numPr>
        <w:spacing w:before="240" w:after="0"/>
        <w:ind w:hanging="0" w:left="0"/>
        <w:rPr/>
      </w:pPr>
      <w:r>
        <w:rPr/>
        <w:t>Mark buttons and switches for function. Use both tactile symbols and Braille.</w:t>
      </w:r>
    </w:p>
    <w:p>
      <w:pPr>
        <w:pStyle w:val="CMT"/>
        <w:rPr/>
      </w:pPr>
      <w:r>
        <w:rPr/>
        <w:t>Freight elevators may not need to comply with requirements for people with disabilities; delete subparagraph below if not required.</w:t>
      </w:r>
    </w:p>
    <w:p>
      <w:pPr>
        <w:pStyle w:val="PR2"/>
        <w:numPr>
          <w:ilvl w:val="5"/>
          <w:numId w:val="1"/>
        </w:numPr>
        <w:ind w:hanging="0" w:left="0"/>
        <w:rPr/>
      </w:pPr>
      <w:r>
        <w:rPr/>
        <w:t>Mount controls at heights complying with the United States Access Board's ADA-ABA Accessibility Guidelines and with ICC A117.1.</w:t>
      </w:r>
    </w:p>
    <w:p>
      <w:pPr>
        <w:pStyle w:val="PR1"/>
        <w:numPr>
          <w:ilvl w:val="4"/>
          <w:numId w:val="1"/>
        </w:numPr>
        <w:ind w:hanging="0" w:left="0"/>
        <w:rPr/>
      </w:pPr>
      <w:r>
        <w:rPr/>
        <w:t>Emergency Communication System: Two-way voice communication system, with visible signal, which dials preprogrammed number of monitoring station and does not require handset use. System is contained in flush-mounted cabinet, with identification, instructions for use, and battery backup power supply.</w:t>
      </w:r>
    </w:p>
    <w:p>
      <w:pPr>
        <w:pStyle w:val="CMT"/>
        <w:rPr/>
      </w:pPr>
      <w:r>
        <w:rPr/>
        <w:t>Retain "Firefighters' Two-Way Telephone Communication Service" Paragraph below where required by authorities having jurisdiction.</w:t>
      </w:r>
    </w:p>
    <w:p>
      <w:pPr>
        <w:pStyle w:val="PR1"/>
        <w:numPr>
          <w:ilvl w:val="4"/>
          <w:numId w:val="1"/>
        </w:numPr>
        <w:ind w:hanging="0" w:left="0"/>
        <w:rPr/>
      </w:pPr>
      <w:r>
        <w:rPr/>
        <w:t>Firefighters' Two-Way Telephone Communication Service: Provide [</w:t>
      </w:r>
      <w:r>
        <w:rPr>
          <w:b/>
        </w:rPr>
        <w:t>flush-mounted cabinet</w:t>
      </w:r>
      <w:r>
        <w:rPr/>
        <w:t>] [</w:t>
      </w:r>
      <w:r>
        <w:rPr>
          <w:b/>
        </w:rPr>
        <w:t>telephone jack</w:t>
      </w:r>
      <w:r>
        <w:rPr/>
        <w:t>] in each car and required conductors in traveling cable for firefighters' two-way telephone communication service specified in [</w:t>
      </w:r>
      <w:r>
        <w:rPr>
          <w:b/>
        </w:rPr>
        <w:t>Section 284621.11 " Addressable Fire-Alarm Systems."</w:t>
      </w:r>
      <w:r>
        <w:rPr/>
        <w:t>] [</w:t>
      </w:r>
      <w:r>
        <w:rPr>
          <w:b/>
        </w:rPr>
        <w:t>Section 284621.13 "Conventional Fire-Alarm Systems."</w:t>
      </w:r>
      <w:r>
        <w:rPr/>
        <w:t>]</w:t>
      </w:r>
    </w:p>
    <w:p>
      <w:pPr>
        <w:pStyle w:val="PR1"/>
        <w:numPr>
          <w:ilvl w:val="4"/>
          <w:numId w:val="1"/>
        </w:numPr>
        <w:ind w:hanging="0" w:left="0"/>
        <w:rPr/>
      </w:pPr>
      <w:r>
        <w:rPr/>
        <w:t>Car Position Indicator: Provide illuminated, digital-type car position indicator, located above car door or above car-control station.</w:t>
      </w:r>
    </w:p>
    <w:p>
      <w:pPr>
        <w:pStyle w:val="PR1"/>
        <w:numPr>
          <w:ilvl w:val="4"/>
          <w:numId w:val="1"/>
        </w:numPr>
        <w:ind w:hanging="0" w:left="0"/>
        <w:rPr/>
      </w:pPr>
      <w:r>
        <w:rPr/>
        <w:t>Hall Push-Button Stations: Provide hall push-button station at each landing as indicated.</w:t>
      </w:r>
    </w:p>
    <w:p>
      <w:pPr>
        <w:pStyle w:val="PR2"/>
        <w:numPr>
          <w:ilvl w:val="5"/>
          <w:numId w:val="1"/>
        </w:numPr>
        <w:spacing w:before="240" w:after="0"/>
        <w:ind w:hanging="0" w:left="0"/>
        <w:rPr/>
      </w:pPr>
      <w:r>
        <w:rPr/>
        <w:t>Provide single-button stations with [</w:t>
      </w:r>
      <w:r>
        <w:rPr>
          <w:b/>
        </w:rPr>
        <w:t>position</w:t>
      </w:r>
      <w:r>
        <w:rPr/>
        <w:t>] [</w:t>
      </w:r>
      <w:r>
        <w:rPr>
          <w:b/>
        </w:rPr>
        <w:t>"in-use"</w:t>
      </w:r>
      <w:r>
        <w:rPr/>
        <w:t>] indicator.</w:t>
      </w:r>
    </w:p>
    <w:p>
      <w:pPr>
        <w:pStyle w:val="CMT"/>
        <w:rPr/>
      </w:pPr>
      <w:r>
        <w:rPr/>
        <w:t>Retain paragraph below if required by authorities having jurisdiction and jacks are to be integrated into hall push-button stations.</w:t>
      </w:r>
    </w:p>
    <w:p>
      <w:pPr>
        <w:pStyle w:val="PR1"/>
        <w:numPr>
          <w:ilvl w:val="4"/>
          <w:numId w:val="1"/>
        </w:numPr>
        <w:ind w:hanging="0" w:left="0"/>
        <w:rPr/>
      </w:pPr>
      <w:r>
        <w:rPr/>
        <w:t>Provide telephone jack in each unit for firefighters' two-way telephone communication service specified in [</w:t>
      </w:r>
      <w:r>
        <w:rPr>
          <w:b/>
        </w:rPr>
        <w:t>Section 284621.11 "Addressable Fire-Alarm Systems."</w:t>
      </w:r>
      <w:r>
        <w:rPr/>
        <w:t>] [</w:t>
      </w:r>
      <w:r>
        <w:rPr>
          <w:b/>
        </w:rPr>
        <w:t>Section 284621.13 "Conventional Fire-Alarm Systems."</w:t>
      </w:r>
      <w:r>
        <w:rPr/>
        <w:t>]</w:t>
      </w:r>
    </w:p>
    <w:p>
      <w:pPr>
        <w:pStyle w:val="ART"/>
        <w:numPr>
          <w:ilvl w:val="3"/>
          <w:numId w:val="1"/>
        </w:numPr>
        <w:ind w:hanging="0" w:left="0"/>
        <w:rPr/>
      </w:pPr>
      <w:r>
        <w:rPr/>
        <w:t>FINISH MATERIALS</w:t>
      </w:r>
    </w:p>
    <w:p>
      <w:pPr>
        <w:pStyle w:val="PR1"/>
        <w:numPr>
          <w:ilvl w:val="4"/>
          <w:numId w:val="1"/>
        </w:numPr>
        <w:ind w:hanging="0" w:left="0"/>
        <w:rPr/>
      </w:pPr>
      <w:r>
        <w:rPr/>
        <w:t>Cold-Rolled Steel Sheet: ASTM A1008/A1008M, commercial steel, Type B, exposed, matte finish.</w:t>
      </w:r>
    </w:p>
    <w:p>
      <w:pPr>
        <w:pStyle w:val="PR1"/>
        <w:numPr>
          <w:ilvl w:val="4"/>
          <w:numId w:val="1"/>
        </w:numPr>
        <w:ind w:hanging="0" w:left="0"/>
        <w:rPr/>
      </w:pPr>
      <w:r>
        <w:rPr/>
        <w:t>Hot-Rolled Steel Sheet: ASTM A1011/A1011M, commercial steel, Type B, pickled.</w:t>
      </w:r>
    </w:p>
    <w:p>
      <w:pPr>
        <w:pStyle w:val="PR1"/>
        <w:numPr>
          <w:ilvl w:val="4"/>
          <w:numId w:val="1"/>
        </w:numPr>
        <w:ind w:hanging="0" w:left="0"/>
        <w:rPr/>
      </w:pPr>
      <w:r>
        <w:rPr/>
        <w:t xml:space="preserve">Metallic-Coated Steel Sheet: ASTM A653/A653M, commercial steel, with </w:t>
      </w:r>
      <w:r>
        <w:rPr>
          <w:rStyle w:val="IP"/>
        </w:rPr>
        <w:t>G60</w:t>
      </w:r>
      <w:r>
        <w:rPr>
          <w:rStyle w:val="SI"/>
        </w:rPr>
        <w:t xml:space="preserve"> (Z180)</w:t>
      </w:r>
      <w:r>
        <w:rPr/>
        <w:t xml:space="preserve"> zinc coating (galvanized) or </w:t>
      </w:r>
      <w:r>
        <w:rPr>
          <w:rStyle w:val="IP"/>
        </w:rPr>
        <w:t>A60</w:t>
      </w:r>
      <w:r>
        <w:rPr>
          <w:rStyle w:val="SI"/>
        </w:rPr>
        <w:t xml:space="preserve"> (ZF180)</w:t>
      </w:r>
      <w:r>
        <w:rPr/>
        <w:t xml:space="preserve"> zinc-iron-alloy coating (galvannealed).</w:t>
      </w:r>
    </w:p>
    <w:p>
      <w:pPr>
        <w:pStyle w:val="PR1"/>
        <w:numPr>
          <w:ilvl w:val="4"/>
          <w:numId w:val="1"/>
        </w:numPr>
        <w:ind w:hanging="0" w:left="0"/>
        <w:rPr/>
      </w:pPr>
      <w:r>
        <w:rPr/>
        <w:t>Stainless Steel Sheet: ASTM A240/A240M, Type 304.</w:t>
      </w:r>
    </w:p>
    <w:p>
      <w:pPr>
        <w:pStyle w:val="PR1"/>
        <w:numPr>
          <w:ilvl w:val="4"/>
          <w:numId w:val="1"/>
        </w:numPr>
        <w:ind w:hanging="0" w:left="0"/>
        <w:rPr/>
      </w:pPr>
      <w:r>
        <w:rPr/>
        <w:t>Textured Stainless Steel Sheet: ASTM A240/A240M, Type 304 with embossed texture rolled into exposed surface.</w:t>
      </w:r>
    </w:p>
    <w:p>
      <w:pPr>
        <w:pStyle w:val="PR2"/>
        <w:numPr>
          <w:ilvl w:val="5"/>
          <w:numId w:val="1"/>
        </w:numPr>
        <w:spacing w:before="240" w:after="0"/>
        <w:ind w:hanging="0" w:left="0"/>
        <w:rPr/>
      </w:pPr>
      <w:r>
        <w:rPr/>
        <w:t>Product: Subject to compliance with requirements, provide "&lt;</w:t>
      </w:r>
      <w:r>
        <w:rPr>
          <w:b/>
        </w:rPr>
        <w:t>Insert product name</w:t>
      </w:r>
      <w:r>
        <w:rPr/>
        <w:t>&gt;" by &lt;</w:t>
      </w:r>
      <w:r>
        <w:rPr>
          <w:b/>
        </w:rPr>
        <w:t>Insert manufacturer's name</w:t>
      </w:r>
      <w:r>
        <w:rPr/>
        <w:t>&gt;.</w:t>
      </w:r>
    </w:p>
    <w:p>
      <w:pPr>
        <w:pStyle w:val="CMT"/>
        <w:rPr/>
      </w:pPr>
      <w:r>
        <w:rPr/>
        <w:t>Retain "Stainless Steel Bars" or "Stainless Steel Tubing" Paragraph below, or both, if needed for handrails.</w:t>
      </w:r>
    </w:p>
    <w:p>
      <w:pPr>
        <w:pStyle w:val="PR1"/>
        <w:numPr>
          <w:ilvl w:val="4"/>
          <w:numId w:val="1"/>
        </w:numPr>
        <w:ind w:hanging="0" w:left="0"/>
        <w:rPr/>
      </w:pPr>
      <w:r>
        <w:rPr/>
        <w:t>Stainless Steel Bars: ASTM A276, Type 304.</w:t>
      </w:r>
    </w:p>
    <w:p>
      <w:pPr>
        <w:pStyle w:val="PR1"/>
        <w:numPr>
          <w:ilvl w:val="4"/>
          <w:numId w:val="1"/>
        </w:numPr>
        <w:ind w:hanging="0" w:left="0"/>
        <w:rPr/>
      </w:pPr>
      <w:r>
        <w:rPr/>
        <w:t>Stainless Steel Tubing: ASTM A554, Grade MT 304.</w:t>
      </w:r>
    </w:p>
    <w:p>
      <w:pPr>
        <w:pStyle w:val="CMT"/>
        <w:rPr/>
      </w:pPr>
      <w:r>
        <w:rPr/>
        <w:t>Retain "Rolled Steel Floor Plate," "Rolled Stainless Steel Floor Plate," or "Aluminum-Alloy Rolled Tread Plate" Paragraph below for car floors; these materials are often called "checkered plate."</w:t>
      </w:r>
    </w:p>
    <w:p>
      <w:pPr>
        <w:pStyle w:val="PR1"/>
        <w:numPr>
          <w:ilvl w:val="4"/>
          <w:numId w:val="1"/>
        </w:numPr>
        <w:ind w:hanging="0" w:left="0"/>
        <w:rPr/>
      </w:pPr>
      <w:r>
        <w:rPr/>
        <w:t>Rolled Steel Floor Plate: ASTM A786/A786M.</w:t>
      </w:r>
    </w:p>
    <w:p>
      <w:pPr>
        <w:pStyle w:val="PR1"/>
        <w:numPr>
          <w:ilvl w:val="4"/>
          <w:numId w:val="1"/>
        </w:numPr>
        <w:ind w:hanging="0" w:left="0"/>
        <w:rPr/>
      </w:pPr>
      <w:r>
        <w:rPr/>
        <w:t>Rolled Stainless Steel Floor Plate: ASTM A793.</w:t>
      </w:r>
    </w:p>
    <w:p>
      <w:pPr>
        <w:pStyle w:val="PR1"/>
        <w:numPr>
          <w:ilvl w:val="4"/>
          <w:numId w:val="1"/>
        </w:numPr>
        <w:ind w:hanging="0" w:left="0"/>
        <w:rPr/>
      </w:pPr>
      <w:r>
        <w:rPr/>
        <w:t>Aluminum-Alloy Rolled Tread Plate: ASTM B632/B632M, Pattern 1, Alloy 6061-T6.</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elevator areas, with Installer present, for compliance with requirements for installation tolerances and other conditions affecting performance of the Work. Examine hoistways, hoistway openings, pits, and machine rooms as constructed; verify critical dimensions; and examine supporting structure and other conditions under which elevator work is to be installed.</w:t>
      </w:r>
    </w:p>
    <w:p>
      <w:pPr>
        <w:pStyle w:val="PR1"/>
        <w:numPr>
          <w:ilvl w:val="4"/>
          <w:numId w:val="1"/>
        </w:numPr>
        <w:ind w:hanging="0" w:left="0"/>
        <w:rPr/>
      </w:pPr>
      <w:r>
        <w:rPr/>
        <w:t>Prepare written report, endorsed by Installer, listing conditions detrimental to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Comply with manufacturer's written instructions.</w:t>
      </w:r>
    </w:p>
    <w:p>
      <w:pPr>
        <w:pStyle w:val="PR1"/>
        <w:numPr>
          <w:ilvl w:val="4"/>
          <w:numId w:val="1"/>
        </w:numPr>
        <w:ind w:hanging="0" w:left="0"/>
        <w:rPr/>
      </w:pPr>
      <w:r>
        <w:rPr/>
        <w:t>Welded Construction: Provide welded connections for installing elevator work where bolted connections are not required for subsequent removal or for normal operation, adjustment, inspection, maintenance, and replacement of worn parts. Comply with AWS standards for workmanship and for qualifications of welding operators.</w:t>
      </w:r>
    </w:p>
    <w:p>
      <w:pPr>
        <w:pStyle w:val="PR1"/>
        <w:numPr>
          <w:ilvl w:val="4"/>
          <w:numId w:val="1"/>
        </w:numPr>
        <w:ind w:hanging="0" w:left="0"/>
        <w:rPr/>
      </w:pPr>
      <w:r>
        <w:rPr/>
        <w:t>Sound Isolation: Mount rotating and vibrating equipment on vibration-isolating mounts to minimize vibration transmission to structure and structure-borne noise due to elevator system.</w:t>
      </w:r>
    </w:p>
    <w:p>
      <w:pPr>
        <w:pStyle w:val="PR1"/>
        <w:numPr>
          <w:ilvl w:val="4"/>
          <w:numId w:val="1"/>
        </w:numPr>
        <w:ind w:hanging="0" w:left="0"/>
        <w:rPr/>
      </w:pPr>
      <w:r>
        <w:rPr/>
        <w:t>Lubricate operating parts of systems, including ropes, as recommended by manufacturers.</w:t>
      </w:r>
    </w:p>
    <w:p>
      <w:pPr>
        <w:pStyle w:val="PR1"/>
        <w:numPr>
          <w:ilvl w:val="4"/>
          <w:numId w:val="1"/>
        </w:numPr>
        <w:ind w:hanging="0" w:left="0"/>
        <w:rPr/>
      </w:pPr>
      <w:r>
        <w:rPr/>
        <w:t>Alignment: Coordinate installation of hoistway entrances with installation of elevator guide rails for accurate alignment of entrances with car. Where possible, delay final adjustment of sills and doors until car is operable in shaft. Reduce clearances to minimum, safe, workable dimension at each landing.</w:t>
      </w:r>
    </w:p>
    <w:p>
      <w:pPr>
        <w:pStyle w:val="ART"/>
        <w:numPr>
          <w:ilvl w:val="3"/>
          <w:numId w:val="1"/>
        </w:numPr>
        <w:ind w:hanging="0" w:left="0"/>
        <w:rPr/>
      </w:pPr>
      <w:r>
        <w:rPr/>
        <w:t>FIELD QUALITY CONTROL</w:t>
      </w:r>
    </w:p>
    <w:p>
      <w:pPr>
        <w:pStyle w:val="CMT"/>
        <w:rPr/>
      </w:pPr>
      <w:r>
        <w:rPr/>
        <w:t>Usually retain "Acceptance Testing" Paragraph below.</w:t>
      </w:r>
    </w:p>
    <w:p>
      <w:pPr>
        <w:pStyle w:val="PR1"/>
        <w:numPr>
          <w:ilvl w:val="4"/>
          <w:numId w:val="1"/>
        </w:numPr>
        <w:ind w:hanging="0" w:left="0"/>
        <w:rPr/>
      </w:pPr>
      <w:r>
        <w:rPr/>
        <w:t>Acceptance Testing: On completion of elevator installation and before permitting elevator use (either temporary or permanent), perform acceptance tests as required and recommended by ASME A17.1/CSA B44 and by governing regulations and agencies.</w:t>
      </w:r>
    </w:p>
    <w:p>
      <w:pPr>
        <w:pStyle w:val="CMT"/>
        <w:rPr/>
      </w:pPr>
      <w:r>
        <w:rPr/>
        <w:t>Test in "Operating Test" Paragraph below is elective and expensive. If retaining test, consider retaining first or third option rather than testing all elevators.</w:t>
      </w:r>
    </w:p>
    <w:p>
      <w:pPr>
        <w:pStyle w:val="PR1"/>
        <w:numPr>
          <w:ilvl w:val="4"/>
          <w:numId w:val="1"/>
        </w:numPr>
        <w:ind w:hanging="0" w:left="0"/>
        <w:rPr/>
      </w:pPr>
      <w:r>
        <w:rPr/>
        <w:t>Operating Test: Load [</w:t>
      </w:r>
      <w:r>
        <w:rPr>
          <w:b/>
        </w:rPr>
        <w:t>elevator</w:t>
      </w:r>
      <w:r>
        <w:rPr/>
        <w:t>] [</w:t>
      </w:r>
      <w:r>
        <w:rPr>
          <w:b/>
        </w:rPr>
        <w:t>each elevator</w:t>
      </w:r>
      <w:r>
        <w:rPr/>
        <w:t>] [</w:t>
      </w:r>
      <w:r>
        <w:rPr>
          <w:b/>
        </w:rPr>
        <w:t>one elevator of each type, capacity, speed, and travel distance</w:t>
      </w:r>
      <w:r>
        <w:rPr/>
        <w:t>] to rated capacity and operate continuously for 30 minutes over full travel distance, stopping at each level and proceeding immediately to the next. Record temperature rise of elevator machine during 30-minute test period. Record failure to perform as required.</w:t>
      </w:r>
    </w:p>
    <w:p>
      <w:pPr>
        <w:pStyle w:val="PR1"/>
        <w:numPr>
          <w:ilvl w:val="4"/>
          <w:numId w:val="1"/>
        </w:numPr>
        <w:ind w:hanging="0" w:left="0"/>
        <w:rPr/>
      </w:pPr>
      <w:r>
        <w:rPr/>
        <w:t>Advise Owner, Architect, and authorities having jurisdiction in advance of dates and times that tests are to be performed on elevators.</w:t>
      </w:r>
    </w:p>
    <w:p>
      <w:pPr>
        <w:pStyle w:val="ART"/>
        <w:numPr>
          <w:ilvl w:val="3"/>
          <w:numId w:val="1"/>
        </w:numPr>
        <w:ind w:hanging="0" w:left="0"/>
        <w:rPr/>
      </w:pPr>
      <w:r>
        <w:rPr/>
        <w:t>PROTECTION</w:t>
      </w:r>
    </w:p>
    <w:p>
      <w:pPr>
        <w:pStyle w:val="PR1"/>
        <w:numPr>
          <w:ilvl w:val="4"/>
          <w:numId w:val="1"/>
        </w:numPr>
        <w:ind w:hanging="0" w:left="0"/>
        <w:rPr/>
      </w:pPr>
      <w:r>
        <w:rPr/>
        <w:t>Temporary Use: [</w:t>
      </w:r>
      <w:r>
        <w:rPr>
          <w:b/>
        </w:rPr>
        <w:t>Limit temporary use for construction purposes to one elevator. </w:t>
      </w:r>
      <w:r>
        <w:rPr/>
        <w:t>]Comply with the following requirements for[</w:t>
      </w:r>
      <w:r>
        <w:rPr>
          <w:b/>
        </w:rPr>
        <w:t> each</w:t>
      </w:r>
      <w:r>
        <w:rPr/>
        <w:t>] elevator used for construction purposes:</w:t>
      </w:r>
    </w:p>
    <w:p>
      <w:pPr>
        <w:pStyle w:val="PR2"/>
        <w:numPr>
          <w:ilvl w:val="5"/>
          <w:numId w:val="1"/>
        </w:numPr>
        <w:spacing w:before="240" w:after="0"/>
        <w:ind w:hanging="0" w:left="0"/>
        <w:rPr/>
      </w:pPr>
      <w:r>
        <w:rPr/>
        <w:t>Provide protective coverings, barriers, devices, signs, and procedures as needed to protect elevator and elevator equipment.</w:t>
      </w:r>
    </w:p>
    <w:p>
      <w:pPr>
        <w:pStyle w:val="PR2"/>
        <w:numPr>
          <w:ilvl w:val="5"/>
          <w:numId w:val="1"/>
        </w:numPr>
        <w:ind w:hanging="0" w:left="0"/>
        <w:rPr/>
      </w:pPr>
      <w:r>
        <w:rPr/>
        <w:t>Do not load elevators beyond their rated weight capacity.</w:t>
      </w:r>
    </w:p>
    <w:p>
      <w:pPr>
        <w:pStyle w:val="PR2"/>
        <w:numPr>
          <w:ilvl w:val="5"/>
          <w:numId w:val="1"/>
        </w:numPr>
        <w:ind w:hanging="0" w:left="0"/>
        <w:rPr/>
      </w:pPr>
      <w:r>
        <w:rPr/>
        <w:t>Engage elevator Installer to provide full maintenance service. Include preventive maintenance, repair or replacement of worn or defective components, lubrication, cleanup, and adjustment as necessary for proper elevator operation at rated speed and capacity. Provide the same parts and supplies as those used in the manufacture and installation of original equipment.</w:t>
      </w:r>
    </w:p>
    <w:p>
      <w:pPr>
        <w:pStyle w:val="PR2"/>
        <w:numPr>
          <w:ilvl w:val="5"/>
          <w:numId w:val="1"/>
        </w:numPr>
        <w:ind w:hanging="0" w:left="0"/>
        <w:rPr/>
      </w:pPr>
      <w:r>
        <w:rPr/>
        <w:t>Engage elevator Installer to restore damaged work, if any, so no evidence remains of correction. Return items that cannot be refinished in the field to the shop, make required repairs and refinish entire unit, or provide new units as required.</w:t>
      </w:r>
    </w:p>
    <w:p>
      <w:pPr>
        <w:pStyle w:val="ART"/>
        <w:numPr>
          <w:ilvl w:val="3"/>
          <w:numId w:val="1"/>
        </w:numPr>
        <w:ind w:hanging="0" w:left="0"/>
        <w:rPr/>
      </w:pPr>
      <w:r>
        <w:rPr/>
        <w:t>DEMONSTRATION</w:t>
      </w:r>
    </w:p>
    <w:p>
      <w:pPr>
        <w:pStyle w:val="PR1"/>
        <w:numPr>
          <w:ilvl w:val="4"/>
          <w:numId w:val="1"/>
        </w:numPr>
        <w:ind w:hanging="0" w:left="0"/>
        <w:rPr/>
      </w:pPr>
      <w:r>
        <w:rPr/>
        <w:t>Engage a factory-authorized service representative to train Owner's maintenance personnel to operate[</w:t>
      </w:r>
      <w:r>
        <w:rPr>
          <w:b/>
        </w:rPr>
        <w:t>, adjust, and maintain</w:t>
      </w:r>
      <w:r>
        <w:rPr/>
        <w:t>] elevator(s).</w:t>
      </w:r>
    </w:p>
    <w:p>
      <w:pPr>
        <w:pStyle w:val="PR1"/>
        <w:numPr>
          <w:ilvl w:val="4"/>
          <w:numId w:val="1"/>
        </w:numPr>
        <w:ind w:hanging="0" w:left="0"/>
        <w:rPr/>
      </w:pPr>
      <w:r>
        <w:rPr/>
        <w:t>Check operation of[</w:t>
      </w:r>
      <w:r>
        <w:rPr>
          <w:b/>
        </w:rPr>
        <w:t> each</w:t>
      </w:r>
      <w:r>
        <w:rPr/>
        <w:t>] elevator with Owner's personnel present and before date of Substantial Completion[</w:t>
      </w:r>
      <w:r>
        <w:rPr>
          <w:b/>
        </w:rPr>
        <w:t> and not more than one month before end of warranty period</w:t>
      </w:r>
      <w:r>
        <w:rPr/>
        <w:t>]. Determine that operation systems and devices are functioning properly.</w:t>
      </w:r>
    </w:p>
    <w:p>
      <w:pPr>
        <w:pStyle w:val="ART"/>
        <w:numPr>
          <w:ilvl w:val="3"/>
          <w:numId w:val="1"/>
        </w:numPr>
        <w:ind w:hanging="0" w:left="0"/>
        <w:rPr/>
      </w:pPr>
      <w:r>
        <w:rPr/>
        <w:t>MAINTENANCE SERVICE</w:t>
      </w:r>
    </w:p>
    <w:p>
      <w:pPr>
        <w:pStyle w:val="CMT"/>
        <w:rPr/>
      </w:pPr>
      <w:r>
        <w:rPr/>
        <w:t>To avoid problems, initial maintenance service and warranty should run concurrently. Manufacturer's warranties typically cover only the cost of parts. "Initial Maintenance Service" Paragraph below covers the labor cost to replace defective, damaged, or worn parts as well as routine maintenance. Insert time period; 3 to 12 months is typical.</w:t>
      </w:r>
    </w:p>
    <w:p>
      <w:pPr>
        <w:pStyle w:val="CMT"/>
        <w:rPr/>
      </w:pPr>
      <w:r>
        <w:rPr/>
        <w:t>Verify with Owner that maintenance service is required for Project.</w:t>
      </w:r>
    </w:p>
    <w:p>
      <w:pPr>
        <w:pStyle w:val="PR1"/>
        <w:numPr>
          <w:ilvl w:val="4"/>
          <w:numId w:val="1"/>
        </w:numPr>
        <w:ind w:hanging="0" w:left="0"/>
        <w:rPr/>
      </w:pPr>
      <w:r>
        <w:rPr/>
        <w:t>Initial Maintenance Service: Beginning at Substantial Completion, maintenance service shall include &lt;</w:t>
      </w:r>
      <w:r>
        <w:rPr>
          <w:b/>
        </w:rPr>
        <w:t>Insert number</w:t>
      </w:r>
      <w:r>
        <w:rPr/>
        <w:t>&gt; months' full maintenance by skilled employees of elevator Installer. Include monthly preventive maintenance, repair or replacement of worn or defective components, lubrication, cleaning, and adjusting as required for proper elevator operation. Parts and supplies shall be manufacturer's authorized replacement parts and supplies.</w:t>
      </w:r>
    </w:p>
    <w:p>
      <w:pPr>
        <w:pStyle w:val="PR2"/>
        <w:numPr>
          <w:ilvl w:val="5"/>
          <w:numId w:val="1"/>
        </w:numPr>
        <w:spacing w:before="240" w:after="0"/>
        <w:ind w:hanging="0" w:left="0"/>
        <w:rPr/>
      </w:pPr>
      <w:r>
        <w:rPr/>
        <w:t>Perform maintenance during normal working hours.</w:t>
      </w:r>
    </w:p>
    <w:p>
      <w:pPr>
        <w:pStyle w:val="CMT"/>
        <w:rPr/>
      </w:pPr>
      <w:r>
        <w:rPr/>
        <w:t>Retain one of two subparagraphs below. Second subparagraph can add appreciable cost to continuing service contract but may not add much cost for initial maintenance service. Revise response time to one hour for hospitals, other essential facilities, and metropolitan areas, or revise to more than two hours for remote locations.</w:t>
      </w:r>
    </w:p>
    <w:p>
      <w:pPr>
        <w:pStyle w:val="PR2"/>
        <w:numPr>
          <w:ilvl w:val="5"/>
          <w:numId w:val="1"/>
        </w:numPr>
        <w:ind w:hanging="0" w:left="0"/>
        <w:rPr/>
      </w:pPr>
      <w:r>
        <w:rPr/>
        <w:t>Perform emergency callback service during normal working hours with response time of [</w:t>
      </w:r>
      <w:r>
        <w:rPr>
          <w:b/>
        </w:rPr>
        <w:t>two</w:t>
      </w:r>
      <w:r>
        <w:rPr/>
        <w:t>] &lt;</w:t>
      </w:r>
      <w:r>
        <w:rPr>
          <w:b/>
        </w:rPr>
        <w:t>Insert number</w:t>
      </w:r>
      <w:r>
        <w:rPr/>
        <w:t>&gt; hours or less.</w:t>
      </w:r>
    </w:p>
    <w:p>
      <w:pPr>
        <w:pStyle w:val="PR2"/>
        <w:numPr>
          <w:ilvl w:val="5"/>
          <w:numId w:val="1"/>
        </w:numPr>
        <w:ind w:hanging="0" w:left="0"/>
        <w:rPr/>
      </w:pPr>
      <w:r>
        <w:rPr/>
        <w:t>Include 24-hour-per-day, 7-day-per-week emergency callback service with response time of [</w:t>
      </w:r>
      <w:r>
        <w:rPr>
          <w:b/>
        </w:rPr>
        <w:t>two</w:t>
      </w:r>
      <w:r>
        <w:rPr/>
        <w:t>] &lt;</w:t>
      </w:r>
      <w:r>
        <w:rPr>
          <w:b/>
        </w:rPr>
        <w:t>Insert number</w:t>
      </w:r>
      <w:r>
        <w:rPr/>
        <w:t>&gt; hours or less.</w:t>
      </w:r>
    </w:p>
    <w:p>
      <w:pPr>
        <w:pStyle w:val="CMT"/>
        <w:rPr/>
      </w:pPr>
      <w:r>
        <w:rPr/>
        <w:t>Insert a "Draft of Elevator Maintenance Agreement" here if Owner has a standard elevator service agreement.</w:t>
      </w:r>
    </w:p>
    <w:p>
      <w:pPr>
        <w:pStyle w:val="PR1"/>
        <w:numPr>
          <w:ilvl w:val="4"/>
          <w:numId w:val="1"/>
        </w:numPr>
        <w:ind w:hanging="0" w:left="0"/>
        <w:rPr/>
      </w:pPr>
      <w:r>
        <w:rPr/>
        <w:t>&lt;</w:t>
      </w:r>
      <w:r>
        <w:rPr>
          <w:b/>
        </w:rPr>
        <w:t>Insert elevator maintenance agreement</w:t>
      </w:r>
      <w:r>
        <w:rPr/>
        <w:t>&gt;.</w:t>
      </w:r>
    </w:p>
    <w:p>
      <w:pPr>
        <w:pStyle w:val="EOS"/>
        <w:rPr/>
      </w:pPr>
      <w:r>
        <w:rPr/>
        <w:t>END OF SECTION 142113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ELECTRIC TRACTION FREIGHT ELEVATORS</w:t>
          </w:r>
        </w:p>
      </w:tc>
      <w:tc>
        <w:tcPr>
          <w:tcW w:w="1872" w:type="dxa"/>
          <w:tcBorders/>
        </w:tcPr>
        <w:p>
          <w:pPr>
            <w:pStyle w:val="RJUST"/>
            <w:rPr/>
          </w:pPr>
          <w:r>
            <w:rPr>
              <w:rStyle w:val="NUM"/>
            </w:rPr>
            <w:t>142113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142113"/>
    <w:docVar w:name="MF95" w:val="14215"/>
    <w:docVar w:name="MFOrigin" w:val="MF04"/>
    <w:docVar w:name="SectionID" w:val="415"/>
    <w:docVar w:name="SpecType" w:val="MasterSpec"/>
    <w:docVar w:name="Version" w:val="1460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2113&amp;ver=03-01-19&amp;format=FL&amp;sid=14601&amp;utm_source=MasterSpec&amp;utm_medium=Word" TargetMode="External"/><Relationship Id="rId3" Type="http://schemas.openxmlformats.org/officeDocument/2006/relationships/hyperlink" Target="http://www.specagent.com/LookUp/?ulid=5531&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2022-09-26T02:43:00Z</dcterms:created>
  <dc:creator>Deltek, Inc.</dc:creator>
  <dc:description/>
  <cp:keywords>BAS-12345-MS80</cp:keywords>
  <dc:language>zh-CN</dc:language>
  <cp:lastModifiedBy>Janice Nacional</cp:lastModifiedBy>
  <dcterms:modified xsi:type="dcterms:W3CDTF">2022-09-26T02:43:00Z</dcterms:modified>
  <cp:revision>2</cp:revision>
  <dc:subject>ELECTRIC TRACTION FREIGHT ELEVATORS</dc:subject>
  <dc:title>SECTION 142113 - ELECTRIC TRACTION FREIGHT ELEVATORS</dc:title>
</cp:coreProperties>
</file>