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142600</w:t>
      </w:r>
      <w:r>
        <w:rPr/>
        <w:t xml:space="preserve"> - </w:t>
      </w:r>
      <w:r>
        <w:rPr>
          <w:rStyle w:val="NAM"/>
        </w:rPr>
        <w:t>LIMITED-USE/LIMITED-APPLICATION ELEVATORS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CMT"/>
        <w:rPr/>
      </w:pPr>
      <w:r>
        <w:rPr/>
        <w:t>ASME A17.1/CSA B44 defines LU/LA elevator as "a power passenger elevator in which the use and application is limited by size, capacity, speed, and rise." It limits inside net platform area to 18 sq. ft. (1.67 sq. m), capacity to 1400 lb (635 kg), speed to 30 fpm (0.15 m/s), and rise to 25 feet (7.6 m).</w:t>
      </w:r>
    </w:p>
    <w:p>
      <w:pPr>
        <w:pStyle w:val="PR1"/>
        <w:numPr>
          <w:ilvl w:val="4"/>
          <w:numId w:val="1"/>
        </w:numPr>
        <w:rPr/>
      </w:pPr>
      <w:r>
        <w:rPr/>
        <w:t>Section Includes:</w:t>
      </w:r>
    </w:p>
    <w:p>
      <w:pPr>
        <w:pStyle w:val="PR2"/>
        <w:numPr>
          <w:ilvl w:val="5"/>
          <w:numId w:val="1"/>
        </w:numPr>
        <w:spacing w:before="240" w:after="0"/>
        <w:rPr/>
      </w:pPr>
      <w:r>
        <w:rPr/>
        <w:t>Limited-use/limited-application elevators.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CMT"/>
        <w:rPr/>
      </w:pPr>
      <w:r>
        <w:rPr/>
        <w:t>Retain first subparagraph below if Owner has negotiated a purchase contract for elevators and will assign it to the Contractor. This procedure allows the elevators to be bid separately as the building is being designed, which allows the design to be based on the specific elevators purchased.</w:t>
      </w:r>
    </w:p>
    <w:p>
      <w:pPr>
        <w:pStyle w:val="PR2"/>
        <w:numPr>
          <w:ilvl w:val="5"/>
          <w:numId w:val="1"/>
        </w:numPr>
        <w:spacing w:before="240" w:after="0"/>
        <w:rPr/>
      </w:pPr>
      <w:r>
        <w:rPr/>
        <w:t>Section 011000 "Summary" for purchase contract for elevators negotiated by Owner and assigned to Contractor.</w:t>
      </w:r>
    </w:p>
    <w:p>
      <w:pPr>
        <w:pStyle w:val="PR2"/>
        <w:numPr>
          <w:ilvl w:val="5"/>
          <w:numId w:val="1"/>
        </w:numPr>
        <w:rPr/>
      </w:pPr>
      <w:r>
        <w:rPr/>
        <w:t>Section 033000 "Cast-in-Place Concrete" for setting sleeves, inserts, and anchoring devices in concrete.</w:t>
      </w:r>
    </w:p>
    <w:p>
      <w:pPr>
        <w:pStyle w:val="PR2"/>
        <w:numPr>
          <w:ilvl w:val="5"/>
          <w:numId w:val="1"/>
        </w:numPr>
        <w:rPr/>
      </w:pPr>
      <w:r>
        <w:rPr/>
        <w:t>Section 042000 "Unit Masonry" for setting sleeves, inserts, and anchoring devices in masonry.</w:t>
      </w:r>
    </w:p>
    <w:p>
      <w:pPr>
        <w:pStyle w:val="PR2"/>
        <w:numPr>
          <w:ilvl w:val="5"/>
          <w:numId w:val="1"/>
        </w:numPr>
        <w:rPr/>
      </w:pPr>
      <w:r>
        <w:rPr/>
        <w:t>Section 051200 "Structural Steel Framing" for attachment plates, angle brackets, and other preparation of structural steel for fastening guide-rail brackets.</w:t>
      </w:r>
    </w:p>
    <w:p>
      <w:pPr>
        <w:pStyle w:val="PR2"/>
        <w:numPr>
          <w:ilvl w:val="5"/>
          <w:numId w:val="1"/>
        </w:numPr>
        <w:rPr/>
      </w:pPr>
      <w:r>
        <w:rPr/>
        <w:t>Section 099123 "Interior Painting" for field painting of hoistway entrance doors and frames.</w:t>
      </w:r>
    </w:p>
    <w:p>
      <w:pPr>
        <w:pStyle w:val="PR2"/>
        <w:numPr>
          <w:ilvl w:val="5"/>
          <w:numId w:val="1"/>
        </w:numPr>
        <w:rPr/>
      </w:pPr>
      <w:r>
        <w:rPr/>
        <w:t>Section &lt;</w:t>
      </w:r>
      <w:r>
        <w:rPr>
          <w:b/>
        </w:rPr>
        <w:t>Insert Section number</w:t>
      </w:r>
      <w:r>
        <w:rPr/>
        <w:t>&gt; "&lt;</w:t>
      </w:r>
      <w:r>
        <w:rPr>
          <w:b/>
        </w:rPr>
        <w:t>Insert Section title</w:t>
      </w:r>
      <w:r>
        <w:rPr/>
        <w:t>&gt;" for finish flooring in elevator cars.</w:t>
      </w:r>
    </w:p>
    <w:p>
      <w:pPr>
        <w:pStyle w:val="PR2"/>
        <w:numPr>
          <w:ilvl w:val="5"/>
          <w:numId w:val="1"/>
        </w:numPr>
        <w:rPr/>
      </w:pPr>
      <w:r>
        <w:rPr/>
        <w:t>Section 271513 "Communications Copper Horizontal Cabling" for twisted pair communications cable used for telephone service for elevators[</w:t>
      </w:r>
      <w:r>
        <w:rPr>
          <w:b/>
        </w:rPr>
        <w:t> and for connection to elevator controllers for remote monitoring of elevator performance</w:t>
      </w:r>
      <w:r>
        <w:rPr/>
        <w:t>].</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Definitions in ASME A17.1/CSA B44 apply to Work of this Section.</w:t>
      </w:r>
    </w:p>
    <w:p>
      <w:pPr>
        <w:pStyle w:val="PR1"/>
        <w:numPr>
          <w:ilvl w:val="4"/>
          <w:numId w:val="1"/>
        </w:numPr>
        <w:rPr/>
      </w:pPr>
      <w:r>
        <w:rPr/>
        <w:t>LU/LA: Limited use/limited application.</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Limited-use/limited-application elevators.</w:t>
      </w:r>
    </w:p>
    <w:p>
      <w:pPr>
        <w:pStyle w:val="PR1"/>
        <w:numPr>
          <w:ilvl w:val="4"/>
          <w:numId w:val="1"/>
        </w:numPr>
        <w:rPr/>
      </w:pPr>
      <w:r>
        <w:rPr/>
        <w:t>Product Data Submittals: Include capacities, sizes, performances, operations, safety features, finishes, and similar information. Include Product Data for car enclosures, hoistway entrances, and operation, control, and signal equipment.</w:t>
      </w:r>
    </w:p>
    <w:p>
      <w:pPr>
        <w:pStyle w:val="PR1"/>
        <w:numPr>
          <w:ilvl w:val="4"/>
          <w:numId w:val="1"/>
        </w:numPr>
        <w:rPr/>
      </w:pPr>
      <w:r>
        <w:rPr/>
        <w:t>Shop Drawings:</w:t>
      </w:r>
    </w:p>
    <w:p>
      <w:pPr>
        <w:pStyle w:val="PR2"/>
        <w:numPr>
          <w:ilvl w:val="5"/>
          <w:numId w:val="1"/>
        </w:numPr>
        <w:spacing w:before="240" w:after="0"/>
        <w:rPr/>
      </w:pPr>
      <w:r>
        <w:rPr/>
        <w:t>Include plans, elevations, sections, and large-scale details indicating service at each landing, machine room layout, coordination with building structure, relationships with other construction, and locations of equipment.</w:t>
      </w:r>
    </w:p>
    <w:p>
      <w:pPr>
        <w:pStyle w:val="PR2"/>
        <w:numPr>
          <w:ilvl w:val="5"/>
          <w:numId w:val="1"/>
        </w:numPr>
        <w:rPr/>
      </w:pPr>
      <w:r>
        <w:rPr/>
        <w:t>Indicate loads imposed on building structure at points of support and power requirements.</w:t>
      </w:r>
    </w:p>
    <w:p>
      <w:pPr>
        <w:pStyle w:val="CMT"/>
        <w:rPr/>
      </w:pPr>
      <w:r>
        <w:rPr/>
        <w:t>Retain "Samples for Initial Selection" and "Samples for Verification" paragraphs below for two-stage Samples.</w:t>
      </w:r>
    </w:p>
    <w:p>
      <w:pPr>
        <w:pStyle w:val="PR1"/>
        <w:numPr>
          <w:ilvl w:val="4"/>
          <w:numId w:val="1"/>
        </w:numPr>
        <w:rPr/>
      </w:pPr>
      <w:r>
        <w:rPr/>
        <w:t>Samples for Initial Selection: For finishes involving color selection.</w:t>
      </w:r>
    </w:p>
    <w:p>
      <w:pPr>
        <w:pStyle w:val="PR1"/>
        <w:numPr>
          <w:ilvl w:val="4"/>
          <w:numId w:val="1"/>
        </w:numPr>
        <w:rPr/>
      </w:pPr>
      <w:r>
        <w:rPr/>
        <w:t xml:space="preserve">Samples for Verification: For exposed car finishes, hoistway doors, and frames; </w:t>
      </w:r>
      <w:r>
        <w:rPr>
          <w:rStyle w:val="IP"/>
        </w:rPr>
        <w:t>3-inch-</w:t>
      </w:r>
      <w:r>
        <w:rPr>
          <w:rStyle w:val="SI"/>
        </w:rPr>
        <w:t xml:space="preserve"> (75-mm-)</w:t>
      </w:r>
      <w:r>
        <w:rPr/>
        <w:t xml:space="preserve"> square Samples.</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Installer.</w:t>
      </w:r>
    </w:p>
    <w:p>
      <w:pPr>
        <w:pStyle w:val="CMT"/>
        <w:rPr/>
      </w:pPr>
      <w:r>
        <w:rPr/>
        <w:t>Retain "Seismic Qualification Certificates" Paragraph below if required by seismic criteria applicable to Project. See ASCE/SEI 7 for certification requirements for equipment and components.</w:t>
      </w:r>
    </w:p>
    <w:p>
      <w:pPr>
        <w:pStyle w:val="PR1"/>
        <w:numPr>
          <w:ilvl w:val="4"/>
          <w:numId w:val="1"/>
        </w:numPr>
        <w:rPr/>
      </w:pPr>
      <w:r>
        <w:rPr/>
        <w:t>Seismic Qualification Certificates: For elevator equipment,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anchoring provisions.</w:t>
      </w:r>
    </w:p>
    <w:p>
      <w:pPr>
        <w:pStyle w:val="PR2"/>
        <w:numPr>
          <w:ilvl w:val="5"/>
          <w:numId w:val="1"/>
        </w:numPr>
        <w:rPr/>
      </w:pPr>
      <w:r>
        <w:rPr/>
        <w:t>Detailed description of equipment anchoring devices on which the certification is based and their installation requirements.</w:t>
      </w:r>
    </w:p>
    <w:p>
      <w:pPr>
        <w:pStyle w:val="PR1"/>
        <w:numPr>
          <w:ilvl w:val="4"/>
          <w:numId w:val="1"/>
        </w:numPr>
        <w:rPr/>
      </w:pPr>
      <w:r>
        <w:rPr/>
        <w:t>Manufacturer Certificates: Signed by elevator manufacturer certifying that hoistway, pit, and machine room layout and dimensions, as indicated on Drawings, and electrical service, as indicated and specified, are adequate for elevator being provided.</w:t>
      </w:r>
    </w:p>
    <w:p>
      <w:pPr>
        <w:pStyle w:val="PR1"/>
        <w:numPr>
          <w:ilvl w:val="4"/>
          <w:numId w:val="1"/>
        </w:numPr>
        <w:rPr/>
      </w:pPr>
      <w:r>
        <w:rPr/>
        <w:t>Preinstallation Examination Report: Indicating dimensional discrepancies and conditions detrimental to performance or indicating that dimensions and conditions were found to be satisfactory.</w:t>
      </w:r>
    </w:p>
    <w:p>
      <w:pPr>
        <w:pStyle w:val="PR1"/>
        <w:numPr>
          <w:ilvl w:val="4"/>
          <w:numId w:val="1"/>
        </w:numPr>
        <w:rPr/>
      </w:pPr>
      <w:r>
        <w:rPr/>
        <w:t>Sample Warranty: For special warranty.</w:t>
      </w:r>
    </w:p>
    <w:p>
      <w:pPr>
        <w:pStyle w:val="ART"/>
        <w:numPr>
          <w:ilvl w:val="3"/>
          <w:numId w:val="1"/>
        </w:numPr>
        <w:ind w:hanging="0" w:left="0"/>
        <w:rPr/>
      </w:pPr>
      <w:r>
        <w:rPr/>
        <w:t>CLOSEOUT SUBMITTALS</w:t>
      </w:r>
    </w:p>
    <w:p>
      <w:pPr>
        <w:pStyle w:val="PR1"/>
        <w:numPr>
          <w:ilvl w:val="4"/>
          <w:numId w:val="1"/>
        </w:numPr>
        <w:rPr/>
      </w:pPr>
      <w:r>
        <w:rPr/>
        <w:t>Operation and Maintenance Data: For elevators to include in emergency, operation, and maintenance manuals.</w:t>
      </w:r>
    </w:p>
    <w:p>
      <w:pPr>
        <w:pStyle w:val="CMT"/>
        <w:rPr/>
      </w:pPr>
      <w:r>
        <w:rPr/>
        <w:t>Usually delete option in subparagraph below for Projects where Owner's staff does not maintain elevators; retaining option increases cost of elevators.</w:t>
      </w:r>
    </w:p>
    <w:p>
      <w:pPr>
        <w:pStyle w:val="PR2"/>
        <w:numPr>
          <w:ilvl w:val="5"/>
          <w:numId w:val="1"/>
        </w:numPr>
        <w:spacing w:before="240" w:after="0"/>
        <w:rPr/>
      </w:pPr>
      <w:r>
        <w:rPr/>
        <w:t>Submit manufacturer's/installer's standard operation and maintenance manual, according to ASME A17.1/CSA B44[</w:t>
      </w:r>
      <w:r>
        <w:rPr>
          <w:b/>
        </w:rPr>
        <w:t> including diagnostic and repair information available to manufacturer's and Installer's maintenance personnel</w:t>
      </w:r>
      <w:r>
        <w:rPr/>
        <w:t>].</w:t>
      </w:r>
    </w:p>
    <w:p>
      <w:pPr>
        <w:pStyle w:val="PR1"/>
        <w:numPr>
          <w:ilvl w:val="4"/>
          <w:numId w:val="1"/>
        </w:numPr>
        <w:rPr/>
      </w:pPr>
      <w:r>
        <w:rPr/>
        <w:t>Inspection and Acceptance Certificates and Operating Permits: As required by authorities having jurisdiction, for normal, unrestricted elevator use.</w:t>
      </w:r>
    </w:p>
    <w:p>
      <w:pPr>
        <w:pStyle w:val="CMT"/>
        <w:rPr/>
      </w:pPr>
      <w:r>
        <w:rPr/>
        <w:t>"Continuing Maintenance Proposal" Paragraph below provides service contract beyond initial maintenance service; usually include with "Initial Maintenance Service" Paragraph in "Maintenance Service" Article. If continuing maintenance proposal is submitted at time of bid, include that information in the Instructions to Bidders.</w:t>
      </w:r>
    </w:p>
    <w:p>
      <w:pPr>
        <w:pStyle w:val="PR1"/>
        <w:numPr>
          <w:ilvl w:val="4"/>
          <w:numId w:val="1"/>
        </w:numPr>
        <w:rPr/>
      </w:pPr>
      <w:r>
        <w:rPr/>
        <w:t>Continuing Maintenance Proposal: Provide a continuing maintenance proposal from Installer to Owner, in the form of a standard [</w:t>
      </w:r>
      <w:r>
        <w:rPr>
          <w:b/>
        </w:rPr>
        <w:t>one-year</w:t>
      </w:r>
      <w:r>
        <w:rPr/>
        <w:t>] [</w:t>
      </w:r>
      <w:r>
        <w:rPr>
          <w:b/>
        </w:rPr>
        <w:t>two-year</w:t>
      </w:r>
      <w:r>
        <w:rPr/>
        <w:t>] [</w:t>
      </w:r>
      <w:r>
        <w:rPr>
          <w:b/>
        </w:rPr>
        <w:t>five-year</w:t>
      </w:r>
      <w:r>
        <w:rPr/>
        <w:t>] &lt;</w:t>
      </w:r>
      <w:r>
        <w:rPr>
          <w:b/>
        </w:rPr>
        <w:t>Insert agreement period</w:t>
      </w:r>
      <w:r>
        <w:rPr/>
        <w:t>&gt; maintenance agreement, starting on date initial maintenance service is concluded. State services, obligations, conditions, and terms for agreement period and for future renewal options.</w:t>
      </w:r>
    </w:p>
    <w:p>
      <w:pPr>
        <w:pStyle w:val="ART"/>
        <w:numPr>
          <w:ilvl w:val="3"/>
          <w:numId w:val="1"/>
        </w:numPr>
        <w:ind w:hanging="0" w:left="0"/>
        <w:rPr/>
      </w:pPr>
      <w:r>
        <w:rPr/>
        <w:t>QUALITY ASSURANCE</w:t>
      </w:r>
    </w:p>
    <w:p>
      <w:pPr>
        <w:pStyle w:val="PR1"/>
        <w:numPr>
          <w:ilvl w:val="4"/>
          <w:numId w:val="1"/>
        </w:numPr>
        <w:rPr/>
      </w:pPr>
      <w:r>
        <w:rPr/>
        <w:t>Installer Qualifications: Elevator manufacturer[</w:t>
      </w:r>
      <w:r>
        <w:rPr>
          <w:b/>
        </w:rPr>
        <w:t> or an authorized representative who is trained and approved by manufacturer</w:t>
      </w:r>
      <w:r>
        <w:rPr/>
        <w:t>].</w:t>
      </w:r>
    </w:p>
    <w:p>
      <w:pPr>
        <w:pStyle w:val="ART"/>
        <w:numPr>
          <w:ilvl w:val="3"/>
          <w:numId w:val="1"/>
        </w:numPr>
        <w:ind w:hanging="0" w:left="0"/>
        <w:rPr/>
      </w:pPr>
      <w:r>
        <w:rPr/>
        <w:t>DELIVERY, STORAGE, AND HANDLING</w:t>
      </w:r>
    </w:p>
    <w:p>
      <w:pPr>
        <w:pStyle w:val="PR1"/>
        <w:numPr>
          <w:ilvl w:val="4"/>
          <w:numId w:val="1"/>
        </w:numPr>
        <w:rPr/>
      </w:pPr>
      <w:r>
        <w:rPr/>
        <w:t>Deliver, store, and handle materials, components, and equipment in manufacturer's protective packaging. Store materials, components, and equipment off of ground, under cover, and in a dry location.</w:t>
      </w:r>
    </w:p>
    <w:p>
      <w:pPr>
        <w:pStyle w:val="ART"/>
        <w:numPr>
          <w:ilvl w:val="3"/>
          <w:numId w:val="1"/>
        </w:numPr>
        <w:ind w:hanging="0" w:left="0"/>
        <w:rPr/>
      </w:pPr>
      <w:r>
        <w:rPr/>
        <w:t>COORDINATION</w:t>
      </w:r>
    </w:p>
    <w:p>
      <w:pPr>
        <w:pStyle w:val="PR1"/>
        <w:numPr>
          <w:ilvl w:val="4"/>
          <w:numId w:val="1"/>
        </w:numPr>
        <w:rPr/>
      </w:pPr>
      <w:r>
        <w:rPr/>
        <w:t>Coordinate installation of sleeves, block outs, and items that are embedded in concrete or masonry for elevator equipment. Furnish templates and installation instructions and deliver to Project site in time for installation.</w:t>
      </w:r>
    </w:p>
    <w:p>
      <w:pPr>
        <w:pStyle w:val="PR1"/>
        <w:numPr>
          <w:ilvl w:val="4"/>
          <w:numId w:val="1"/>
        </w:numPr>
        <w:rPr/>
      </w:pPr>
      <w:r>
        <w:rPr/>
        <w:t>Coordinate locations and dimensions of other work relating to LU/LA elevators including sumps and floor drains in pits; entrance subsills; electrical service; and electrical outlets, lights, and switches in hoistways, pits, and machine rooms.</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Manufacturer's Special Warranty: Manufacturer agrees to repair or replace elevator work that fails in materials or workmanship within specified warranty period.</w:t>
      </w:r>
    </w:p>
    <w:p>
      <w:pPr>
        <w:pStyle w:val="PR2"/>
        <w:numPr>
          <w:ilvl w:val="5"/>
          <w:numId w:val="1"/>
        </w:numPr>
        <w:spacing w:before="240" w:after="0"/>
        <w:rPr/>
      </w:pPr>
      <w:r>
        <w:rPr/>
        <w:t>Failures include, but are not limited to, operation or control system failure, including excessive malfunctions; performances below specified ratings; excessive wear; unusual deterioration or aging of materials or finishes; unsafe conditions; need for excessive maintenance; abnormal noise or vibration; and similar unusual, unexpected, and unsatisfactory conditions.</w:t>
      </w:r>
    </w:p>
    <w:p>
      <w:pPr>
        <w:pStyle w:val="CMT"/>
        <w:rPr/>
      </w:pPr>
      <w:r>
        <w:rPr/>
        <w:t>Verify available warranties and warranty periods for units and components.</w:t>
      </w:r>
    </w:p>
    <w:p>
      <w:pPr>
        <w:pStyle w:val="PR2"/>
        <w:numPr>
          <w:ilvl w:val="5"/>
          <w:numId w:val="1"/>
        </w:numPr>
        <w:rPr/>
      </w:pPr>
      <w:r>
        <w:rPr/>
        <w:t>Warranty Period: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LIMITED-USE/LIMITED-APPLICATION ELEVATORS</w:t>
      </w:r>
    </w:p>
    <w:p>
      <w:pPr>
        <w:pStyle w:val="PR1"/>
        <w:numPr>
          <w:ilvl w:val="4"/>
          <w:numId w:val="1"/>
        </w:numPr>
        <w:rPr/>
      </w:pPr>
      <w:hyperlink r:id="rId3">
        <w:r>
          <w:rPr>
            <w:rStyle w:val="Hyperlink"/>
          </w:rPr>
          <w:t>&lt;Double click here to find, evaluate, and insert list of manufacturers and products.&gt;</w:t>
        </w:r>
      </w:hyperlink>
    </w:p>
    <w:p>
      <w:pPr>
        <w:pStyle w:val="ART"/>
        <w:numPr>
          <w:ilvl w:val="3"/>
          <w:numId w:val="1"/>
        </w:numPr>
        <w:ind w:hanging="0" w:left="0"/>
        <w:rPr/>
      </w:pPr>
      <w:r>
        <w:rPr/>
        <w:t>PERFORMANCE REQUIREMENTS</w:t>
      </w:r>
    </w:p>
    <w:p>
      <w:pPr>
        <w:pStyle w:val="CMT"/>
        <w:rPr/>
      </w:pPr>
      <w:r>
        <w:rPr/>
        <w:t>The International Building Code (IBC) requires compliance with ASME A17.1/CSA B44. Insert other requirements, if any, of authorities having jurisdiction.</w:t>
      </w:r>
    </w:p>
    <w:p>
      <w:pPr>
        <w:pStyle w:val="PR1"/>
        <w:numPr>
          <w:ilvl w:val="4"/>
          <w:numId w:val="1"/>
        </w:numPr>
        <w:rPr/>
      </w:pPr>
      <w:r>
        <w:rPr/>
        <w:t>Regulatory Requirements: Comply with ASME A17.1/CSA B44.</w:t>
      </w:r>
    </w:p>
    <w:p>
      <w:pPr>
        <w:pStyle w:val="CMT"/>
        <w:rPr/>
      </w:pPr>
      <w:r>
        <w:rPr/>
        <w:t>Usually retain both standards in "Accessibility Requirements" Paragraph below to comply with authorities having jurisdiction and other applicable laws and regulations.</w:t>
      </w:r>
    </w:p>
    <w:p>
      <w:pPr>
        <w:pStyle w:val="PR1"/>
        <w:numPr>
          <w:ilvl w:val="4"/>
          <w:numId w:val="1"/>
        </w:numPr>
        <w:rPr/>
      </w:pPr>
      <w:r>
        <w:rPr/>
        <w:t>Accessibility Requirements: Comply with requirements for LU/LA elevators in the United States Access Board's ADA-ABA Accessibility Guidelines and with ICC A117.1.</w:t>
      </w:r>
    </w:p>
    <w:p>
      <w:pPr>
        <w:pStyle w:val="CMT"/>
        <w:rPr/>
      </w:pPr>
      <w:r>
        <w:rPr/>
        <w:t>Retain "Seismic Performance" Paragraph below with "Seismic Qualification Certificates" Paragraph in "Informational Submittals" Article for projects requiring seismic design. The IBC and ASCE/SEI 7 establish criteria for buildings subject to earthquake motions; the IBC requires compliance with seismic structural-design requirements of ASCE/SEI 7. ASME A17.1/CSA B44 requires compliance with seismic requirements for Seismic Design Category C if Component Importance Factor is 1.5 and for Seismic Design Category D and greater. Coordinate requirements with structural engineer.</w:t>
      </w:r>
    </w:p>
    <w:p>
      <w:pPr>
        <w:pStyle w:val="PR1"/>
        <w:numPr>
          <w:ilvl w:val="4"/>
          <w:numId w:val="1"/>
        </w:numPr>
        <w:rPr/>
      </w:pPr>
      <w:r>
        <w:rPr/>
        <w:t>Seismic Performance: Elevator system to withstand the effects of earthquake motions determined according to [</w:t>
      </w:r>
      <w:r>
        <w:rPr>
          <w:b/>
        </w:rPr>
        <w:t>ASCE/SEI 7</w:t>
      </w:r>
      <w:r>
        <w:rPr/>
        <w:t>] &lt;</w:t>
      </w:r>
      <w:r>
        <w:rPr>
          <w:b/>
        </w:rPr>
        <w:t>Insert requirement</w:t>
      </w:r>
      <w:r>
        <w:rPr/>
        <w:t>&gt; and comply with elevator seismic requirements in ASME A17.1/CSA B44.</w:t>
      </w:r>
    </w:p>
    <w:p>
      <w:pPr>
        <w:pStyle w:val="CMT"/>
        <w:rPr/>
      </w:pPr>
      <w:r>
        <w:rPr/>
        <w:t>Retain first subparagraph below to define the term "withstand" as it applies to this Project. Definition varies with type of building and occupancy and is critical to valid certification. Option is used for essential facilities where equipment must operate immediately after an earthquake and can add considerable cost to the system.</w:t>
      </w:r>
    </w:p>
    <w:p>
      <w:pPr>
        <w:pStyle w:val="PR2"/>
        <w:numPr>
          <w:ilvl w:val="5"/>
          <w:numId w:val="1"/>
        </w:numPr>
        <w:spacing w:before="240" w:after="0"/>
        <w:rPr/>
      </w:pPr>
      <w:r>
        <w:rPr/>
        <w:t>The term "withstand" means "the system will remain in place without separation of any parts when subjected to the seismic forces specified[</w:t>
      </w:r>
      <w:r>
        <w:rPr>
          <w:b/>
        </w:rPr>
        <w:t> and the system will be fully operational after the seismic event</w:t>
      </w:r>
      <w:r>
        <w:rPr/>
        <w:t>]."</w:t>
      </w:r>
    </w:p>
    <w:p>
      <w:pPr>
        <w:pStyle w:val="CMT"/>
        <w:rPr/>
      </w:pPr>
      <w:r>
        <w:rPr/>
        <w:t>Information in three subparagraphs below is needed to design elevator to comply with ASCE/SEI 7 or the IBC. Information in first and third subparagraphs is typically included in structural notes on Drawings.</w:t>
      </w:r>
    </w:p>
    <w:p>
      <w:pPr>
        <w:pStyle w:val="CMT"/>
        <w:rPr/>
      </w:pPr>
      <w:r>
        <w:rPr/>
        <w:t>Seismic design category is determined by Project's occupancy category and design earthquake spectral response acceleration coefficients (Sds and Sd1).</w:t>
      </w:r>
    </w:p>
    <w:p>
      <w:pPr>
        <w:pStyle w:val="PR2"/>
        <w:numPr>
          <w:ilvl w:val="5"/>
          <w:numId w:val="1"/>
        </w:numPr>
        <w:rPr/>
      </w:pPr>
      <w:r>
        <w:rPr/>
        <w:t>Project Seismic Design Category: [</w:t>
      </w:r>
      <w:r>
        <w:rPr>
          <w:b/>
        </w:rPr>
        <w:t>C</w:t>
      </w:r>
      <w:r>
        <w:rPr/>
        <w:t>] [</w:t>
      </w:r>
      <w:r>
        <w:rPr>
          <w:b/>
        </w:rPr>
        <w:t>D</w:t>
      </w:r>
      <w:r>
        <w:rPr/>
        <w:t>] [</w:t>
      </w:r>
      <w:r>
        <w:rPr>
          <w:b/>
        </w:rPr>
        <w:t>E</w:t>
      </w:r>
      <w:r>
        <w:rPr/>
        <w:t>] [</w:t>
      </w:r>
      <w:r>
        <w:rPr>
          <w:b/>
        </w:rPr>
        <w:t>F</w:t>
      </w:r>
      <w:r>
        <w:rPr/>
        <w:t>].</w:t>
      </w:r>
    </w:p>
    <w:p>
      <w:pPr>
        <w:pStyle w:val="CMT"/>
        <w:rPr/>
      </w:pPr>
      <w:r>
        <w:rPr/>
        <w:t>Elevator component importance factor is 1.0 unless elevator is required to function for life-safety purposes after an earthquake, or structure is in occupancy Category IV and elevators are needed for continued operation of facility or elevator failure could impair continued operation of facility, in which case the elevator component importance factor is 1.5.</w:t>
      </w:r>
    </w:p>
    <w:p>
      <w:pPr>
        <w:pStyle w:val="PR2"/>
        <w:numPr>
          <w:ilvl w:val="5"/>
          <w:numId w:val="1"/>
        </w:numPr>
        <w:rPr/>
      </w:pPr>
      <w:r>
        <w:rPr/>
        <w:t>Elevator Component Importance Factor: [</w:t>
      </w:r>
      <w:r>
        <w:rPr>
          <w:b/>
        </w:rPr>
        <w:t>1.5</w:t>
      </w:r>
      <w:r>
        <w:rPr/>
        <w:t>] [</w:t>
      </w:r>
      <w:r>
        <w:rPr>
          <w:b/>
        </w:rPr>
        <w:t>1.0</w:t>
      </w:r>
      <w:r>
        <w:rPr/>
        <w:t>].</w:t>
      </w:r>
    </w:p>
    <w:p>
      <w:pPr>
        <w:pStyle w:val="CMT"/>
        <w:rPr/>
      </w:pPr>
      <w:r>
        <w:rPr/>
        <w:t>Design earthquake spectral response acceleration short period (Sds) is determined by Project's location and site classification.</w:t>
      </w:r>
    </w:p>
    <w:p>
      <w:pPr>
        <w:pStyle w:val="PR2"/>
        <w:numPr>
          <w:ilvl w:val="5"/>
          <w:numId w:val="1"/>
        </w:numPr>
        <w:rPr/>
      </w:pPr>
      <w:r>
        <w:rPr/>
        <w:t>Design earthquake spectral response acceleration short period (Sds) for Project is &lt;</w:t>
      </w:r>
      <w:r>
        <w:rPr>
          <w:b/>
        </w:rPr>
        <w:t>Insert value</w:t>
      </w:r>
      <w:r>
        <w:rPr/>
        <w:t>&gt;.</w:t>
      </w:r>
    </w:p>
    <w:p>
      <w:pPr>
        <w:pStyle w:val="ART"/>
        <w:numPr>
          <w:ilvl w:val="3"/>
          <w:numId w:val="1"/>
        </w:numPr>
        <w:ind w:hanging="0" w:left="0"/>
        <w:rPr/>
      </w:pPr>
      <w:r>
        <w:rPr/>
        <w:t>SYSTEMS AND COMPONENTS</w:t>
      </w:r>
    </w:p>
    <w:p>
      <w:pPr>
        <w:pStyle w:val="PR1"/>
        <w:numPr>
          <w:ilvl w:val="4"/>
          <w:numId w:val="1"/>
        </w:numPr>
        <w:rPr/>
      </w:pPr>
      <w:r>
        <w:rPr/>
        <w:t>Elevator System, General: Manufacturer's standard LU/LA elevator. Unless otherwise indicated, manufacturers' standard components are to be used, as included in standard LU/LA elevators and as required for complete system.</w:t>
      </w:r>
    </w:p>
    <w:p>
      <w:pPr>
        <w:pStyle w:val="CMT"/>
        <w:rPr/>
      </w:pPr>
      <w:r>
        <w:rPr/>
        <w:t>Consider deleting "Rated Load" Subparagraph below if net platform size is indicated on Drawings or if inside car dimensions are included in "Car Enclosures" Article. ASME A17.1/CSA B44 sets minimum rated load based on platform area. Maximum rated load for LU/LA elevators is 1400 lb (635 kg) per ASME A17.1/CSA B44.</w:t>
      </w:r>
    </w:p>
    <w:p>
      <w:pPr>
        <w:pStyle w:val="PR2"/>
        <w:numPr>
          <w:ilvl w:val="5"/>
          <w:numId w:val="1"/>
        </w:numPr>
        <w:spacing w:before="240" w:after="0"/>
        <w:rPr/>
      </w:pPr>
      <w:r>
        <w:rPr/>
        <w:t>Rated Load: [</w:t>
      </w:r>
      <w:r>
        <w:rPr>
          <w:rStyle w:val="IP"/>
          <w:b/>
        </w:rPr>
        <w:t>1400 lb</w:t>
      </w:r>
      <w:r>
        <w:rPr>
          <w:rStyle w:val="SI"/>
          <w:b/>
        </w:rPr>
        <w:t xml:space="preserve"> (635 kg)</w:t>
      </w:r>
      <w:r>
        <w:rPr/>
        <w:t>] &lt;</w:t>
      </w:r>
      <w:r>
        <w:rPr>
          <w:b/>
        </w:rPr>
        <w:t>Insert value</w:t>
      </w:r>
      <w:r>
        <w:rPr/>
        <w:t>&gt;.</w:t>
      </w:r>
    </w:p>
    <w:p>
      <w:pPr>
        <w:pStyle w:val="CMT"/>
        <w:rPr/>
      </w:pPr>
      <w:r>
        <w:rPr/>
        <w:t>30 fpm (0.15 m/s) is maximum speed for LU/LA elevators per ASME A17.1/CSA B44.</w:t>
      </w:r>
    </w:p>
    <w:p>
      <w:pPr>
        <w:pStyle w:val="PR2"/>
        <w:numPr>
          <w:ilvl w:val="5"/>
          <w:numId w:val="1"/>
        </w:numPr>
        <w:rPr/>
      </w:pPr>
      <w:r>
        <w:rPr/>
        <w:t>Rated Speed: [</w:t>
      </w:r>
      <w:r>
        <w:rPr>
          <w:rStyle w:val="IP"/>
          <w:b/>
        </w:rPr>
        <w:t>25 to 30 fpm</w:t>
      </w:r>
      <w:r>
        <w:rPr>
          <w:rStyle w:val="SI"/>
          <w:b/>
        </w:rPr>
        <w:t xml:space="preserve"> (0.13 to 0.15 m/s)</w:t>
      </w:r>
      <w:r>
        <w:rPr/>
        <w:t>] &lt;</w:t>
      </w:r>
      <w:r>
        <w:rPr>
          <w:b/>
        </w:rPr>
        <w:t>Insert value(s)</w:t>
      </w:r>
      <w:r>
        <w:rPr/>
        <w:t>&gt;.</w:t>
      </w:r>
    </w:p>
    <w:p>
      <w:pPr>
        <w:pStyle w:val="CMT"/>
        <w:rPr/>
      </w:pPr>
      <w:r>
        <w:rPr/>
        <w:t>Although most LU/LA elevator manufacturers provide roped hydraulic machines, ASME A17.1/CSA B44 also allows traction machines, including winding-drum machines. Liftavator provides direct-acting hydraulic machines. Schumacher Elevator provides roped hydraulic or direct-acting hydraulic machines.</w:t>
      </w:r>
    </w:p>
    <w:p>
      <w:pPr>
        <w:pStyle w:val="PR1"/>
        <w:numPr>
          <w:ilvl w:val="4"/>
          <w:numId w:val="1"/>
        </w:numPr>
        <w:rPr/>
      </w:pPr>
      <w:r>
        <w:rPr/>
        <w:t>Machine Type: Hydraulic, holeless, beside the car; direct-acting hydraulic or roped hydraulic.</w:t>
      </w:r>
    </w:p>
    <w:p>
      <w:pPr>
        <w:pStyle w:val="PR1"/>
        <w:numPr>
          <w:ilvl w:val="4"/>
          <w:numId w:val="1"/>
        </w:numPr>
        <w:rPr/>
      </w:pPr>
      <w:r>
        <w:rPr/>
        <w:t>Pump Units: Positive-displacement type with a maximum of 10 percent variation between no load and full load and with minimum pulsations.</w:t>
      </w:r>
    </w:p>
    <w:p>
      <w:pPr>
        <w:pStyle w:val="CMT"/>
        <w:rPr/>
      </w:pPr>
      <w:r>
        <w:rPr/>
        <w:t>Most manufacturers provide submersible pump. Liftavator provides submerged pump with motor on top of tank.</w:t>
      </w:r>
    </w:p>
    <w:p>
      <w:pPr>
        <w:pStyle w:val="PR2"/>
        <w:numPr>
          <w:ilvl w:val="5"/>
          <w:numId w:val="1"/>
        </w:numPr>
        <w:spacing w:before="240" w:after="0"/>
        <w:rPr/>
      </w:pPr>
      <w:r>
        <w:rPr/>
        <w:t>Pump to be submersible type,[</w:t>
      </w:r>
      <w:r>
        <w:rPr>
          <w:b/>
        </w:rPr>
        <w:t> with submersible squirrel-cage induction motor,</w:t>
      </w:r>
      <w:r>
        <w:rPr/>
        <w:t>] suspended inside oil tank from vibration isolation mounts.</w:t>
      </w:r>
    </w:p>
    <w:p>
      <w:pPr>
        <w:pStyle w:val="CMT"/>
        <w:rPr/>
      </w:pPr>
      <w:r>
        <w:rPr/>
        <w:t>Many manufacturers provide solid-state starting or variable-voltage, variable-frequency motor control as standard. Consult manufacturers and Project's electrical engineer.</w:t>
      </w:r>
    </w:p>
    <w:p>
      <w:pPr>
        <w:pStyle w:val="PR2"/>
        <w:numPr>
          <w:ilvl w:val="5"/>
          <w:numId w:val="1"/>
        </w:numPr>
        <w:rPr/>
      </w:pPr>
      <w:r>
        <w:rPr/>
        <w:t>Motor to have [</w:t>
      </w:r>
      <w:r>
        <w:rPr>
          <w:b/>
        </w:rPr>
        <w:t>solid-state starting</w:t>
      </w:r>
      <w:r>
        <w:rPr/>
        <w:t>] [</w:t>
      </w:r>
      <w:r>
        <w:rPr>
          <w:b/>
        </w:rPr>
        <w:t>variable-voltage, variable-frequency motor control</w:t>
      </w:r>
      <w:r>
        <w:rPr/>
        <w:t>].</w:t>
      </w:r>
    </w:p>
    <w:p>
      <w:pPr>
        <w:pStyle w:val="PR2"/>
        <w:numPr>
          <w:ilvl w:val="5"/>
          <w:numId w:val="1"/>
        </w:numPr>
        <w:rPr/>
      </w:pPr>
      <w:r>
        <w:rPr/>
        <w:t>System to have hydraulic silencer and flexible piping connectors at pump unit.</w:t>
      </w:r>
    </w:p>
    <w:p>
      <w:pPr>
        <w:pStyle w:val="CMT"/>
        <w:rPr/>
      </w:pPr>
      <w:r>
        <w:rPr/>
        <w:t>For sprinkler-protected buildings, NFPA 13 eliminates elevator pit sprinkler for enclosed, noncombustible shafts that do not contain combustible hydraulic fluids.</w:t>
      </w:r>
    </w:p>
    <w:p>
      <w:pPr>
        <w:pStyle w:val="PR1"/>
        <w:numPr>
          <w:ilvl w:val="4"/>
          <w:numId w:val="1"/>
        </w:numPr>
        <w:rPr/>
      </w:pPr>
      <w:r>
        <w:rPr/>
        <w:t>Hydraulic Fluid: Elevator manufacturer's standard [</w:t>
      </w:r>
      <w:r>
        <w:rPr>
          <w:b/>
        </w:rPr>
        <w:t>fire-resistant </w:t>
      </w:r>
      <w:r>
        <w:rPr/>
        <w:t>]fluid with additives as needed to prevent oxidation of fluid, corrosion of cylinder and other components, and other adverse effects.</w:t>
      </w:r>
    </w:p>
    <w:p>
      <w:pPr>
        <w:pStyle w:val="PR1"/>
        <w:numPr>
          <w:ilvl w:val="4"/>
          <w:numId w:val="1"/>
        </w:numPr>
        <w:rPr/>
      </w:pPr>
      <w:r>
        <w:rPr/>
        <w:t>Inserts: Furnish required concrete and masonry inserts and similar anchoring devices for installing guide rails, machinery, and other components of elevator work. Device installation is specified in another Section.</w:t>
      </w:r>
    </w:p>
    <w:p>
      <w:pPr>
        <w:pStyle w:val="ART"/>
        <w:numPr>
          <w:ilvl w:val="3"/>
          <w:numId w:val="1"/>
        </w:numPr>
        <w:ind w:hanging="0" w:left="0"/>
        <w:rPr/>
      </w:pPr>
      <w:r>
        <w:rPr/>
        <w:t>OPERATION SYSTEMS</w:t>
      </w:r>
    </w:p>
    <w:p>
      <w:pPr>
        <w:pStyle w:val="CMT"/>
        <w:rPr/>
      </w:pPr>
      <w:r>
        <w:rPr/>
        <w:t>Retain applicable operation system option in first paragraph below. Second option is for two stops; third is for three or more stops.</w:t>
      </w:r>
    </w:p>
    <w:p>
      <w:pPr>
        <w:pStyle w:val="PR1"/>
        <w:numPr>
          <w:ilvl w:val="4"/>
          <w:numId w:val="1"/>
        </w:numPr>
        <w:rPr/>
      </w:pPr>
      <w:r>
        <w:rPr/>
        <w:t>Provide manufacturer's standard[</w:t>
      </w:r>
      <w:r>
        <w:rPr>
          <w:b/>
        </w:rPr>
        <w:t> microprocessor</w:t>
      </w:r>
      <w:r>
        <w:rPr/>
        <w:t>] operation system for [</w:t>
      </w:r>
      <w:r>
        <w:rPr>
          <w:b/>
        </w:rPr>
        <w:t>single</w:t>
      </w:r>
      <w:r>
        <w:rPr/>
        <w:t>] [</w:t>
      </w:r>
      <w:r>
        <w:rPr>
          <w:b/>
        </w:rPr>
        <w:t>selective-collective</w:t>
      </w:r>
      <w:r>
        <w:rPr/>
        <w:t>] automatic operation.</w:t>
      </w:r>
    </w:p>
    <w:p>
      <w:pPr>
        <w:pStyle w:val="CMT"/>
        <w:rPr/>
      </w:pPr>
      <w:r>
        <w:rPr/>
        <w:t>Retain "Standby Power Operation" Paragraph below if required. Caution: There are many possible definitions of "standby (emergency) power operation"; paragraph is an example only. Ensure that what is to be provided is clear and that emergency generator has adequate capacity for specified operation.</w:t>
      </w:r>
    </w:p>
    <w:p>
      <w:pPr>
        <w:pStyle w:val="PR1"/>
        <w:numPr>
          <w:ilvl w:val="4"/>
          <w:numId w:val="1"/>
        </w:numPr>
        <w:rPr/>
      </w:pPr>
      <w:r>
        <w:rPr/>
        <w:t>Standby Power Operation: On activation of standby power, car is returned to a designated floor and parked with doors open. Car can be manually put into service on standby power, either for return operation or for regular operation, by switches in control panel located at [</w:t>
      </w:r>
      <w:r>
        <w:rPr>
          <w:b/>
        </w:rPr>
        <w:t>main lobby</w:t>
      </w:r>
      <w:r>
        <w:rPr/>
        <w:t>] &lt;</w:t>
      </w:r>
      <w:r>
        <w:rPr>
          <w:b/>
        </w:rPr>
        <w:t>Insert location</w:t>
      </w:r>
      <w:r>
        <w:rPr/>
        <w:t>&gt;. Manual operation causes automatic operation to cease.</w:t>
      </w:r>
    </w:p>
    <w:p>
      <w:pPr>
        <w:pStyle w:val="CMT"/>
        <w:rPr/>
      </w:pPr>
      <w:r>
        <w:rPr/>
        <w:t>Retain "Battery-Powered Lowering" Paragraph below if required. ASME A17.1/CSA B44 requires a manually operated valve that permits lowering car at not more than 20 fpm (0.10 m/s). Roped hydraulic elevators, however, cannot be lowered manually because they have safeties, which grab guide rails if power fails, and must be released electrically.</w:t>
      </w:r>
    </w:p>
    <w:p>
      <w:pPr>
        <w:pStyle w:val="PR1"/>
        <w:numPr>
          <w:ilvl w:val="4"/>
          <w:numId w:val="1"/>
        </w:numPr>
        <w:rPr/>
      </w:pPr>
      <w:r>
        <w:rPr/>
        <w:t>Battery-Powered Lowering: When power fails, car is lowered to the lowest floor, opens its car and hoistway doors, and shuts down. System includes rechargeable battery and automatic recharging system.</w:t>
      </w:r>
    </w:p>
    <w:p>
      <w:pPr>
        <w:pStyle w:val="CMT"/>
        <w:rPr/>
      </w:pPr>
      <w:r>
        <w:rPr/>
        <w:t>Automatic operation in first paragraph below is required by IgCC and is defined in ASME A17.1/CSA B44.</w:t>
      </w:r>
    </w:p>
    <w:p>
      <w:pPr>
        <w:pStyle w:val="PR1"/>
        <w:numPr>
          <w:ilvl w:val="4"/>
          <w:numId w:val="1"/>
        </w:numPr>
        <w:rPr/>
      </w:pPr>
      <w:r>
        <w:rPr/>
        <w:t>Provide automatic operation of lights and ventilation fans.</w:t>
      </w:r>
    </w:p>
    <w:p>
      <w:pPr>
        <w:pStyle w:val="CMT"/>
        <w:rPr/>
      </w:pPr>
      <w:r>
        <w:rPr/>
        <w:t>Retain one of three options in "Emergency Operation" Paragraph below. ASME A17.1/CSA B44 does not require emergency operation for LU/LA elevators, but authorities having jurisdiction may require Phase I or Phases I and II operation.</w:t>
      </w:r>
    </w:p>
    <w:p>
      <w:pPr>
        <w:pStyle w:val="PR1"/>
        <w:numPr>
          <w:ilvl w:val="4"/>
          <w:numId w:val="1"/>
        </w:numPr>
        <w:rPr/>
      </w:pPr>
      <w:r>
        <w:rPr/>
        <w:t>Emergency Operation: [</w:t>
      </w:r>
      <w:r>
        <w:rPr>
          <w:b/>
        </w:rPr>
        <w:t>None required</w:t>
      </w:r>
      <w:r>
        <w:rPr/>
        <w:t>] [</w:t>
      </w:r>
      <w:r>
        <w:rPr>
          <w:b/>
        </w:rPr>
        <w:t>Phase I emergency recall operation</w:t>
      </w:r>
      <w:r>
        <w:rPr/>
        <w:t>] [</w:t>
      </w:r>
      <w:r>
        <w:rPr>
          <w:b/>
        </w:rPr>
        <w:t>Phase I emergency recall operation and Phase II emergency in-car operation</w:t>
      </w:r>
      <w:r>
        <w:rPr/>
        <w:t>].</w:t>
      </w:r>
    </w:p>
    <w:p>
      <w:pPr>
        <w:pStyle w:val="CMT"/>
        <w:rPr/>
      </w:pPr>
      <w:r>
        <w:rPr/>
        <w:t>"Keyswitch Operation" and "Card-Reader Operation" paragraphs below describe optional security features.</w:t>
      </w:r>
    </w:p>
    <w:p>
      <w:pPr>
        <w:pStyle w:val="PR1"/>
        <w:numPr>
          <w:ilvl w:val="4"/>
          <w:numId w:val="1"/>
        </w:numPr>
        <w:rPr/>
      </w:pPr>
      <w:r>
        <w:rPr/>
        <w:t>Keyswitch Operation: Push buttons are activated and deactivated by security keyswitch. Key is removable [</w:t>
      </w:r>
      <w:r>
        <w:rPr>
          <w:b/>
        </w:rPr>
        <w:t>only in deactivated position</w:t>
      </w:r>
      <w:r>
        <w:rPr/>
        <w:t>] [</w:t>
      </w:r>
      <w:r>
        <w:rPr>
          <w:b/>
        </w:rPr>
        <w:t>in either position</w:t>
      </w:r>
      <w:r>
        <w:rPr/>
        <w:t>].</w:t>
      </w:r>
    </w:p>
    <w:p>
      <w:pPr>
        <w:pStyle w:val="PR1"/>
        <w:numPr>
          <w:ilvl w:val="4"/>
          <w:numId w:val="1"/>
        </w:numPr>
        <w:rPr/>
      </w:pPr>
      <w:r>
        <w:rPr/>
        <w:t>Card-Reader Operation: System uses card reader to authorize calls. Provide required conductors in traveling cable and panel in machine room for interconnecting card readers, other security access system equipment, and elevator controllers. Allow space for card reader in car.</w:t>
      </w:r>
    </w:p>
    <w:p>
      <w:pPr>
        <w:pStyle w:val="PR2"/>
        <w:numPr>
          <w:ilvl w:val="5"/>
          <w:numId w:val="1"/>
        </w:numPr>
        <w:spacing w:before="240" w:after="0"/>
        <w:rPr/>
      </w:pPr>
      <w:r>
        <w:rPr/>
        <w:t>Security access system equipment is [</w:t>
      </w:r>
      <w:r>
        <w:rPr>
          <w:b/>
        </w:rPr>
        <w:t>specified in Section 281500 "Access Control Hardware Devices."</w:t>
      </w:r>
      <w:r>
        <w:rPr/>
        <w:t>] [</w:t>
      </w:r>
      <w:r>
        <w:rPr>
          <w:b/>
        </w:rPr>
        <w:t>not in the Contract.</w:t>
      </w:r>
      <w:r>
        <w:rPr/>
        <w:t>]</w:t>
      </w:r>
    </w:p>
    <w:p>
      <w:pPr>
        <w:pStyle w:val="ART"/>
        <w:numPr>
          <w:ilvl w:val="3"/>
          <w:numId w:val="1"/>
        </w:numPr>
        <w:ind w:hanging="0" w:left="0"/>
        <w:rPr/>
      </w:pPr>
      <w:r>
        <w:rPr/>
        <w:t>DOOR REOPENING DEVICES</w:t>
      </w:r>
    </w:p>
    <w:p>
      <w:pPr>
        <w:pStyle w:val="CMT"/>
        <w:rPr/>
      </w:pPr>
      <w:r>
        <w:rPr/>
        <w:t>Retain this article if using power-operated doors. Device in "Infrared Array" Paragraph below is standard with most manufacturers; delete paragraph and insert another if required.</w:t>
      </w:r>
    </w:p>
    <w:p>
      <w:pPr>
        <w:pStyle w:val="PR1"/>
        <w:numPr>
          <w:ilvl w:val="4"/>
          <w:numId w:val="1"/>
        </w:numPr>
        <w:rPr/>
      </w:pPr>
      <w:r>
        <w:rPr/>
        <w:t>Infrared Array: Provide door-reopening devices with a uniform array of 36 or more microprocessor-controlled, infrared light beams projecting across car entrance. Interruption of one or more light beams causes doors to stop and reopen.</w:t>
      </w:r>
    </w:p>
    <w:p>
      <w:pPr>
        <w:pStyle w:val="ART"/>
        <w:numPr>
          <w:ilvl w:val="3"/>
          <w:numId w:val="1"/>
        </w:numPr>
        <w:ind w:hanging="0" w:left="0"/>
        <w:rPr/>
      </w:pPr>
      <w:r>
        <w:rPr/>
        <w:t>CAR ENCLOSURES</w:t>
      </w:r>
    </w:p>
    <w:p>
      <w:pPr>
        <w:pStyle w:val="PR1"/>
        <w:numPr>
          <w:ilvl w:val="4"/>
          <w:numId w:val="1"/>
        </w:numPr>
        <w:rPr/>
      </w:pPr>
      <w:r>
        <w:rPr/>
        <w:t>Provide steel-framed car enclosures with wall panels, car roof, access doors, power door operators, and ventilation. Provide finished car including materials and finishes specified below.</w:t>
      </w:r>
    </w:p>
    <w:p>
      <w:pPr>
        <w:pStyle w:val="PR1"/>
        <w:numPr>
          <w:ilvl w:val="4"/>
          <w:numId w:val="1"/>
        </w:numPr>
        <w:rPr/>
      </w:pPr>
      <w:r>
        <w:rPr/>
        <w:t>Clear Inside Dimensions:</w:t>
      </w:r>
    </w:p>
    <w:p>
      <w:pPr>
        <w:pStyle w:val="CMT"/>
        <w:rPr/>
      </w:pPr>
      <w:r>
        <w:rPr/>
        <w:t>Before retaining options in "Inside Width" and "Inside Depth" subparagraphs below, verify that configuration complies with accessibility requirements for people with disabilities. ICC A117.1 and the United States Access Board's ADA-ABA Accessibility Guidelines require a clear width of 42 inches (1065 mm) minimum and a clear depth of 54 inches (1370 mm) minimum, with car doors having at least a 32-inch (815-mm) minimum clear width positioned at the narrow ends of cars. Verify availability of size with manufacturers. ASME A17.1/CSA B44 limits inside net platform area to not more than 18 sq. ft. (1.67 sq. m) for LU/LA elevators. Revise subparagraphs if car has more than one entrance.</w:t>
      </w:r>
    </w:p>
    <w:p>
      <w:pPr>
        <w:pStyle w:val="PR2"/>
        <w:numPr>
          <w:ilvl w:val="5"/>
          <w:numId w:val="1"/>
        </w:numPr>
        <w:spacing w:before="240" w:after="0"/>
        <w:rPr/>
      </w:pPr>
      <w:r>
        <w:rPr/>
        <w:t>Inside Width: [</w:t>
      </w:r>
      <w:r>
        <w:rPr>
          <w:rStyle w:val="IP"/>
          <w:b/>
        </w:rPr>
        <w:t>36 inches</w:t>
      </w:r>
      <w:r>
        <w:rPr>
          <w:rStyle w:val="SI"/>
          <w:b/>
        </w:rPr>
        <w:t xml:space="preserve"> (915 mm)</w:t>
      </w:r>
      <w:r>
        <w:rPr/>
        <w:t>] [</w:t>
      </w:r>
      <w:r>
        <w:rPr>
          <w:rStyle w:val="IP"/>
          <w:b/>
        </w:rPr>
        <w:t>42 inches</w:t>
      </w:r>
      <w:r>
        <w:rPr>
          <w:rStyle w:val="SI"/>
          <w:b/>
        </w:rPr>
        <w:t xml:space="preserve"> (1065 mm)</w:t>
      </w:r>
      <w:r>
        <w:rPr/>
        <w:t>] [</w:t>
      </w:r>
      <w:r>
        <w:rPr>
          <w:rStyle w:val="IP"/>
          <w:b/>
        </w:rPr>
        <w:t>48 inches</w:t>
      </w:r>
      <w:r>
        <w:rPr>
          <w:rStyle w:val="SI"/>
          <w:b/>
        </w:rPr>
        <w:t xml:space="preserve"> (1219 mm)</w:t>
      </w:r>
      <w:r>
        <w:rPr/>
        <w:t>] &lt;</w:t>
      </w:r>
      <w:r>
        <w:rPr>
          <w:b/>
        </w:rPr>
        <w:t>Insert dimension</w:t>
      </w:r>
      <w:r>
        <w:rPr/>
        <w:t>&gt; from sidewall to sidewall.</w:t>
      </w:r>
    </w:p>
    <w:p>
      <w:pPr>
        <w:pStyle w:val="PR2"/>
        <w:numPr>
          <w:ilvl w:val="5"/>
          <w:numId w:val="1"/>
        </w:numPr>
        <w:rPr/>
      </w:pPr>
      <w:r>
        <w:rPr/>
        <w:t>Inside Depth: [</w:t>
      </w:r>
      <w:r>
        <w:rPr>
          <w:rStyle w:val="IP"/>
          <w:b/>
        </w:rPr>
        <w:t>48 inches</w:t>
      </w:r>
      <w:r>
        <w:rPr>
          <w:rStyle w:val="SI"/>
          <w:b/>
        </w:rPr>
        <w:t xml:space="preserve"> (1219 mm)</w:t>
      </w:r>
      <w:r>
        <w:rPr/>
        <w:t>] [</w:t>
      </w:r>
      <w:r>
        <w:rPr>
          <w:rStyle w:val="IP"/>
          <w:b/>
        </w:rPr>
        <w:t>54 inches</w:t>
      </w:r>
      <w:r>
        <w:rPr>
          <w:rStyle w:val="SI"/>
          <w:b/>
        </w:rPr>
        <w:t xml:space="preserve"> (1370 mm)</w:t>
      </w:r>
      <w:r>
        <w:rPr/>
        <w:t>] [</w:t>
      </w:r>
      <w:r>
        <w:rPr>
          <w:rStyle w:val="IP"/>
          <w:b/>
        </w:rPr>
        <w:t>60 inches</w:t>
      </w:r>
      <w:r>
        <w:rPr>
          <w:rStyle w:val="SI"/>
          <w:b/>
        </w:rPr>
        <w:t xml:space="preserve"> (1524 mm)</w:t>
      </w:r>
      <w:r>
        <w:rPr/>
        <w:t>] &lt;</w:t>
      </w:r>
      <w:r>
        <w:rPr>
          <w:b/>
        </w:rPr>
        <w:t>Insert dimension</w:t>
      </w:r>
      <w:r>
        <w:rPr/>
        <w:t>&gt; from back wall to front wall (return panels).</w:t>
      </w:r>
    </w:p>
    <w:p>
      <w:pPr>
        <w:pStyle w:val="PR2"/>
        <w:numPr>
          <w:ilvl w:val="5"/>
          <w:numId w:val="1"/>
        </w:numPr>
        <w:rPr/>
      </w:pPr>
      <w:r>
        <w:rPr/>
        <w:t>Inside Height: [</w:t>
      </w:r>
      <w:r>
        <w:rPr>
          <w:rStyle w:val="IP"/>
          <w:b/>
        </w:rPr>
        <w:t>84 inches</w:t>
      </w:r>
      <w:r>
        <w:rPr>
          <w:rStyle w:val="SI"/>
          <w:b/>
        </w:rPr>
        <w:t xml:space="preserve"> (2134 mm)</w:t>
      </w:r>
      <w:r>
        <w:rPr/>
        <w:t>] &lt;</w:t>
      </w:r>
      <w:r>
        <w:rPr>
          <w:b/>
        </w:rPr>
        <w:t>Insert dimension</w:t>
      </w:r>
      <w:r>
        <w:rPr/>
        <w:t>&gt; to underside of ceiling.</w:t>
      </w:r>
    </w:p>
    <w:p>
      <w:pPr>
        <w:pStyle w:val="PR1"/>
        <w:numPr>
          <w:ilvl w:val="4"/>
          <w:numId w:val="1"/>
        </w:numPr>
        <w:rPr/>
      </w:pPr>
      <w:r>
        <w:rPr/>
        <w:t>Materials and Finishes: Manufacturer's standards, but not less than the following:</w:t>
      </w:r>
    </w:p>
    <w:p>
      <w:pPr>
        <w:pStyle w:val="PR2"/>
        <w:numPr>
          <w:ilvl w:val="5"/>
          <w:numId w:val="1"/>
        </w:numPr>
        <w:spacing w:before="240" w:after="0"/>
        <w:rPr/>
      </w:pPr>
      <w:r>
        <w:rPr/>
        <w:t>Floor Finish:</w:t>
      </w:r>
    </w:p>
    <w:p>
      <w:pPr>
        <w:pStyle w:val="CMT"/>
        <w:rPr/>
      </w:pPr>
      <w:r>
        <w:rPr/>
        <w:t>Retain one of first two subparagraphs below.</w:t>
      </w:r>
    </w:p>
    <w:p>
      <w:pPr>
        <w:pStyle w:val="PR3"/>
        <w:numPr>
          <w:ilvl w:val="6"/>
          <w:numId w:val="1"/>
        </w:numPr>
        <w:spacing w:before="240" w:after="0"/>
        <w:rPr/>
      </w:pPr>
      <w:r>
        <w:rPr/>
        <w:t>Specified in Section &lt;</w:t>
      </w:r>
      <w:r>
        <w:rPr>
          <w:b/>
        </w:rPr>
        <w:t>Insert Section number</w:t>
      </w:r>
      <w:r>
        <w:rPr/>
        <w:t>&gt; "&lt;</w:t>
      </w:r>
      <w:r>
        <w:rPr>
          <w:b/>
        </w:rPr>
        <w:t>Insert Section title</w:t>
      </w:r>
      <w:r>
        <w:rPr/>
        <w:t>&gt;."</w:t>
      </w:r>
    </w:p>
    <w:p>
      <w:pPr>
        <w:pStyle w:val="PR3"/>
        <w:numPr>
          <w:ilvl w:val="6"/>
          <w:numId w:val="1"/>
        </w:numPr>
        <w:rPr/>
      </w:pPr>
      <w:r>
        <w:rPr/>
        <w:t>Elevator manufacturer's standard level-loop nylon carpet; color as selected by Architect from manufacturer's full range.</w:t>
      </w:r>
    </w:p>
    <w:p>
      <w:pPr>
        <w:pStyle w:val="CMT"/>
        <w:rPr/>
      </w:pPr>
      <w:r>
        <w:rPr/>
        <w:t>Retain "Enameled or Powder-Coated Steel Wall Panels," "Stainless Steel Wall Panels," or "Plastic-Laminate Wall Panels" Subparagraph below.</w:t>
      </w:r>
    </w:p>
    <w:p>
      <w:pPr>
        <w:pStyle w:val="PR2"/>
        <w:numPr>
          <w:ilvl w:val="5"/>
          <w:numId w:val="1"/>
        </w:numPr>
        <w:spacing w:before="240" w:after="0"/>
        <w:rPr/>
      </w:pPr>
      <w:r>
        <w:rPr/>
        <w:t>Enameled or Powder-Coated Steel Wall Panels: Flush, formed-metal construction; fabricated from cold-rolled steel sheet. Provide with factory-applied enamel or powder-coat finish; colors as selected by Architect from manufacturer's full range.</w:t>
      </w:r>
    </w:p>
    <w:p>
      <w:pPr>
        <w:pStyle w:val="PR2"/>
        <w:numPr>
          <w:ilvl w:val="5"/>
          <w:numId w:val="1"/>
        </w:numPr>
        <w:rPr/>
      </w:pPr>
      <w:r>
        <w:rPr/>
        <w:t>Stainless Steel Wall Panels: Flush, formed-metal construction; fabricated from stainless steel sheet; [</w:t>
      </w:r>
      <w:r>
        <w:rPr>
          <w:b/>
        </w:rPr>
        <w:t>polished, ASTM A480/A480M, No. 8</w:t>
      </w:r>
      <w:r>
        <w:rPr/>
        <w:t>] [</w:t>
      </w:r>
      <w:r>
        <w:rPr>
          <w:b/>
        </w:rPr>
        <w:t>satin, ASTM A480/A480M, No. 4</w:t>
      </w:r>
      <w:r>
        <w:rPr/>
        <w:t>] finish.</w:t>
      </w:r>
    </w:p>
    <w:p>
      <w:pPr>
        <w:pStyle w:val="CMT"/>
        <w:rPr/>
      </w:pPr>
      <w:r>
        <w:rPr/>
        <w:t>Most LU/LA elevator manufacturers use composite wood products as backing for plastic-laminate wall panels and wood-veneer wall panels; some manufacturers apply plastic laminate or wood veneer to metal panels. Composite wood products and adhesive used for laminating panels generally contain urea formaldehyde. Metal wall panels with a plastic-laminate finish are made without urea formaldehyde. Stainless steel wall panels are more durable.</w:t>
      </w:r>
    </w:p>
    <w:p>
      <w:pPr>
        <w:pStyle w:val="PR2"/>
        <w:numPr>
          <w:ilvl w:val="5"/>
          <w:numId w:val="1"/>
        </w:numPr>
        <w:rPr/>
      </w:pPr>
      <w:r>
        <w:rPr/>
        <w:t>Plastic-Laminate Wall Panels: Plastic laminate adhesively applied to manufacturer's standard [</w:t>
      </w:r>
      <w:r>
        <w:rPr>
          <w:b/>
        </w:rPr>
        <w:t>core</w:t>
      </w:r>
      <w:r>
        <w:rPr/>
        <w:t>] [</w:t>
      </w:r>
      <w:r>
        <w:rPr>
          <w:b/>
        </w:rPr>
        <w:t>metal panels</w:t>
      </w:r>
      <w:r>
        <w:rPr/>
        <w:t>] with[</w:t>
      </w:r>
      <w:r>
        <w:rPr>
          <w:b/>
        </w:rPr>
        <w:t> plastic-laminate panel backing and</w:t>
      </w:r>
      <w:r>
        <w:rPr/>
        <w:t>] manufacturer's standard protective edge trim. Panels to have a flame-spread index of [</w:t>
      </w:r>
      <w:r>
        <w:rPr>
          <w:b/>
        </w:rPr>
        <w:t>25</w:t>
      </w:r>
      <w:r>
        <w:rPr/>
        <w:t>] [</w:t>
      </w:r>
      <w:r>
        <w:rPr>
          <w:b/>
        </w:rPr>
        <w:t>75</w:t>
      </w:r>
      <w:r>
        <w:rPr/>
        <w:t>] or less, when tested in accordance with ASTM E84. Plastic-laminate color, texture, and pattern as selected by Architect from [</w:t>
      </w:r>
      <w:r>
        <w:rPr>
          <w:b/>
        </w:rPr>
        <w:t>plastic-laminate</w:t>
      </w:r>
      <w:r>
        <w:rPr/>
        <w:t>] [</w:t>
      </w:r>
      <w:r>
        <w:rPr>
          <w:b/>
        </w:rPr>
        <w:t>elevator</w:t>
      </w:r>
      <w:r>
        <w:rPr/>
        <w:t>] manufacturer's full range.</w:t>
      </w:r>
    </w:p>
    <w:p>
      <w:pPr>
        <w:pStyle w:val="PR2"/>
        <w:numPr>
          <w:ilvl w:val="5"/>
          <w:numId w:val="1"/>
        </w:numPr>
        <w:rPr/>
      </w:pPr>
      <w:r>
        <w:rPr/>
        <w:t xml:space="preserve">Sills: Extruded or machined aluminum, with grooved surface, </w:t>
      </w:r>
      <w:r>
        <w:rPr>
          <w:rStyle w:val="IP"/>
        </w:rPr>
        <w:t>1/4 inch</w:t>
      </w:r>
      <w:r>
        <w:rPr>
          <w:rStyle w:val="SI"/>
        </w:rPr>
        <w:t xml:space="preserve"> (6.4 mm)</w:t>
      </w:r>
      <w:r>
        <w:rPr/>
        <w:t xml:space="preserve"> thick.</w:t>
      </w:r>
    </w:p>
    <w:p>
      <w:pPr>
        <w:pStyle w:val="PR2"/>
        <w:numPr>
          <w:ilvl w:val="5"/>
          <w:numId w:val="1"/>
        </w:numPr>
        <w:rPr/>
      </w:pPr>
      <w:r>
        <w:rPr/>
        <w:t>Metal Ceiling: Flush panels, fabricated from cold-rolled steel sheet. Provide panels with factory-applied enamel or powder-coat finish; colors as selected by Architect from manufacturer's full range.</w:t>
      </w:r>
    </w:p>
    <w:p>
      <w:pPr>
        <w:pStyle w:val="PR2"/>
        <w:numPr>
          <w:ilvl w:val="5"/>
          <w:numId w:val="1"/>
        </w:numPr>
        <w:rPr/>
      </w:pPr>
      <w:r>
        <w:rPr/>
        <w:t>Lighting: Not less than two downlights.[</w:t>
      </w:r>
      <w:r>
        <w:rPr>
          <w:b/>
        </w:rPr>
        <w:t> Provide battery backup power source with automatic charging.</w:t>
      </w:r>
      <w:r>
        <w:rPr/>
        <w:t>]</w:t>
      </w:r>
    </w:p>
    <w:p>
      <w:pPr>
        <w:pStyle w:val="CMT"/>
        <w:rPr/>
      </w:pPr>
      <w:r>
        <w:rPr/>
        <w:t>"Light Fixture Efficiency" Subparagraph below is a requirement of IgCC.</w:t>
      </w:r>
    </w:p>
    <w:p>
      <w:pPr>
        <w:pStyle w:val="PR3"/>
        <w:numPr>
          <w:ilvl w:val="6"/>
          <w:numId w:val="1"/>
        </w:numPr>
        <w:spacing w:before="240" w:after="0"/>
        <w:rPr/>
      </w:pPr>
      <w:r>
        <w:rPr/>
        <w:t>Light Fixture Efficiency: Not less than 35 lumens/watt.</w:t>
      </w:r>
    </w:p>
    <w:p>
      <w:pPr>
        <w:pStyle w:val="PR2"/>
        <w:numPr>
          <w:ilvl w:val="5"/>
          <w:numId w:val="1"/>
        </w:numPr>
        <w:spacing w:before="240" w:after="0"/>
        <w:rPr/>
      </w:pPr>
      <w:r>
        <w:rPr/>
        <w:t>Handrail: [</w:t>
      </w:r>
      <w:r>
        <w:rPr>
          <w:rStyle w:val="IP"/>
          <w:b/>
        </w:rPr>
        <w:t>1-1/2 inches</w:t>
      </w:r>
      <w:r>
        <w:rPr>
          <w:rStyle w:val="SI"/>
          <w:b/>
        </w:rPr>
        <w:t xml:space="preserve"> (38 mm)</w:t>
      </w:r>
      <w:r>
        <w:rPr>
          <w:b/>
        </w:rPr>
        <w:t xml:space="preserve"> round</w:t>
      </w:r>
      <w:r>
        <w:rPr/>
        <w:t>] [</w:t>
      </w:r>
      <w:r>
        <w:rPr>
          <w:rStyle w:val="IP"/>
          <w:b/>
        </w:rPr>
        <w:t>1/2 by 2 inches</w:t>
      </w:r>
      <w:r>
        <w:rPr>
          <w:rStyle w:val="SI"/>
          <w:b/>
        </w:rPr>
        <w:t xml:space="preserve"> (13 by 50 mm)</w:t>
      </w:r>
      <w:r>
        <w:rPr>
          <w:b/>
        </w:rPr>
        <w:t xml:space="preserve"> rectangular</w:t>
      </w:r>
      <w:r>
        <w:rPr/>
        <w:t>] [</w:t>
      </w:r>
      <w:r>
        <w:rPr>
          <w:b/>
        </w:rPr>
        <w:t>Manufacturer's standard</w:t>
      </w:r>
      <w:r>
        <w:rPr/>
        <w:t>] &lt;</w:t>
      </w:r>
      <w:r>
        <w:rPr>
          <w:b/>
        </w:rPr>
        <w:t>Insert description</w:t>
      </w:r>
      <w:r>
        <w:rPr/>
        <w:t>&gt; [</w:t>
      </w:r>
      <w:r>
        <w:rPr>
          <w:b/>
        </w:rPr>
        <w:t>polished stainless steel</w:t>
      </w:r>
      <w:r>
        <w:rPr/>
        <w:t>] [</w:t>
      </w:r>
      <w:r>
        <w:rPr>
          <w:b/>
        </w:rPr>
        <w:t>satin stainless steel</w:t>
      </w:r>
      <w:r>
        <w:rPr/>
        <w:t>] &lt;</w:t>
      </w:r>
      <w:r>
        <w:rPr>
          <w:b/>
        </w:rPr>
        <w:t>Insert material and finish</w:t>
      </w:r>
      <w:r>
        <w:rPr/>
        <w:t>&gt;, [</w:t>
      </w:r>
      <w:r>
        <w:rPr>
          <w:b/>
        </w:rPr>
        <w:t>on one side</w:t>
      </w:r>
      <w:r>
        <w:rPr/>
        <w:t>] [</w:t>
      </w:r>
      <w:r>
        <w:rPr>
          <w:b/>
        </w:rPr>
        <w:t>on both sides</w:t>
      </w:r>
      <w:r>
        <w:rPr/>
        <w:t>] [</w:t>
      </w:r>
      <w:r>
        <w:rPr>
          <w:b/>
        </w:rPr>
        <w:t>at rear</w:t>
      </w:r>
      <w:r>
        <w:rPr/>
        <w:t>] of car.</w:t>
      </w:r>
    </w:p>
    <w:p>
      <w:pPr>
        <w:pStyle w:val="PR1"/>
        <w:numPr>
          <w:ilvl w:val="4"/>
          <w:numId w:val="1"/>
        </w:numPr>
        <w:rPr/>
      </w:pPr>
      <w:r>
        <w:rPr/>
        <w:t>Car Doors: Manufacturer's standard units complete with track systems, hardware, sills, and accessories.</w:t>
      </w:r>
    </w:p>
    <w:p>
      <w:pPr>
        <w:pStyle w:val="CMT"/>
        <w:rPr/>
      </w:pPr>
      <w:r>
        <w:rPr/>
        <w:t>Revise "Operation," "Type," "Clear Opening Width," and "Door Height" subparagraphs below to suit Project. ASME A17.1/CSA B44 allows power-operated, horizontally operated car doors to be used with power-operated, side-hinged hoistway doors for LU/LA elevators. ASME A17.1/CSA B44 does not require power-operated units; however, ICC A117.1 and the United States Access Board's ADA-ABA Accessibility Guidelines require power-operated doors if elevators are part of an accessible route. Verify availability of door arrangements with manufacturers.</w:t>
      </w:r>
    </w:p>
    <w:p>
      <w:pPr>
        <w:pStyle w:val="PR2"/>
        <w:numPr>
          <w:ilvl w:val="5"/>
          <w:numId w:val="1"/>
        </w:numPr>
        <w:spacing w:before="240" w:after="0"/>
        <w:rPr/>
      </w:pPr>
      <w:r>
        <w:rPr/>
        <w:t>Operation: [</w:t>
      </w:r>
      <w:r>
        <w:rPr>
          <w:b/>
        </w:rPr>
        <w:t>Manual</w:t>
      </w:r>
      <w:r>
        <w:rPr/>
        <w:t>] [</w:t>
      </w:r>
      <w:r>
        <w:rPr>
          <w:b/>
        </w:rPr>
        <w:t>Power-operated, automatic</w:t>
      </w:r>
      <w:r>
        <w:rPr/>
        <w:t>].</w:t>
      </w:r>
    </w:p>
    <w:p>
      <w:pPr>
        <w:pStyle w:val="PR2"/>
        <w:numPr>
          <w:ilvl w:val="5"/>
          <w:numId w:val="1"/>
        </w:numPr>
        <w:rPr/>
      </w:pPr>
      <w:r>
        <w:rPr/>
        <w:t>Type: [</w:t>
      </w:r>
      <w:r>
        <w:rPr>
          <w:b/>
        </w:rPr>
        <w:t>Horizontal sliding</w:t>
      </w:r>
      <w:r>
        <w:rPr/>
        <w:t>] [</w:t>
      </w:r>
      <w:r>
        <w:rPr>
          <w:b/>
        </w:rPr>
        <w:t>Horizontally operated, folding</w:t>
      </w:r>
      <w:r>
        <w:rPr/>
        <w:t>] &lt;</w:t>
      </w:r>
      <w:r>
        <w:rPr>
          <w:b/>
        </w:rPr>
        <w:t>Insert description</w:t>
      </w:r>
      <w:r>
        <w:rPr/>
        <w:t>&gt;.</w:t>
      </w:r>
    </w:p>
    <w:p>
      <w:pPr>
        <w:pStyle w:val="PR2"/>
        <w:numPr>
          <w:ilvl w:val="5"/>
          <w:numId w:val="1"/>
        </w:numPr>
        <w:rPr/>
      </w:pPr>
      <w:r>
        <w:rPr/>
        <w:t>Clear Opening Width: [</w:t>
      </w:r>
      <w:r>
        <w:rPr>
          <w:rStyle w:val="IP"/>
          <w:b/>
        </w:rPr>
        <w:t>32 inches</w:t>
      </w:r>
      <w:r>
        <w:rPr>
          <w:rStyle w:val="SI"/>
          <w:b/>
        </w:rPr>
        <w:t xml:space="preserve"> (815 mm)</w:t>
      </w:r>
      <w:r>
        <w:rPr/>
        <w:t>] [</w:t>
      </w:r>
      <w:r>
        <w:rPr>
          <w:rStyle w:val="IP"/>
          <w:b/>
        </w:rPr>
        <w:t>36 inches</w:t>
      </w:r>
      <w:r>
        <w:rPr>
          <w:rStyle w:val="SI"/>
          <w:b/>
        </w:rPr>
        <w:t xml:space="preserve"> (915 mm)</w:t>
      </w:r>
      <w:r>
        <w:rPr/>
        <w:t>] &lt;</w:t>
      </w:r>
      <w:r>
        <w:rPr>
          <w:b/>
        </w:rPr>
        <w:t>Insert dimension</w:t>
      </w:r>
      <w:r>
        <w:rPr/>
        <w:t>&gt;.</w:t>
      </w:r>
    </w:p>
    <w:p>
      <w:pPr>
        <w:pStyle w:val="PR2"/>
        <w:numPr>
          <w:ilvl w:val="5"/>
          <w:numId w:val="1"/>
        </w:numPr>
        <w:rPr/>
      </w:pPr>
      <w:r>
        <w:rPr/>
        <w:t>Door Height: [</w:t>
      </w:r>
      <w:r>
        <w:rPr>
          <w:rStyle w:val="IP"/>
          <w:b/>
        </w:rPr>
        <w:t>80 inches</w:t>
      </w:r>
      <w:r>
        <w:rPr>
          <w:rStyle w:val="SI"/>
          <w:b/>
        </w:rPr>
        <w:t xml:space="preserve"> (2032 mm)</w:t>
      </w:r>
      <w:r>
        <w:rPr/>
        <w:t>] [</w:t>
      </w:r>
      <w:r>
        <w:rPr>
          <w:rStyle w:val="IP"/>
          <w:b/>
        </w:rPr>
        <w:t>84 inches</w:t>
      </w:r>
      <w:r>
        <w:rPr>
          <w:rStyle w:val="SI"/>
          <w:b/>
        </w:rPr>
        <w:t xml:space="preserve"> (2134 mm)</w:t>
      </w:r>
      <w:r>
        <w:rPr/>
        <w:t>] &lt;</w:t>
      </w:r>
      <w:r>
        <w:rPr>
          <w:b/>
        </w:rPr>
        <w:t>Insert dimension</w:t>
      </w:r>
      <w:r>
        <w:rPr/>
        <w:t>&gt;.</w:t>
      </w:r>
    </w:p>
    <w:p>
      <w:pPr>
        <w:pStyle w:val="CMT"/>
        <w:rPr/>
      </w:pPr>
      <w:r>
        <w:rPr/>
        <w:t>Retain one of five subparagraphs below or delete all for manufacturer's option.</w:t>
      </w:r>
    </w:p>
    <w:p>
      <w:pPr>
        <w:pStyle w:val="PR2"/>
        <w:numPr>
          <w:ilvl w:val="5"/>
          <w:numId w:val="1"/>
        </w:numPr>
        <w:rPr/>
      </w:pPr>
      <w:r>
        <w:rPr/>
        <w:t>Enameled or Powder-Coated Steel Doors: Flush, hollow-metal construction; fabricated from cold-rolled steel sheet. Provide with factory-applied enamel or powder-coat finish; colors as selected by Architect from manufacturer's full range.</w:t>
      </w:r>
    </w:p>
    <w:p>
      <w:pPr>
        <w:pStyle w:val="PR2"/>
        <w:numPr>
          <w:ilvl w:val="5"/>
          <w:numId w:val="1"/>
        </w:numPr>
        <w:rPr/>
      </w:pPr>
      <w:r>
        <w:rPr/>
        <w:t>Primed-Steel Doors: Flush, hollow-metal construction; fabricated from cold-rolled steel sheet. Provide with factory-applied, corrosion-resistant primer or powder-coating for field painting.</w:t>
      </w:r>
    </w:p>
    <w:p>
      <w:pPr>
        <w:pStyle w:val="PR2"/>
        <w:numPr>
          <w:ilvl w:val="5"/>
          <w:numId w:val="1"/>
        </w:numPr>
        <w:rPr/>
      </w:pPr>
      <w:r>
        <w:rPr/>
        <w:t>Stainless Steel Doors: Flush, hollow-metal construction; fabricated from stainless steel sheet or by laminating stainless steel sheet to exposed faces and edges of enameled cold-rolled steel doors using adhesive that fully bonds metal to metal without telegraphing or oil-canning.[</w:t>
      </w:r>
      <w:r>
        <w:rPr>
          <w:b/>
        </w:rPr>
        <w:t> Polished, ASTM A480/A480M, No. 8</w:t>
      </w:r>
      <w:r>
        <w:rPr/>
        <w:t>][</w:t>
      </w:r>
      <w:r>
        <w:rPr>
          <w:b/>
        </w:rPr>
        <w:t> Satin, ASTM A480/A480M, No. 4</w:t>
      </w:r>
      <w:r>
        <w:rPr/>
        <w:t>] finish.</w:t>
      </w:r>
    </w:p>
    <w:p>
      <w:pPr>
        <w:pStyle w:val="PR2"/>
        <w:numPr>
          <w:ilvl w:val="5"/>
          <w:numId w:val="1"/>
        </w:numPr>
        <w:rPr/>
      </w:pPr>
      <w:r>
        <w:rPr/>
        <w:t>Plastic-Laminate Doors: Flush, hollow-metal construction; fabricated by laminating plastic laminate to exposed faces of enameled cold-rolled steel doors and covering edges with protective edge trim. Plastic-laminate color, texture, and pattern as selected by Architect from [</w:t>
      </w:r>
      <w:r>
        <w:rPr>
          <w:b/>
        </w:rPr>
        <w:t>plastic-laminate</w:t>
      </w:r>
      <w:r>
        <w:rPr/>
        <w:t>] [</w:t>
      </w:r>
      <w:r>
        <w:rPr>
          <w:b/>
        </w:rPr>
        <w:t>elevator</w:t>
      </w:r>
      <w:r>
        <w:rPr/>
        <w:t>] manufacturer's full range.</w:t>
      </w:r>
    </w:p>
    <w:p>
      <w:pPr>
        <w:pStyle w:val="PR2"/>
        <w:numPr>
          <w:ilvl w:val="5"/>
          <w:numId w:val="1"/>
        </w:numPr>
        <w:rPr/>
      </w:pPr>
      <w:r>
        <w:rPr/>
        <w:t>Aluminum Folding Doors: Aluminum extrusions with edges forming full-height hinges connected by stainless steel rod.</w:t>
      </w:r>
    </w:p>
    <w:p>
      <w:pPr>
        <w:pStyle w:val="ART"/>
        <w:numPr>
          <w:ilvl w:val="3"/>
          <w:numId w:val="1"/>
        </w:numPr>
        <w:ind w:hanging="0" w:left="0"/>
        <w:rPr/>
      </w:pPr>
      <w:r>
        <w:rPr/>
        <w:t>HOISTWAY ENTRANCES</w:t>
      </w:r>
    </w:p>
    <w:p>
      <w:pPr>
        <w:pStyle w:val="CMT"/>
        <w:rPr/>
      </w:pPr>
      <w:r>
        <w:rPr/>
        <w:t>Delete this article if side-hinged hoistway entrance doors and frames are specified in Section 081113 "Hollow Metal Doors and Frames."</w:t>
      </w:r>
    </w:p>
    <w:p>
      <w:pPr>
        <w:pStyle w:val="PR1"/>
        <w:numPr>
          <w:ilvl w:val="4"/>
          <w:numId w:val="1"/>
        </w:numPr>
        <w:rPr/>
      </w:pPr>
      <w:r>
        <w:rPr/>
        <w:t>Provide manufacturer's standard door-and-frame hoistway entrances, same size as car doors, complete with track systems, hardware, sills, and accessories.</w:t>
      </w:r>
    </w:p>
    <w:p>
      <w:pPr>
        <w:pStyle w:val="CMT"/>
        <w:rPr/>
      </w:pPr>
      <w:r>
        <w:rPr/>
        <w:t>Revise "Operation" and "Type" subparagraphs below if another type of door is required. ASME A17.1/CSA B44 allows power-operated, horizontally operated car doors to be used with power-operated, side-hinged hoistway doors for LU/LA elevators. ASME A17.1/CSA B44 does not require power-operated units; however, ICC A117.1 and the United States Access Board's ADA-ABA Accessibility Guidelines require power-operated doors if elevators are part of an accessible route. Verify availability of door arrangements with manufacturers.</w:t>
      </w:r>
    </w:p>
    <w:p>
      <w:pPr>
        <w:pStyle w:val="PR2"/>
        <w:numPr>
          <w:ilvl w:val="5"/>
          <w:numId w:val="1"/>
        </w:numPr>
        <w:spacing w:before="240" w:after="0"/>
        <w:rPr/>
      </w:pPr>
      <w:r>
        <w:rPr/>
        <w:t>Operation: [</w:t>
      </w:r>
      <w:r>
        <w:rPr>
          <w:b/>
        </w:rPr>
        <w:t>Manual</w:t>
      </w:r>
      <w:r>
        <w:rPr/>
        <w:t>] [</w:t>
      </w:r>
      <w:r>
        <w:rPr>
          <w:b/>
        </w:rPr>
        <w:t>Power-operated, automatic</w:t>
      </w:r>
      <w:r>
        <w:rPr/>
        <w:t>].</w:t>
      </w:r>
    </w:p>
    <w:p>
      <w:pPr>
        <w:pStyle w:val="PR2"/>
        <w:numPr>
          <w:ilvl w:val="5"/>
          <w:numId w:val="1"/>
        </w:numPr>
        <w:rPr/>
      </w:pPr>
      <w:r>
        <w:rPr/>
        <w:t>Type: [</w:t>
      </w:r>
      <w:r>
        <w:rPr>
          <w:b/>
        </w:rPr>
        <w:t>Horizontal sliding</w:t>
      </w:r>
      <w:r>
        <w:rPr/>
        <w:t>] [</w:t>
      </w:r>
      <w:r>
        <w:rPr>
          <w:b/>
        </w:rPr>
        <w:t>Side hinged</w:t>
      </w:r>
      <w:r>
        <w:rPr/>
        <w:t>].</w:t>
      </w:r>
    </w:p>
    <w:p>
      <w:pPr>
        <w:pStyle w:val="PR1"/>
        <w:numPr>
          <w:ilvl w:val="4"/>
          <w:numId w:val="1"/>
        </w:numPr>
        <w:rPr/>
      </w:pPr>
      <w:r>
        <w:rPr/>
        <w:t>Coordinate frame size and profile with hoistway wall construction.</w:t>
      </w:r>
    </w:p>
    <w:p>
      <w:pPr>
        <w:pStyle w:val="CMT"/>
        <w:rPr/>
      </w:pPr>
      <w:r>
        <w:rPr/>
        <w:t>Delete subparagraph below if no gypsum board shaft walls.</w:t>
      </w:r>
    </w:p>
    <w:p>
      <w:pPr>
        <w:pStyle w:val="PR2"/>
        <w:numPr>
          <w:ilvl w:val="5"/>
          <w:numId w:val="1"/>
        </w:numPr>
        <w:spacing w:before="240" w:after="0"/>
        <w:rPr/>
      </w:pPr>
      <w:r>
        <w:rPr/>
        <w:t>Where gypsum board wall construction is indicated, provide self-supporting frames with reinforced head sections.</w:t>
      </w:r>
    </w:p>
    <w:p>
      <w:pPr>
        <w:pStyle w:val="PR1"/>
        <w:numPr>
          <w:ilvl w:val="4"/>
          <w:numId w:val="1"/>
        </w:numPr>
        <w:rPr/>
      </w:pPr>
      <w:r>
        <w:rPr/>
        <w:t>Materials and Fabrication: Manufacturer's standards, but not less than the following:</w:t>
      </w:r>
    </w:p>
    <w:p>
      <w:pPr>
        <w:pStyle w:val="CMT"/>
        <w:rPr/>
      </w:pPr>
      <w:r>
        <w:rPr/>
        <w:t>Retain "Enameled or Powder-Coated Steel Frames," "Primed-Steel Frames," or "Stainless Steel Frames" Subparagraph below.</w:t>
      </w:r>
    </w:p>
    <w:p>
      <w:pPr>
        <w:pStyle w:val="PR2"/>
        <w:numPr>
          <w:ilvl w:val="5"/>
          <w:numId w:val="1"/>
        </w:numPr>
        <w:spacing w:before="240" w:after="0"/>
        <w:rPr/>
      </w:pPr>
      <w:r>
        <w:rPr/>
        <w:t>Enameled or Powder-Coated Steel Frames: Formed from cold- or hot-rolled steel sheet. Provide with factory-applied enamel or powder-coat finish; colors as selected by Architect from manufacturer's full range.</w:t>
      </w:r>
    </w:p>
    <w:p>
      <w:pPr>
        <w:pStyle w:val="PR2"/>
        <w:numPr>
          <w:ilvl w:val="5"/>
          <w:numId w:val="1"/>
        </w:numPr>
        <w:rPr/>
      </w:pPr>
      <w:r>
        <w:rPr/>
        <w:t>Primed-Steel Frames: Formed from cold- or hot-rolled steel sheet. Provide with factory-applied, corrosion-resistant primer or powder-coating for field painting.</w:t>
      </w:r>
    </w:p>
    <w:p>
      <w:pPr>
        <w:pStyle w:val="PR2"/>
        <w:numPr>
          <w:ilvl w:val="5"/>
          <w:numId w:val="1"/>
        </w:numPr>
        <w:rPr/>
      </w:pPr>
      <w:r>
        <w:rPr/>
        <w:t>Stainless Steel Frames: Formed from stainless steel sheet; [</w:t>
      </w:r>
      <w:r>
        <w:rPr>
          <w:b/>
        </w:rPr>
        <w:t>polished, ASTM A480/A480M, No. 8</w:t>
      </w:r>
      <w:r>
        <w:rPr/>
        <w:t>] [</w:t>
      </w:r>
      <w:r>
        <w:rPr>
          <w:b/>
        </w:rPr>
        <w:t>satin, ASTM A480/A480M, No. 4</w:t>
      </w:r>
      <w:r>
        <w:rPr/>
        <w:t>] finish.</w:t>
      </w:r>
    </w:p>
    <w:p>
      <w:pPr>
        <w:pStyle w:val="CMT"/>
        <w:rPr/>
      </w:pPr>
      <w:r>
        <w:rPr/>
        <w:t>Retain "Enameled or Powder-Coated Steel Doors," "Primed-Steel Doors," "Stainless Steel Doors," or "Plastic-Laminate Doors" Subparagraph below.</w:t>
      </w:r>
    </w:p>
    <w:p>
      <w:pPr>
        <w:pStyle w:val="PR2"/>
        <w:numPr>
          <w:ilvl w:val="5"/>
          <w:numId w:val="1"/>
        </w:numPr>
        <w:rPr/>
      </w:pPr>
      <w:r>
        <w:rPr/>
        <w:t>Enameled or Powder-Coated Steel Doors: Flush, hollow-metal construction; fabricated from cold-rolled steel sheet. Provide with factory-applied enamel or powder-coat finish; colors as selected by Architect from manufacturer's full range.</w:t>
      </w:r>
    </w:p>
    <w:p>
      <w:pPr>
        <w:pStyle w:val="PR2"/>
        <w:numPr>
          <w:ilvl w:val="5"/>
          <w:numId w:val="1"/>
        </w:numPr>
        <w:rPr/>
      </w:pPr>
      <w:r>
        <w:rPr/>
        <w:t>Primed-Steel Doors: Flush, hollow-metal construction; fabricated from cold-rolled steel sheet. Provide with factory-applied, corrosion-resistant primer or powder-coating for field painting.</w:t>
      </w:r>
    </w:p>
    <w:p>
      <w:pPr>
        <w:pStyle w:val="PR2"/>
        <w:numPr>
          <w:ilvl w:val="5"/>
          <w:numId w:val="1"/>
        </w:numPr>
        <w:rPr/>
      </w:pPr>
      <w:r>
        <w:rPr/>
        <w:t>Stainless Steel Doors: Flush, hollow-metal construction; fabricated from stainless steel sheet or by laminating stainless steel sheet to exposed faces and edges of enameled cold-rolled steel doors using adhesive that fully bonds metal to metal without telegraphing or oil-canning.[</w:t>
      </w:r>
      <w:r>
        <w:rPr>
          <w:b/>
        </w:rPr>
        <w:t> Polished, ASTM A480/A480M, No. 8</w:t>
      </w:r>
      <w:r>
        <w:rPr/>
        <w:t>][</w:t>
      </w:r>
      <w:r>
        <w:rPr>
          <w:b/>
        </w:rPr>
        <w:t> Satin, ASTM A480/A480M, No. 4</w:t>
      </w:r>
      <w:r>
        <w:rPr/>
        <w:t>] finish.</w:t>
      </w:r>
    </w:p>
    <w:p>
      <w:pPr>
        <w:pStyle w:val="PR2"/>
        <w:numPr>
          <w:ilvl w:val="5"/>
          <w:numId w:val="1"/>
        </w:numPr>
        <w:rPr/>
      </w:pPr>
      <w:r>
        <w:rPr/>
        <w:t>Plastic-Laminate Doors: Flush, hollow-metal construction; fabricated by laminating plastic laminate to exposed faces of enameled cold-rolled steel doors and covering edges with protective edge trim. Plastic-laminate color, texture, and pattern as selected by Architect from [</w:t>
      </w:r>
      <w:r>
        <w:rPr>
          <w:b/>
        </w:rPr>
        <w:t>plastic-laminate</w:t>
      </w:r>
      <w:r>
        <w:rPr/>
        <w:t>] [</w:t>
      </w:r>
      <w:r>
        <w:rPr>
          <w:b/>
        </w:rPr>
        <w:t>elevator</w:t>
      </w:r>
      <w:r>
        <w:rPr/>
        <w:t>] manufacturer's full range.</w:t>
      </w:r>
    </w:p>
    <w:p>
      <w:pPr>
        <w:pStyle w:val="PR2"/>
        <w:numPr>
          <w:ilvl w:val="5"/>
          <w:numId w:val="1"/>
        </w:numPr>
        <w:rPr/>
      </w:pPr>
      <w:r>
        <w:rPr/>
        <w:t xml:space="preserve">Sills: Extruded or machined aluminum, with grooved surface, </w:t>
      </w:r>
      <w:r>
        <w:rPr>
          <w:rStyle w:val="IP"/>
        </w:rPr>
        <w:t>1/4 inch</w:t>
      </w:r>
      <w:r>
        <w:rPr>
          <w:rStyle w:val="SI"/>
        </w:rPr>
        <w:t xml:space="preserve"> (6.4 mm)</w:t>
      </w:r>
      <w:r>
        <w:rPr/>
        <w:t xml:space="preserve"> thick.</w:t>
      </w:r>
    </w:p>
    <w:p>
      <w:pPr>
        <w:pStyle w:val="CMT"/>
        <w:rPr/>
      </w:pPr>
      <w:r>
        <w:rPr/>
        <w:t>Retain "Nonshrink, Nonmetallic Grout" Subparagraph below for grouting door sills.</w:t>
      </w:r>
    </w:p>
    <w:p>
      <w:pPr>
        <w:pStyle w:val="PR2"/>
        <w:numPr>
          <w:ilvl w:val="5"/>
          <w:numId w:val="1"/>
        </w:numPr>
        <w:rPr/>
      </w:pPr>
      <w:r>
        <w:rPr/>
        <w:t>Nonshrink, Nonmetallic Grout: Factory-packaged, nonstaining, noncorrosive, nongaseous grout complying with ASTM C1107/C1107M.</w:t>
      </w:r>
    </w:p>
    <w:p>
      <w:pPr>
        <w:pStyle w:val="CMT"/>
        <w:rPr/>
      </w:pPr>
      <w:r>
        <w:rPr/>
        <w:t>Delete "Fire-Rated Hoistway Entrance Assemblies" Paragraph below if not applicable, such as for elevators that are not within a fire-rated shaft. Note that elevator door and frame assemblies do not require positive-pressure testing.</w:t>
      </w:r>
    </w:p>
    <w:p>
      <w:pPr>
        <w:pStyle w:val="PR1"/>
        <w:numPr>
          <w:ilvl w:val="4"/>
          <w:numId w:val="1"/>
        </w:numPr>
        <w:rPr/>
      </w:pPr>
      <w:r>
        <w:rPr/>
        <w:t>Fire-Rated Hoistway Entrance Assemblies: Door and frame assemblies to comply with NFPA 80 and be listed and labeled by a testing and inspecting agency acceptable to authorities having jurisdiction based on testing at as-close-to-neutral pressure as possible according to [</w:t>
      </w:r>
      <w:r>
        <w:rPr>
          <w:b/>
        </w:rPr>
        <w:t>NFPA 252</w:t>
      </w:r>
      <w:r>
        <w:rPr/>
        <w:t>] [</w:t>
      </w:r>
      <w:r>
        <w:rPr>
          <w:b/>
        </w:rPr>
        <w:t>or</w:t>
      </w:r>
      <w:r>
        <w:rPr/>
        <w:t>] [</w:t>
      </w:r>
      <w:r>
        <w:rPr>
          <w:b/>
        </w:rPr>
        <w:t>UL 10B</w:t>
      </w:r>
      <w:r>
        <w:rPr/>
        <w:t>].</w:t>
      </w:r>
    </w:p>
    <w:p>
      <w:pPr>
        <w:pStyle w:val="PR2"/>
        <w:numPr>
          <w:ilvl w:val="5"/>
          <w:numId w:val="1"/>
        </w:numPr>
        <w:spacing w:before="240" w:after="0"/>
        <w:rPr/>
      </w:pPr>
      <w:r>
        <w:rPr/>
        <w:t>Fire-Protection Rating: [</w:t>
      </w:r>
      <w:r>
        <w:rPr>
          <w:b/>
        </w:rPr>
        <w:t>1 hour</w:t>
      </w:r>
      <w:r>
        <w:rPr/>
        <w:t>] [</w:t>
      </w:r>
      <w:r>
        <w:rPr>
          <w:b/>
        </w:rPr>
        <w:t>1-1/2 hours</w:t>
      </w:r>
      <w:r>
        <w:rPr/>
        <w:t>] &lt;</w:t>
      </w:r>
      <w:r>
        <w:rPr>
          <w:b/>
        </w:rPr>
        <w:t>Insert rating</w:t>
      </w:r>
      <w:r>
        <w:rPr/>
        <w:t>&gt;[</w:t>
      </w:r>
      <w:r>
        <w:rPr>
          <w:b/>
        </w:rPr>
        <w:t xml:space="preserve"> with 30-minute temperature rise of </w:t>
      </w:r>
      <w:r>
        <w:rPr>
          <w:rStyle w:val="IP"/>
          <w:b/>
        </w:rPr>
        <w:t>450 deg F</w:t>
      </w:r>
      <w:r>
        <w:rPr>
          <w:rStyle w:val="SI"/>
          <w:b/>
        </w:rPr>
        <w:t xml:space="preserve"> (250 deg C)</w:t>
      </w:r>
      <w:r>
        <w:rPr/>
        <w:t>].</w:t>
      </w:r>
    </w:p>
    <w:p>
      <w:pPr>
        <w:pStyle w:val="ART"/>
        <w:numPr>
          <w:ilvl w:val="3"/>
          <w:numId w:val="1"/>
        </w:numPr>
        <w:ind w:hanging="0" w:left="0"/>
        <w:rPr/>
      </w:pPr>
      <w:r>
        <w:rPr/>
        <w:t>SIGNAL EQUIPMENT</w:t>
      </w:r>
    </w:p>
    <w:p>
      <w:pPr>
        <w:pStyle w:val="PR1"/>
        <w:numPr>
          <w:ilvl w:val="4"/>
          <w:numId w:val="1"/>
        </w:numPr>
        <w:rPr/>
      </w:pPr>
      <w:r>
        <w:rPr/>
        <w:t>Provide hall-call and car-call buttons that light when activated and remain lit until call has been fulfilled. Provide[</w:t>
      </w:r>
      <w:r>
        <w:rPr>
          <w:b/>
        </w:rPr>
        <w:t> vandal-resistant</w:t>
      </w:r>
      <w:r>
        <w:rPr/>
        <w:t>] buttons and lighted elements illuminated with light-emitting diodes.</w:t>
      </w:r>
    </w:p>
    <w:p>
      <w:pPr>
        <w:pStyle w:val="PR2"/>
        <w:numPr>
          <w:ilvl w:val="5"/>
          <w:numId w:val="1"/>
        </w:numPr>
        <w:spacing w:before="240" w:after="0"/>
        <w:rPr/>
      </w:pPr>
      <w:r>
        <w:rPr/>
        <w:t>Finish: [</w:t>
      </w:r>
      <w:r>
        <w:rPr>
          <w:b/>
        </w:rPr>
        <w:t>Polished stainless steel, ASTM A480/A480M, No. 8 finish</w:t>
      </w:r>
      <w:r>
        <w:rPr/>
        <w:t>] [</w:t>
      </w:r>
      <w:r>
        <w:rPr>
          <w:b/>
        </w:rPr>
        <w:t>Satin stainless steel, ASTM A480/A480M, No. 4 finish</w:t>
      </w:r>
      <w:r>
        <w:rPr/>
        <w:t>] &lt;</w:t>
      </w:r>
      <w:r>
        <w:rPr>
          <w:b/>
        </w:rPr>
        <w:t>Insert description</w:t>
      </w:r>
      <w:r>
        <w:rPr/>
        <w:t>&gt;.</w:t>
      </w:r>
    </w:p>
    <w:p>
      <w:pPr>
        <w:pStyle w:val="PR1"/>
        <w:numPr>
          <w:ilvl w:val="4"/>
          <w:numId w:val="1"/>
        </w:numPr>
        <w:rPr/>
      </w:pPr>
      <w:r>
        <w:rPr/>
        <w:t>Car-Control Stations: Provide manufacturer's standard car-control stations. Mount in side panel adjacent to car door unless otherwise indicated.</w:t>
      </w:r>
    </w:p>
    <w:p>
      <w:pPr>
        <w:pStyle w:val="CMT"/>
        <w:rPr/>
      </w:pPr>
      <w:r>
        <w:rPr/>
        <w:t>Retain applicable subparagraphs below.</w:t>
      </w:r>
    </w:p>
    <w:p>
      <w:pPr>
        <w:pStyle w:val="PR2"/>
        <w:numPr>
          <w:ilvl w:val="5"/>
          <w:numId w:val="1"/>
        </w:numPr>
        <w:spacing w:before="240" w:after="0"/>
        <w:rPr/>
      </w:pPr>
      <w:r>
        <w:rPr/>
        <w:t>Mark buttons and switches for function. Use both tactile symbols and Braille.</w:t>
      </w:r>
    </w:p>
    <w:p>
      <w:pPr>
        <w:pStyle w:val="PR2"/>
        <w:numPr>
          <w:ilvl w:val="5"/>
          <w:numId w:val="1"/>
        </w:numPr>
        <w:rPr/>
      </w:pPr>
      <w:r>
        <w:rPr/>
        <w:t>Provide "No Smoking" sign matching car-control station, either integral with car-control station or mounted adjacent to it, with text and graphics as required by authorities having jurisdiction.</w:t>
      </w:r>
    </w:p>
    <w:p>
      <w:pPr>
        <w:pStyle w:val="PR1"/>
        <w:numPr>
          <w:ilvl w:val="4"/>
          <w:numId w:val="1"/>
        </w:numPr>
        <w:rPr/>
      </w:pPr>
      <w:r>
        <w:rPr/>
        <w:t>Emergency Communication System: Two-way voice communication system, with visible signal, which dials preprogrammed number of monitoring station and does not require handset use. System is contained in flush-mounted cabinet, with identification, instructions for use, and battery backup power supply.</w:t>
      </w:r>
    </w:p>
    <w:p>
      <w:pPr>
        <w:pStyle w:val="PR1"/>
        <w:numPr>
          <w:ilvl w:val="4"/>
          <w:numId w:val="1"/>
        </w:numPr>
        <w:rPr/>
      </w:pPr>
      <w:r>
        <w:rPr/>
        <w:t>Car Position Indicator: Provide digital-type position indicator in elevator car. Also, provide audible signal to indicate to passengers that car is either stopping at or passing each of the floors served. Include travel direction arrows if not provided in car-control station.</w:t>
      </w:r>
    </w:p>
    <w:p>
      <w:pPr>
        <w:pStyle w:val="PR1"/>
        <w:numPr>
          <w:ilvl w:val="4"/>
          <w:numId w:val="1"/>
        </w:numPr>
        <w:rPr/>
      </w:pPr>
      <w:r>
        <w:rPr/>
        <w:t>Hall Push-Button Stations: Wall-mounted or jamb-mounted units equipped with buttons for calling elevator and for indicating desired direction of travel where applicable.</w:t>
      </w:r>
    </w:p>
    <w:p>
      <w:pPr>
        <w:pStyle w:val="PR1"/>
        <w:numPr>
          <w:ilvl w:val="4"/>
          <w:numId w:val="1"/>
        </w:numPr>
        <w:rPr/>
      </w:pPr>
      <w:r>
        <w:rPr/>
        <w:t>Hall Lanterns: Wall-mounted or jamb-mounted units with illuminated arrows; but provide single arrow at terminal landings.</w:t>
      </w:r>
    </w:p>
    <w:p>
      <w:pPr>
        <w:pStyle w:val="PR1"/>
        <w:numPr>
          <w:ilvl w:val="4"/>
          <w:numId w:val="1"/>
        </w:numPr>
        <w:rPr/>
      </w:pPr>
      <w:r>
        <w:rPr/>
        <w:t>Hall Annunciator: With each hall lantern, provide audible signals indicating car arrival and direction of travel. Signals sound once for up and twice for down.</w:t>
      </w:r>
    </w:p>
    <w:p>
      <w:pPr>
        <w:pStyle w:val="CMT"/>
        <w:rPr/>
      </w:pPr>
      <w:r>
        <w:rPr/>
        <w:t>Car-mounted audible signals usually cost less and require less maintenance than audible signals in each hall lantern. Retain subparagraph below if acceptable.</w:t>
      </w:r>
    </w:p>
    <w:p>
      <w:pPr>
        <w:pStyle w:val="PR2"/>
        <w:numPr>
          <w:ilvl w:val="5"/>
          <w:numId w:val="1"/>
        </w:numPr>
        <w:spacing w:before="240" w:after="0"/>
        <w:rPr/>
      </w:pPr>
      <w:r>
        <w:rPr/>
        <w:t>At manufacturer's option, audible signals may be placed on car.</w:t>
      </w:r>
    </w:p>
    <w:p>
      <w:pPr>
        <w:pStyle w:val="CMT"/>
        <w:rPr/>
      </w:pPr>
      <w:r>
        <w:rPr/>
        <w:t>Retain "Emergency Pictorial Signs" Paragraph below if signs are not specified in another Section.</w:t>
      </w:r>
    </w:p>
    <w:p>
      <w:pPr>
        <w:pStyle w:val="PR1"/>
        <w:numPr>
          <w:ilvl w:val="4"/>
          <w:numId w:val="1"/>
        </w:numPr>
        <w:rPr/>
      </w:pPr>
      <w:r>
        <w:rPr/>
        <w:t>Emergency Pictorial Signs: Fabricate from materials matching hall push-button stations, with text and graphics as required by authorities having jurisdiction, indicating that in case of fire, elevators are out of service and exits should be used instead. Provide one sign at each hall push-button station unless otherwise indicated.</w:t>
      </w:r>
    </w:p>
    <w:p>
      <w:pPr>
        <w:pStyle w:val="ART"/>
        <w:numPr>
          <w:ilvl w:val="3"/>
          <w:numId w:val="1"/>
        </w:numPr>
        <w:ind w:hanging="0" w:left="0"/>
        <w:rPr/>
      </w:pPr>
      <w:r>
        <w:rPr/>
        <w:t>FINISH MATERIALS</w:t>
      </w:r>
    </w:p>
    <w:p>
      <w:pPr>
        <w:pStyle w:val="PR1"/>
        <w:numPr>
          <w:ilvl w:val="4"/>
          <w:numId w:val="1"/>
        </w:numPr>
        <w:rPr/>
      </w:pPr>
      <w:r>
        <w:rPr/>
        <w:t>Cold-Rolled Steel Sheet: ASTM A1008/A1008M, commercial steel, Type B, exposed, matte finish.</w:t>
      </w:r>
    </w:p>
    <w:p>
      <w:pPr>
        <w:pStyle w:val="PR1"/>
        <w:numPr>
          <w:ilvl w:val="4"/>
          <w:numId w:val="1"/>
        </w:numPr>
        <w:rPr/>
      </w:pPr>
      <w:r>
        <w:rPr/>
        <w:t>Hot-Rolled Steel Sheet: ASTM A1011/A1011M, commercial steel, Type B, pickled.</w:t>
      </w:r>
    </w:p>
    <w:p>
      <w:pPr>
        <w:pStyle w:val="PR1"/>
        <w:numPr>
          <w:ilvl w:val="4"/>
          <w:numId w:val="1"/>
        </w:numPr>
        <w:rPr/>
      </w:pPr>
      <w:r>
        <w:rPr/>
        <w:t>Stainless Steel Sheet: ASTM A240/A240M, Type 304.</w:t>
      </w:r>
    </w:p>
    <w:p>
      <w:pPr>
        <w:pStyle w:val="PR1"/>
        <w:numPr>
          <w:ilvl w:val="4"/>
          <w:numId w:val="1"/>
        </w:numPr>
        <w:rPr/>
      </w:pPr>
      <w:r>
        <w:rPr/>
        <w:t>Stainless Steel Bars: ASTM A276/A276M, Type 304.</w:t>
      </w:r>
    </w:p>
    <w:p>
      <w:pPr>
        <w:pStyle w:val="PR1"/>
        <w:numPr>
          <w:ilvl w:val="4"/>
          <w:numId w:val="1"/>
        </w:numPr>
        <w:rPr/>
      </w:pPr>
      <w:r>
        <w:rPr/>
        <w:t>Stainless Steel Tubing: ASTM A554, Grade MT 304.</w:t>
      </w:r>
    </w:p>
    <w:p>
      <w:pPr>
        <w:pStyle w:val="PR1"/>
        <w:numPr>
          <w:ilvl w:val="4"/>
          <w:numId w:val="1"/>
        </w:numPr>
        <w:rPr/>
      </w:pPr>
      <w:r>
        <w:rPr/>
        <w:t xml:space="preserve">Aluminum Extrusions: </w:t>
      </w:r>
      <w:r>
        <w:rPr>
          <w:rStyle w:val="IP"/>
        </w:rPr>
        <w:t>ASTM B221</w:t>
      </w:r>
      <w:r>
        <w:rPr>
          <w:rStyle w:val="SI"/>
        </w:rPr>
        <w:t xml:space="preserve"> (ASTM B221M)</w:t>
      </w:r>
      <w:r>
        <w:rPr/>
        <w:t>, Alloy 6063.</w:t>
      </w:r>
    </w:p>
    <w:p>
      <w:pPr>
        <w:pStyle w:val="CMT"/>
        <w:rPr/>
      </w:pPr>
      <w:r>
        <w:rPr/>
        <w:t>Retain applicable plastic-laminate types in "Plastic Laminate" Paragraph below. Type HGS is standard general-purpose type, 1.2 mm (0.048 inch) thick. Type HGL is general-purpose type that is standard for European plastic-laminate manufacturers, 1.0 mm (0.039 inch) thick. Type BKV is standard vertical backing type, 0.7 mm (0.028 inch) thick.</w:t>
      </w:r>
    </w:p>
    <w:p>
      <w:pPr>
        <w:pStyle w:val="PR1"/>
        <w:numPr>
          <w:ilvl w:val="4"/>
          <w:numId w:val="1"/>
        </w:numPr>
        <w:rPr/>
      </w:pPr>
      <w:r>
        <w:rPr/>
        <w:t>Plastic Laminate: High-pressure type complying with ISO 4586-3, [</w:t>
      </w:r>
      <w:r>
        <w:rPr>
          <w:b/>
        </w:rPr>
        <w:t>Type HGS for flat applications</w:t>
      </w:r>
      <w:r>
        <w:rPr/>
        <w:t>] [</w:t>
      </w:r>
      <w:r>
        <w:rPr>
          <w:b/>
        </w:rPr>
        <w:t>Type HGL for flat applications</w:t>
      </w:r>
      <w:r>
        <w:rPr/>
        <w:t>] [</w:t>
      </w:r>
      <w:r>
        <w:rPr>
          <w:b/>
        </w:rPr>
        <w:t>and</w:t>
      </w:r>
      <w:r>
        <w:rPr/>
        <w:t>] [</w:t>
      </w:r>
      <w:r>
        <w:rPr>
          <w:b/>
        </w:rPr>
        <w:t>Type BKV for panel backing</w:t>
      </w:r>
      <w:r>
        <w:rPr/>
        <w: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elevator areas, with Installer present, for compliance with requirements for installation tolerances and other conditions affecting performance of the Work. Verify critical dimensions and examine supporting structure and other conditions under which elevator work is to be installed.</w:t>
      </w:r>
    </w:p>
    <w:p>
      <w:pPr>
        <w:pStyle w:val="PR1"/>
        <w:numPr>
          <w:ilvl w:val="4"/>
          <w:numId w:val="1"/>
        </w:numPr>
        <w:rPr/>
      </w:pPr>
      <w:r>
        <w:rPr/>
        <w:t>Prepare written report, endorsed by Installer, listing conditions detrimental to performance of the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 OF LIMITED-USE/LIMITED-APPLICATION ELEVATORS</w:t>
      </w:r>
    </w:p>
    <w:p>
      <w:pPr>
        <w:pStyle w:val="PR1"/>
        <w:numPr>
          <w:ilvl w:val="4"/>
          <w:numId w:val="1"/>
        </w:numPr>
        <w:rPr/>
      </w:pPr>
      <w:r>
        <w:rPr/>
        <w:t>Install cylinder plumb and accurately located for elevator car position and travel. Anchor securely in place, supported at pit floor and braced at intervals as needed to maintain alignment. Anchor cylinder guides at spacing needed to maintain alignment and avoid overstressing guides.</w:t>
      </w:r>
    </w:p>
    <w:p>
      <w:pPr>
        <w:pStyle w:val="PR1"/>
        <w:numPr>
          <w:ilvl w:val="4"/>
          <w:numId w:val="1"/>
        </w:numPr>
        <w:rPr/>
      </w:pPr>
      <w:r>
        <w:rPr/>
        <w:t>Sound Isolation: Mount rotating and vibrating equipment on vibration-isolating mounts to minimize vibration transmission to structure and structure-borne noise from elevator system.</w:t>
      </w:r>
    </w:p>
    <w:p>
      <w:pPr>
        <w:pStyle w:val="PR1"/>
        <w:numPr>
          <w:ilvl w:val="4"/>
          <w:numId w:val="1"/>
        </w:numPr>
        <w:rPr/>
      </w:pPr>
      <w:r>
        <w:rPr/>
        <w:t>Lubricate operating parts of systems as recommended by manufacturers.</w:t>
      </w:r>
    </w:p>
    <w:p>
      <w:pPr>
        <w:pStyle w:val="PR1"/>
        <w:numPr>
          <w:ilvl w:val="4"/>
          <w:numId w:val="1"/>
        </w:numPr>
        <w:rPr/>
      </w:pPr>
      <w:r>
        <w:rPr/>
        <w:t>Alignment: Coordinate installation of hoistway entrances with installation of elevator guide rails for accurate alignment of entrances with car. Reduce clearances to minimum, safe, workable dimension at each landing.</w:t>
      </w:r>
    </w:p>
    <w:p>
      <w:pPr>
        <w:pStyle w:val="PR1"/>
        <w:numPr>
          <w:ilvl w:val="4"/>
          <w:numId w:val="1"/>
        </w:numPr>
        <w:rPr/>
      </w:pPr>
      <w:r>
        <w:rPr/>
        <w:t xml:space="preserve">Leveling Tolerance: </w:t>
      </w:r>
      <w:r>
        <w:rPr>
          <w:rStyle w:val="IP"/>
        </w:rPr>
        <w:t>1/4 inch</w:t>
      </w:r>
      <w:r>
        <w:rPr>
          <w:rStyle w:val="SI"/>
        </w:rPr>
        <w:t xml:space="preserve"> (6 mm)</w:t>
      </w:r>
      <w:r>
        <w:rPr/>
        <w:t>, up or down, regardless of load and direction of travel.</w:t>
      </w:r>
    </w:p>
    <w:p>
      <w:pPr>
        <w:pStyle w:val="PR1"/>
        <w:numPr>
          <w:ilvl w:val="4"/>
          <w:numId w:val="1"/>
        </w:numPr>
        <w:rPr/>
      </w:pPr>
      <w:r>
        <w:rPr/>
        <w:t>Set sills flush with finished floor surface at landing. Fill space under sill solidly with nonshrink, nonmetallic grout.</w:t>
      </w:r>
    </w:p>
    <w:p>
      <w:pPr>
        <w:pStyle w:val="CMT"/>
        <w:rPr/>
      </w:pPr>
      <w:r>
        <w:rPr/>
        <w:t>Revise paragraph below if a specific location is preferred, or delete and show hall lanterns on Drawings.</w:t>
      </w:r>
    </w:p>
    <w:p>
      <w:pPr>
        <w:pStyle w:val="PR1"/>
        <w:numPr>
          <w:ilvl w:val="4"/>
          <w:numId w:val="1"/>
        </w:numPr>
        <w:rPr/>
      </w:pPr>
      <w:r>
        <w:rPr/>
        <w:t xml:space="preserve">Locate hall lanterns either above or beside hoistway entrance at a minimum of </w:t>
      </w:r>
      <w:r>
        <w:rPr>
          <w:rStyle w:val="IP"/>
        </w:rPr>
        <w:t>72 inches</w:t>
      </w:r>
      <w:r>
        <w:rPr>
          <w:rStyle w:val="SI"/>
        </w:rPr>
        <w:t xml:space="preserve"> (1829 mm)</w:t>
      </w:r>
      <w:r>
        <w:rPr/>
        <w:t xml:space="preserve"> above finished floor unless hall lanterns are built into entrance frames.</w:t>
      </w:r>
    </w:p>
    <w:p>
      <w:pPr>
        <w:pStyle w:val="ART"/>
        <w:numPr>
          <w:ilvl w:val="3"/>
          <w:numId w:val="1"/>
        </w:numPr>
        <w:ind w:hanging="0" w:left="0"/>
        <w:rPr/>
      </w:pPr>
      <w:r>
        <w:rPr/>
        <w:t>FIELD QUALITY CONTROL</w:t>
      </w:r>
    </w:p>
    <w:p>
      <w:pPr>
        <w:pStyle w:val="PR1"/>
        <w:numPr>
          <w:ilvl w:val="4"/>
          <w:numId w:val="1"/>
        </w:numPr>
        <w:rPr/>
      </w:pPr>
      <w:r>
        <w:rPr/>
        <w:t>Acceptance Testing: On completion of elevator installation and before permitting elevator use, perform acceptance tests as required and recommended by ASME A17.1/CSA B44 and by authorities having jurisdiction.</w:t>
      </w:r>
    </w:p>
    <w:p>
      <w:pPr>
        <w:pStyle w:val="PR1"/>
        <w:numPr>
          <w:ilvl w:val="4"/>
          <w:numId w:val="1"/>
        </w:numPr>
        <w:rPr/>
      </w:pPr>
      <w:r>
        <w:rPr/>
        <w:t>Advise Owner, Architect, and authorities having jurisdiction in advance of dates and times that tests are to be performed.</w:t>
      </w:r>
    </w:p>
    <w:p>
      <w:pPr>
        <w:pStyle w:val="ART"/>
        <w:numPr>
          <w:ilvl w:val="3"/>
          <w:numId w:val="1"/>
        </w:numPr>
        <w:ind w:hanging="0" w:left="0"/>
        <w:rPr/>
      </w:pPr>
      <w:r>
        <w:rPr/>
        <w:t>DEMONSTRATION</w:t>
      </w:r>
    </w:p>
    <w:p>
      <w:pPr>
        <w:pStyle w:val="PR1"/>
        <w:numPr>
          <w:ilvl w:val="4"/>
          <w:numId w:val="1"/>
        </w:numPr>
        <w:rPr/>
      </w:pPr>
      <w:r>
        <w:rPr/>
        <w:t>Engage a factory-authorized service representative to train Owner's maintenance personnel to operate[</w:t>
      </w:r>
      <w:r>
        <w:rPr>
          <w:b/>
        </w:rPr>
        <w:t>, adjust, and maintain</w:t>
      </w:r>
      <w:r>
        <w:rPr/>
        <w:t>] elevator(s).</w:t>
      </w:r>
    </w:p>
    <w:p>
      <w:pPr>
        <w:pStyle w:val="PR1"/>
        <w:numPr>
          <w:ilvl w:val="4"/>
          <w:numId w:val="1"/>
        </w:numPr>
        <w:rPr/>
      </w:pPr>
      <w:r>
        <w:rPr/>
        <w:t>Check operation of elevator with Owner's personnel present before date of Substantial Completion[</w:t>
      </w:r>
      <w:r>
        <w:rPr>
          <w:b/>
        </w:rPr>
        <w:t> and again not more than one month before end of warranty period</w:t>
      </w:r>
      <w:r>
        <w:rPr/>
        <w:t>]. Determine that operation systems and devices are functioning properly.</w:t>
      </w:r>
    </w:p>
    <w:p>
      <w:pPr>
        <w:pStyle w:val="ART"/>
        <w:numPr>
          <w:ilvl w:val="3"/>
          <w:numId w:val="1"/>
        </w:numPr>
        <w:ind w:hanging="0" w:left="0"/>
        <w:rPr/>
      </w:pPr>
      <w:r>
        <w:rPr/>
        <w:t>MAINTENANCE SERVICE</w:t>
      </w:r>
    </w:p>
    <w:p>
      <w:pPr>
        <w:pStyle w:val="CMT"/>
        <w:rPr/>
      </w:pPr>
      <w:r>
        <w:rPr/>
        <w:t>To avoid problems, initial maintenance and warranty should run concurrently. Manufacturer's warranties typically cover only the cost of parts; "Initial Maintenance Service" Paragraph below covers the labor cost to replace defective, damaged, or worn parts as well as routine maintenance. Insert time period below; 3 to 12 months is typical.</w:t>
      </w:r>
    </w:p>
    <w:p>
      <w:pPr>
        <w:pStyle w:val="PR1"/>
        <w:numPr>
          <w:ilvl w:val="4"/>
          <w:numId w:val="1"/>
        </w:numPr>
        <w:rPr/>
      </w:pPr>
      <w:r>
        <w:rPr/>
        <w:t>Initial Maintenance Service: Beginning at Substantial Completion, maintenance service to include &lt;</w:t>
      </w:r>
      <w:r>
        <w:rPr>
          <w:b/>
        </w:rPr>
        <w:t>Insert number</w:t>
      </w:r>
      <w:r>
        <w:rPr/>
        <w:t>&gt; months' full maintenance by skilled employees of elevator Installer. Include monthly preventive maintenance, repair or replacement of worn or defective components, lubrication, cleaning, and adjusting as required for proper elevator operation. Parts and supplies are to be manufacturer's authorized replacement parts and supplies.</w:t>
      </w:r>
    </w:p>
    <w:p>
      <w:pPr>
        <w:pStyle w:val="PR2"/>
        <w:numPr>
          <w:ilvl w:val="5"/>
          <w:numId w:val="1"/>
        </w:numPr>
        <w:spacing w:before="240" w:after="0"/>
        <w:rPr/>
      </w:pPr>
      <w:r>
        <w:rPr/>
        <w:t>Perform maintenance during normal working hours.</w:t>
      </w:r>
    </w:p>
    <w:p>
      <w:pPr>
        <w:pStyle w:val="CMT"/>
        <w:rPr/>
      </w:pPr>
      <w:r>
        <w:rPr/>
        <w:t>Retain one of two subparagraphs below. Second subparagraph can add appreciable cost to continuing service contract but may not add much cost for initial maintenance service. Revise response time to more than two hours for remote locations.</w:t>
      </w:r>
    </w:p>
    <w:p>
      <w:pPr>
        <w:pStyle w:val="PR2"/>
        <w:numPr>
          <w:ilvl w:val="5"/>
          <w:numId w:val="1"/>
        </w:numPr>
        <w:rPr/>
      </w:pPr>
      <w:r>
        <w:rPr/>
        <w:t>Perform emergency callback service during normal working hours with response time of [</w:t>
      </w:r>
      <w:r>
        <w:rPr>
          <w:b/>
        </w:rPr>
        <w:t>two</w:t>
      </w:r>
      <w:r>
        <w:rPr/>
        <w:t>] &lt;</w:t>
      </w:r>
      <w:r>
        <w:rPr>
          <w:b/>
        </w:rPr>
        <w:t>Insert number</w:t>
      </w:r>
      <w:r>
        <w:rPr/>
        <w:t>&gt; hours or less.</w:t>
      </w:r>
    </w:p>
    <w:p>
      <w:pPr>
        <w:pStyle w:val="PR2"/>
        <w:numPr>
          <w:ilvl w:val="5"/>
          <w:numId w:val="1"/>
        </w:numPr>
        <w:rPr/>
      </w:pPr>
      <w:r>
        <w:rPr/>
        <w:t>Include 24-hour-per-day, 7-day-per-week emergency callback service with response time of [</w:t>
      </w:r>
      <w:r>
        <w:rPr>
          <w:b/>
        </w:rPr>
        <w:t>two</w:t>
      </w:r>
      <w:r>
        <w:rPr/>
        <w:t>] &lt;</w:t>
      </w:r>
      <w:r>
        <w:rPr>
          <w:b/>
        </w:rPr>
        <w:t>Insert number</w:t>
      </w:r>
      <w:r>
        <w:rPr/>
        <w:t>&gt; hours or less.</w:t>
      </w:r>
    </w:p>
    <w:p>
      <w:pPr>
        <w:pStyle w:val="EOS"/>
        <w:rPr/>
      </w:pPr>
      <w:r>
        <w:rPr/>
        <w:t>END OF SECTION 142600</w:t>
      </w:r>
    </w:p>
    <w:sectPr>
      <w:headerReference w:type="default" r:id="rId4"/>
      <w:footerReference w:type="default" r:id="rId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LIMITED-USE/LIMITED-APPLICATION ELEVATORS</w:t>
          </w:r>
        </w:p>
      </w:tc>
      <w:tc>
        <w:tcPr>
          <w:tcW w:w="1872" w:type="dxa"/>
          <w:tcBorders/>
        </w:tcPr>
        <w:p>
          <w:pPr>
            <w:pStyle w:val="RJUST"/>
            <w:rPr/>
          </w:pPr>
          <w:r>
            <w:rPr>
              <w:rStyle w:val="NUM"/>
            </w:rPr>
            <w:t>142600</w:t>
          </w:r>
          <w:r>
            <w:rPr/>
            <w:t xml:space="preserve"> - </w:t>
          </w:r>
          <w:r>
            <w:rPr/>
            <w:fldChar w:fldCharType="begin"/>
          </w:r>
          <w:r>
            <w:rPr/>
            <w:instrText xml:space="preserve"> PAGE </w:instrText>
          </w:r>
          <w:r>
            <w:rPr/>
            <w:fldChar w:fldCharType="separate"/>
          </w:r>
          <w:r>
            <w:rPr/>
            <w:t>14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06/22</w:t>
    </w:r>
    <w:r>
      <mc:AlternateContent>
        <mc:Choice Requires="wps">
          <w:drawing>
            <wp:anchor behindDoc="1" distT="0" distB="0" distL="114935" distR="114935" simplePos="0" locked="0" layoutInCell="1" allowOverlap="1" relativeHeight="1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2"/>
    <w:docVar w:name="Format" w:val="1"/>
    <w:docVar w:name="MF04" w:val="142600"/>
    <w:docVar w:name="MF95" w:val="14260"/>
    <w:docVar w:name="MFOrigin" w:val="MF04"/>
    <w:docVar w:name="SectionID" w:val="419"/>
    <w:docVar w:name="SpecType" w:val="MasterSpec"/>
    <w:docVar w:name="Version" w:val="1667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42600&amp;ver=06-01-22&amp;format=FL&amp;sid=16670&amp;utm_source=MasterSpec&amp;utm_medium=Word" TargetMode="External"/><Relationship Id="rId3" Type="http://schemas.openxmlformats.org/officeDocument/2006/relationships/hyperlink" Target="http://www.specagent.com/LookUp/?ulid=5472&amp;mf=&amp;src=wd"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2022-09-26T02:43:00Z</dcterms:created>
  <dc:creator>Deltek, Inc.</dc:creator>
  <dc:description/>
  <cp:keywords>BAS-12345-MS80</cp:keywords>
  <dc:language>zh-CN</dc:language>
  <cp:lastModifiedBy>Janice Nacional</cp:lastModifiedBy>
  <dcterms:modified xsi:type="dcterms:W3CDTF">2022-09-26T02:43:00Z</dcterms:modified>
  <cp:revision>2</cp:revision>
  <dc:subject>LIMITED-USE/LIMITED-APPLICATION ELEVATORS</dc:subject>
  <dc:title>SECTION 142600 - LIMITED-USE/LIMITED-APPLICATION ELEVATORS</dc:title>
</cp:coreProperties>
</file>