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144119</w:t>
      </w:r>
      <w:r>
        <w:rPr/>
        <w:t xml:space="preserve"> - </w:t>
      </w:r>
      <w:r>
        <w:rPr>
          <w:rStyle w:val="NAM"/>
        </w:rPr>
        <w:t>STAIRWAY CHAIRLIFTS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Categories in first paragraph below are covered by ASME A18.1. Stairway chairlifts are not permitted for accessible routes under the USDOJ's "2010 ADA Standards for Accessible Design" or ICC A117.1.</w:t>
      </w:r>
    </w:p>
    <w:p>
      <w:pPr>
        <w:pStyle w:val="PR1"/>
        <w:numPr>
          <w:ilvl w:val="4"/>
          <w:numId w:val="1"/>
        </w:numPr>
        <w:ind w:hanging="0" w:left="0"/>
        <w:rPr/>
      </w:pPr>
      <w:r>
        <w:rPr/>
        <w:t>Section includes [</w:t>
      </w:r>
      <w:r>
        <w:rPr>
          <w:b/>
        </w:rPr>
        <w:t>inclined</w:t>
      </w:r>
      <w:r>
        <w:rPr/>
        <w:t>] [</w:t>
      </w:r>
      <w:r>
        <w:rPr>
          <w:b/>
        </w:rPr>
        <w:t>private-residence, inclined</w:t>
      </w:r>
      <w:r>
        <w:rPr/>
        <w:t>] stairway chairlifts.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144200 "Wheelchair Lifts" for inclined platform lifts that transport persons in wheelchairs along a stairway.</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Definitions in ASME A18.1 apply to Work of this Section.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finishes for lifts.</w:t>
      </w:r>
    </w:p>
    <w:p>
      <w:pPr>
        <w:pStyle w:val="PR2"/>
        <w:numPr>
          <w:ilvl w:val="5"/>
          <w:numId w:val="1"/>
        </w:numPr>
        <w:ind w:hanging="0" w:left="0"/>
        <w:rPr/>
      </w:pPr>
      <w:r>
        <w:rPr/>
        <w:t>Include rated capacities, operating characteristics, electrical characteristics, safety features, controls, finishes, and accessories.</w:t>
      </w:r>
    </w:p>
    <w:p>
      <w:pPr>
        <w:pStyle w:val="PR1"/>
        <w:numPr>
          <w:ilvl w:val="4"/>
          <w:numId w:val="1"/>
        </w:numPr>
        <w:ind w:hanging="0" w:left="0"/>
        <w:rPr/>
      </w:pPr>
      <w:r>
        <w:rPr/>
        <w:t>Shop Drawings: For each lift.</w:t>
      </w:r>
    </w:p>
    <w:p>
      <w:pPr>
        <w:pStyle w:val="PR2"/>
        <w:numPr>
          <w:ilvl w:val="5"/>
          <w:numId w:val="1"/>
        </w:numPr>
        <w:spacing w:before="240" w:after="0"/>
        <w:ind w:hanging="0" w:left="0"/>
        <w:rPr/>
      </w:pPr>
      <w:r>
        <w:rPr/>
        <w:t>Include plans, elevations, sections, attachment details, and required clearances.</w:t>
      </w:r>
    </w:p>
    <w:p>
      <w:pPr>
        <w:pStyle w:val="PR2"/>
        <w:numPr>
          <w:ilvl w:val="5"/>
          <w:numId w:val="1"/>
        </w:numPr>
        <w:ind w:hanging="0" w:left="0"/>
        <w:rPr/>
      </w:pPr>
      <w:r>
        <w:rPr/>
        <w:t>Indicate dimensions, weights, loads, and points of load to building structure.</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surfaces and components with factory-applied color finishes.</w:t>
      </w:r>
    </w:p>
    <w:p>
      <w:pPr>
        <w:pStyle w:val="PR2"/>
        <w:numPr>
          <w:ilvl w:val="5"/>
          <w:numId w:val="1"/>
        </w:numPr>
        <w:spacing w:before="240" w:after="0"/>
        <w:ind w:hanging="0" w:left="0"/>
        <w:rPr/>
      </w:pPr>
      <w:r>
        <w:rPr/>
        <w:t>Include Samples of integrally colored materials and accessories involving color selection.</w:t>
      </w:r>
    </w:p>
    <w:p>
      <w:pPr>
        <w:pStyle w:val="PR1"/>
        <w:numPr>
          <w:ilvl w:val="4"/>
          <w:numId w:val="1"/>
        </w:numPr>
        <w:ind w:hanging="0" w:left="0"/>
        <w:rPr/>
      </w:pPr>
      <w:r>
        <w:rPr/>
        <w:t>Samples for Verification: For each type of exposed finish required, prepared on Samples of sizes indicated below:</w:t>
      </w:r>
    </w:p>
    <w:p>
      <w:pPr>
        <w:pStyle w:val="PR2"/>
        <w:numPr>
          <w:ilvl w:val="5"/>
          <w:numId w:val="1"/>
        </w:numPr>
        <w:spacing w:before="240" w:after="0"/>
        <w:ind w:hanging="0" w:left="0"/>
        <w:rPr/>
      </w:pPr>
      <w:r>
        <w:rPr/>
        <w:t xml:space="preserve">Metal Finish: Manufacturer's standard-size unit, not less than </w:t>
      </w:r>
      <w:r>
        <w:rPr>
          <w:rStyle w:val="IP"/>
        </w:rPr>
        <w:t>3 inches</w:t>
      </w:r>
      <w:r>
        <w:rPr>
          <w:rStyle w:val="SI"/>
        </w:rPr>
        <w:t xml:space="preserve"> (75 mm)</w:t>
      </w:r>
      <w:r>
        <w:rPr/>
        <w:t xml:space="preserve"> square.</w:t>
      </w:r>
    </w:p>
    <w:p>
      <w:pPr>
        <w:pStyle w:val="PR2"/>
        <w:numPr>
          <w:ilvl w:val="5"/>
          <w:numId w:val="1"/>
        </w:numPr>
        <w:ind w:hanging="0" w:left="0"/>
        <w:rPr/>
      </w:pPr>
      <w:r>
        <w:rPr/>
        <w:t xml:space="preserve">Tubular Products and Running Trim: Manufacturer's standard-size unit, </w:t>
      </w:r>
      <w:r>
        <w:rPr>
          <w:rStyle w:val="IP"/>
        </w:rPr>
        <w:t>6 inches</w:t>
      </w:r>
      <w:r>
        <w:rPr>
          <w:rStyle w:val="SI"/>
        </w:rPr>
        <w:t xml:space="preserve"> (150 mm)</w:t>
      </w:r>
      <w:r>
        <w:rPr/>
        <w:t xml:space="preserve"> long.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lift.</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each type of lift to include in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Parts list with sources indicated.</w:t>
      </w:r>
    </w:p>
    <w:p>
      <w:pPr>
        <w:pStyle w:val="PR3"/>
        <w:numPr>
          <w:ilvl w:val="6"/>
          <w:numId w:val="1"/>
        </w:numPr>
        <w:ind w:hanging="0" w:left="0"/>
        <w:rPr/>
      </w:pPr>
      <w:r>
        <w:rPr/>
        <w:t>Recommended parts inventory list.</w:t>
      </w:r>
    </w:p>
    <w:p>
      <w:pPr>
        <w:pStyle w:val="PR1"/>
        <w:numPr>
          <w:ilvl w:val="4"/>
          <w:numId w:val="1"/>
        </w:numPr>
        <w:ind w:hanging="0" w:left="0"/>
        <w:rPr/>
      </w:pPr>
      <w:r>
        <w:rPr/>
        <w:t>Inspection and Acceptance Certificates and Operating Permits: As required by authorities having jurisdiction for normal, unrestricted use of lifts.</w:t>
      </w:r>
    </w:p>
    <w:p>
      <w:pPr>
        <w:pStyle w:val="CMT"/>
        <w:rPr/>
      </w:pPr>
      <w:r>
        <w:rPr/>
        <w:t>Retain "Continuing Maintenance Proposal" Paragraph below if soliciting a service contract beyond initial maintenance service. Revise starting date if required. If continuing maintenance proposal is submitted at time of bid, include that information in the Instructions to Bidders.</w:t>
      </w:r>
    </w:p>
    <w:p>
      <w:pPr>
        <w:pStyle w:val="PR1"/>
        <w:numPr>
          <w:ilvl w:val="4"/>
          <w:numId w:val="1"/>
        </w:numPr>
        <w:ind w:hanging="0" w:left="0"/>
        <w:rPr/>
      </w:pPr>
      <w:r>
        <w:rPr/>
        <w:t>Continuing Maintenance Proposal: Submit a continuing maintenance proposal from Installer to Owner, in the form of a standard [</w:t>
      </w:r>
      <w:r>
        <w:rPr>
          <w:b/>
        </w:rPr>
        <w:t>one</w:t>
      </w:r>
      <w:r>
        <w:rPr/>
        <w:t>] [</w:t>
      </w:r>
      <w:r>
        <w:rPr>
          <w:b/>
        </w:rPr>
        <w:t>two</w:t>
      </w:r>
      <w:r>
        <w:rPr/>
        <w:t>] [</w:t>
      </w:r>
      <w:r>
        <w:rPr>
          <w:b/>
        </w:rPr>
        <w:t>five</w:t>
      </w:r>
      <w:r>
        <w:rPr/>
        <w:t>] &lt;</w:t>
      </w:r>
      <w:r>
        <w:rPr>
          <w:b/>
        </w:rPr>
        <w:t>Insert number</w:t>
      </w:r>
      <w:r>
        <w:rPr/>
        <w:t>&gt;-year maintenance agreement, starting on date initial maintenance service is concluded. State services, obligations, conditions, and terms for agreement period and for future renewal options.</w:t>
      </w:r>
    </w:p>
    <w:p>
      <w:pPr>
        <w:pStyle w:val="ART"/>
        <w:numPr>
          <w:ilvl w:val="3"/>
          <w:numId w:val="1"/>
        </w:numPr>
        <w:ind w:hanging="0" w:left="0"/>
        <w:rPr/>
      </w:pPr>
      <w:r>
        <w:rPr/>
        <w:t>QUALITY ASSURANCE</w:t>
      </w:r>
    </w:p>
    <w:p>
      <w:pPr>
        <w:pStyle w:val="PR1"/>
        <w:numPr>
          <w:ilvl w:val="4"/>
          <w:numId w:val="1"/>
        </w:numPr>
        <w:ind w:hanging="0" w:left="0"/>
        <w:rPr/>
      </w:pPr>
      <w:r>
        <w:rPr/>
        <w:t>Installer Qualifications: An authorized representative who is trained and approved by manufacturer.</w:t>
      </w:r>
    </w:p>
    <w:p>
      <w:pPr>
        <w:pStyle w:val="CMT"/>
        <w:rPr/>
      </w:pPr>
      <w:r>
        <w:rPr/>
        <w:t>Retain "Maintenance Proximity" Subparagraph below if retaining "Maintenance Service" Article and uninterrupted lift operation is critical.</w:t>
      </w:r>
    </w:p>
    <w:p>
      <w:pPr>
        <w:pStyle w:val="PR2"/>
        <w:numPr>
          <w:ilvl w:val="5"/>
          <w:numId w:val="1"/>
        </w:numPr>
        <w:spacing w:before="240" w:after="0"/>
        <w:ind w:hanging="0" w:left="0"/>
        <w:rPr/>
      </w:pPr>
      <w:r>
        <w:rPr/>
        <w:t>Maintenance Proximity: Not more than [</w:t>
      </w:r>
      <w:r>
        <w:rPr>
          <w:b/>
        </w:rPr>
        <w:t>two</w:t>
      </w:r>
      <w:r>
        <w:rPr/>
        <w:t>] &lt;</w:t>
      </w:r>
      <w:r>
        <w:rPr>
          <w:b/>
        </w:rPr>
        <w:t>Insert number</w:t>
      </w:r>
      <w:r>
        <w:rPr/>
        <w:t>&gt; hours' normal travel time from Installer's place of business to Project site.</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lifts that fail in materials or workmanship within specified warranty period.</w:t>
      </w:r>
    </w:p>
    <w:p>
      <w:pPr>
        <w:pStyle w:val="CMT"/>
        <w:rPr/>
      </w:pPr>
      <w:r>
        <w:rPr/>
        <w:t>Verify available warranties and warranty periods for lifts and components.</w:t>
      </w:r>
    </w:p>
    <w:p>
      <w:pPr>
        <w:pStyle w:val="PR2"/>
        <w:numPr>
          <w:ilvl w:val="5"/>
          <w:numId w:val="1"/>
        </w:numPr>
        <w:spacing w:before="240" w:after="0"/>
        <w:ind w:hanging="0" w:left="0"/>
        <w:rPr/>
      </w:pPr>
      <w:r>
        <w:rPr/>
        <w:t>Warranty Period: [</w:t>
      </w:r>
      <w:r>
        <w:rPr>
          <w:b/>
        </w:rPr>
        <w:t>Two</w:t>
      </w:r>
      <w:r>
        <w:rPr/>
        <w:t>] [</w:t>
      </w:r>
      <w:r>
        <w:rPr>
          <w:b/>
        </w:rPr>
        <w:t>Three</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Standard: Comply with ASME A18.1, "Safety Standard for Platform Lifts and Stairway Chairlifts."</w:t>
      </w:r>
    </w:p>
    <w:p>
      <w:pPr>
        <w:pStyle w:val="ART"/>
        <w:numPr>
          <w:ilvl w:val="3"/>
          <w:numId w:val="1"/>
        </w:numPr>
        <w:ind w:hanging="0" w:left="0"/>
        <w:rPr/>
      </w:pPr>
      <w:r>
        <w:rPr/>
        <w:t>INCLINED STAIRWAY CHAIRLIFT &lt;</w:t>
      </w:r>
      <w:r>
        <w:rPr>
          <w:b/>
        </w:rPr>
        <w:t>Insert drawing designation</w:t>
      </w:r>
      <w:r>
        <w:rPr/>
        <w:t>&gt;</w:t>
      </w:r>
    </w:p>
    <w:p>
      <w:pPr>
        <w:pStyle w:val="CMT"/>
        <w:rPr/>
      </w:pPr>
      <w:r>
        <w:rPr/>
        <w:t>Inclined stairway chairlifts are not permitted for accessible routes under the USDOJ's "2010 ADA Standards for Accessible Design" and ICC A117.1.</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w:t>
      </w:r>
      <w:r>
        <w:rPr>
          <w:b/>
        </w:rPr>
        <w:t>Private-Residence, </w:t>
      </w:r>
      <w:r>
        <w:rPr/>
        <w:t>]Inclined Stairway Chairlift, General: Preengineered lift system.</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First option in "Rated Capacity" Paragraph below is minimum capacity required for a one-seat lift; second option is minimum required for a two-seat lift.</w:t>
      </w:r>
    </w:p>
    <w:p>
      <w:pPr>
        <w:pStyle w:val="PR1"/>
        <w:numPr>
          <w:ilvl w:val="4"/>
          <w:numId w:val="1"/>
        </w:numPr>
        <w:ind w:hanging="0" w:left="0"/>
        <w:rPr/>
      </w:pPr>
      <w:r>
        <w:rPr/>
        <w:t>Rated Capacity: Minimum [</w:t>
      </w:r>
      <w:r>
        <w:rPr>
          <w:rStyle w:val="IP"/>
          <w:b/>
        </w:rPr>
        <w:t>250 lb</w:t>
      </w:r>
      <w:r>
        <w:rPr>
          <w:rStyle w:val="SI"/>
          <w:b/>
        </w:rPr>
        <w:t xml:space="preserve"> (115 kg)</w:t>
      </w:r>
      <w:r>
        <w:rPr/>
        <w:t>] [</w:t>
      </w:r>
      <w:r>
        <w:rPr>
          <w:rStyle w:val="IP"/>
          <w:b/>
        </w:rPr>
        <w:t>400 lb</w:t>
      </w:r>
      <w:r>
        <w:rPr>
          <w:rStyle w:val="SI"/>
          <w:b/>
        </w:rPr>
        <w:t xml:space="preserve"> (180 kg)</w:t>
      </w:r>
      <w:r>
        <w:rPr/>
        <w:t>] &lt;</w:t>
      </w:r>
      <w:r>
        <w:rPr>
          <w:b/>
        </w:rPr>
        <w:t>Insert value</w:t>
      </w:r>
      <w:r>
        <w:rPr/>
        <w:t>&gt;.</w:t>
      </w:r>
    </w:p>
    <w:p>
      <w:pPr>
        <w:pStyle w:val="CMT"/>
        <w:rPr/>
      </w:pPr>
      <w:r>
        <w:rPr/>
        <w:t>Option in "Rated Speed" Paragraph below is typical speed offered by manufacturers; 40 fpm (0.20 m/s) is maximum allowed speed. Verify available speeds with manufacturers.</w:t>
      </w:r>
    </w:p>
    <w:p>
      <w:pPr>
        <w:pStyle w:val="PR1"/>
        <w:numPr>
          <w:ilvl w:val="4"/>
          <w:numId w:val="1"/>
        </w:numPr>
        <w:ind w:hanging="0" w:left="0"/>
        <w:rPr/>
      </w:pPr>
      <w:r>
        <w:rPr/>
        <w:t>Rated Speed: [</w:t>
      </w:r>
      <w:r>
        <w:rPr>
          <w:rStyle w:val="IP"/>
          <w:b/>
        </w:rPr>
        <w:t>20 fpm</w:t>
      </w:r>
      <w:r>
        <w:rPr>
          <w:rStyle w:val="SI"/>
          <w:b/>
        </w:rPr>
        <w:t xml:space="preserve"> (0.10 m/s)</w:t>
      </w:r>
      <w:r>
        <w:rPr/>
        <w:t>] &lt;</w:t>
      </w:r>
      <w:r>
        <w:rPr>
          <w:b/>
        </w:rPr>
        <w:t>Insert value</w:t>
      </w:r>
      <w:r>
        <w:rPr/>
        <w:t>&gt;.</w:t>
      </w:r>
    </w:p>
    <w:p>
      <w:pPr>
        <w:pStyle w:val="CMT"/>
        <w:rPr/>
      </w:pPr>
      <w:r>
        <w:rPr/>
        <w:t>Revise "Electrical Characteristics" Paragraph below to suit lift and Project requirements.</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Horsepower: [</w:t>
      </w:r>
      <w:r>
        <w:rPr>
          <w:b/>
        </w:rPr>
        <w:t>1/4</w:t>
      </w:r>
      <w:r>
        <w:rPr/>
        <w:t>] [</w:t>
      </w:r>
      <w:r>
        <w:rPr>
          <w:b/>
        </w:rPr>
        <w:t>1/3</w:t>
      </w:r>
      <w:r>
        <w:rPr/>
        <w:t>] [</w:t>
      </w:r>
      <w:r>
        <w:rPr>
          <w:b/>
        </w:rPr>
        <w:t>1/2</w:t>
      </w:r>
      <w:r>
        <w:rPr/>
        <w:t>] [</w:t>
      </w:r>
      <w:r>
        <w:rPr>
          <w:b/>
        </w:rPr>
        <w:t>3/4</w:t>
      </w:r>
      <w:r>
        <w:rPr/>
        <w:t>] &lt;</w:t>
      </w:r>
      <w:r>
        <w:rPr>
          <w:b/>
        </w:rPr>
        <w:t>Insert value</w:t>
      </w:r>
      <w:r>
        <w:rPr/>
        <w:t>&gt;.</w:t>
      </w:r>
    </w:p>
    <w:p>
      <w:pPr>
        <w:pStyle w:val="CMT"/>
        <w:rPr/>
      </w:pPr>
      <w:r>
        <w:rPr/>
        <w:t>Retain first "Voltage" Subparagraph below for ac systems. 115 V is typical.</w:t>
      </w:r>
    </w:p>
    <w:p>
      <w:pPr>
        <w:pStyle w:val="PR2"/>
        <w:numPr>
          <w:ilvl w:val="5"/>
          <w:numId w:val="1"/>
        </w:numPr>
        <w:ind w:hanging="0" w:left="0"/>
        <w:rPr/>
      </w:pPr>
      <w:r>
        <w:rPr/>
        <w:t>Voltage: [</w:t>
      </w:r>
      <w:r>
        <w:rPr>
          <w:b/>
        </w:rPr>
        <w:t>115-V ac</w:t>
      </w:r>
      <w:r>
        <w:rPr/>
        <w:t>] [</w:t>
      </w:r>
      <w:r>
        <w:rPr>
          <w:b/>
        </w:rPr>
        <w:t>208-V ac</w:t>
      </w:r>
      <w:r>
        <w:rPr/>
        <w:t>] [</w:t>
      </w:r>
      <w:r>
        <w:rPr>
          <w:b/>
        </w:rPr>
        <w:t>230-V ac</w:t>
      </w:r>
      <w:r>
        <w:rPr/>
        <w:t>] &lt;</w:t>
      </w:r>
      <w:r>
        <w:rPr>
          <w:b/>
        </w:rPr>
        <w:t>Insert value</w:t>
      </w:r>
      <w:r>
        <w:rPr/>
        <w:t>&gt;, single phase, 60 Hz.</w:t>
      </w:r>
    </w:p>
    <w:p>
      <w:pPr>
        <w:pStyle w:val="CMT"/>
        <w:rPr/>
      </w:pPr>
      <w:r>
        <w:rPr/>
        <w:t>Retain "Voltage" Subparagraph below for dc systems.</w:t>
      </w:r>
    </w:p>
    <w:p>
      <w:pPr>
        <w:pStyle w:val="PR2"/>
        <w:numPr>
          <w:ilvl w:val="5"/>
          <w:numId w:val="1"/>
        </w:numPr>
        <w:ind w:hanging="0" w:left="0"/>
        <w:rPr/>
      </w:pPr>
      <w:r>
        <w:rPr/>
        <w:t>Voltage: [</w:t>
      </w:r>
      <w:r>
        <w:rPr>
          <w:b/>
        </w:rPr>
        <w:t>24-V dc battery with 115-V ac, 60-Hz, single-phase charger</w:t>
      </w:r>
      <w:r>
        <w:rPr/>
        <w:t>] &lt;</w:t>
      </w:r>
      <w:r>
        <w:rPr>
          <w:b/>
        </w:rPr>
        <w:t>Insert requirement</w:t>
      </w:r>
      <w:r>
        <w:rPr/>
        <w:t>&gt;.</w:t>
      </w:r>
    </w:p>
    <w:p>
      <w:pPr>
        <w:pStyle w:val="PR1"/>
        <w:numPr>
          <w:ilvl w:val="4"/>
          <w:numId w:val="1"/>
        </w:numPr>
        <w:ind w:hanging="0" w:left="0"/>
        <w:rPr/>
      </w:pPr>
      <w:r>
        <w:rPr/>
        <w:t>Emergency Operation:</w:t>
      </w:r>
    </w:p>
    <w:p>
      <w:pPr>
        <w:pStyle w:val="CMT"/>
        <w:rPr/>
      </w:pPr>
      <w:r>
        <w:rPr/>
        <w:t>Retain "Battery Operation" or "Manual Lowering" Subparagraph below, or both; before retaining, verify availability of these features with manufacturers. Battery-operated drive allows unit to be used during power outages. These are not requirements of ASME A18.1.</w:t>
      </w:r>
    </w:p>
    <w:p>
      <w:pPr>
        <w:pStyle w:val="PR2"/>
        <w:numPr>
          <w:ilvl w:val="5"/>
          <w:numId w:val="1"/>
        </w:numPr>
        <w:spacing w:before="240" w:after="0"/>
        <w:ind w:hanging="0" w:left="0"/>
        <w:rPr/>
      </w:pPr>
      <w:r>
        <w:rPr/>
        <w:t>Battery Operation: Provide battery-operated drive with automatic charging system.</w:t>
      </w:r>
    </w:p>
    <w:p>
      <w:pPr>
        <w:pStyle w:val="PR2"/>
        <w:numPr>
          <w:ilvl w:val="5"/>
          <w:numId w:val="1"/>
        </w:numPr>
        <w:ind w:hanging="0" w:left="0"/>
        <w:rPr/>
      </w:pPr>
      <w:r>
        <w:rPr/>
        <w:t>Manual Lowering: Provide means to manually lower units in case of malfunction or power loss.</w:t>
      </w:r>
    </w:p>
    <w:p>
      <w:pPr>
        <w:pStyle w:val="CMT"/>
        <w:rPr/>
      </w:pPr>
      <w:r>
        <w:rPr/>
        <w:t>Usually retain "Folding Units" Paragraph below. If required clearance (usable stairway width) with seat folded is critical, indicate on Drawings or specify clearance.</w:t>
      </w:r>
    </w:p>
    <w:p>
      <w:pPr>
        <w:pStyle w:val="PR1"/>
        <w:numPr>
          <w:ilvl w:val="4"/>
          <w:numId w:val="1"/>
        </w:numPr>
        <w:ind w:hanging="0" w:left="0"/>
        <w:rPr/>
      </w:pPr>
      <w:r>
        <w:rPr/>
        <w:t>Folding Units: When not in use, units shall be capable of manually folding up against wall to minimize projection into stairway.</w:t>
      </w:r>
    </w:p>
    <w:p>
      <w:pPr>
        <w:pStyle w:val="PR1"/>
        <w:numPr>
          <w:ilvl w:val="4"/>
          <w:numId w:val="1"/>
        </w:numPr>
        <w:ind w:hanging="0" w:left="0"/>
        <w:rPr/>
      </w:pPr>
      <w:r>
        <w:rPr/>
        <w:t>Support to Structure: Provide brackets to support vertical loads from floor or stair treads and to support lateral loads from walls. Fabricate brackets from steel plates, shapes, or bars.</w:t>
      </w:r>
    </w:p>
    <w:p>
      <w:pPr>
        <w:pStyle w:val="PR1"/>
        <w:numPr>
          <w:ilvl w:val="4"/>
          <w:numId w:val="1"/>
        </w:numPr>
        <w:ind w:hanging="0" w:left="0"/>
        <w:rPr/>
      </w:pPr>
      <w:r>
        <w:rPr/>
        <w:t>Accessories: Provide units with the following accessories:</w:t>
      </w:r>
    </w:p>
    <w:p>
      <w:pPr>
        <w:pStyle w:val="CMT"/>
        <w:rPr/>
      </w:pPr>
      <w:r>
        <w:rPr/>
        <w:t>Retain any of three subparagraphs below, or all; verify availability with manufacturers.</w:t>
      </w:r>
    </w:p>
    <w:p>
      <w:pPr>
        <w:pStyle w:val="PR2"/>
        <w:numPr>
          <w:ilvl w:val="5"/>
          <w:numId w:val="1"/>
        </w:numPr>
        <w:spacing w:before="240" w:after="0"/>
        <w:ind w:hanging="0" w:left="0"/>
        <w:rPr/>
      </w:pPr>
      <w:r>
        <w:rPr/>
        <w:t>Tubular-steel, manually operated safety arms designed to restrain and provide grab bar for occupant.</w:t>
      </w:r>
    </w:p>
    <w:p>
      <w:pPr>
        <w:pStyle w:val="PR2"/>
        <w:numPr>
          <w:ilvl w:val="5"/>
          <w:numId w:val="1"/>
        </w:numPr>
        <w:ind w:hanging="0" w:left="0"/>
        <w:rPr/>
      </w:pPr>
      <w:r>
        <w:rPr/>
        <w:t>Retractable seatbelt.</w:t>
      </w:r>
    </w:p>
    <w:p>
      <w:pPr>
        <w:pStyle w:val="CMT"/>
        <w:rPr/>
      </w:pPr>
      <w:r>
        <w:rPr/>
        <w:t>Subparagraph below is required by ASME A18.1 except for private-residence units.</w:t>
      </w:r>
    </w:p>
    <w:p>
      <w:pPr>
        <w:pStyle w:val="PR2"/>
        <w:numPr>
          <w:ilvl w:val="5"/>
          <w:numId w:val="1"/>
        </w:numPr>
        <w:ind w:hanging="0" w:left="0"/>
        <w:rPr/>
      </w:pPr>
      <w:r>
        <w:rPr/>
        <w:t>Seat with back and two handgrips or arms.</w:t>
      </w:r>
    </w:p>
    <w:p>
      <w:pPr>
        <w:pStyle w:val="ART"/>
        <w:numPr>
          <w:ilvl w:val="3"/>
          <w:numId w:val="1"/>
        </w:numPr>
        <w:ind w:hanging="0" w:left="0"/>
        <w:rPr/>
      </w:pPr>
      <w:r>
        <w:rPr/>
        <w:t>GENERAL FINISH REQUIREMENTS</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critical dimensions, and other conditions affecting performance of the Work.</w:t>
      </w:r>
    </w:p>
    <w:p>
      <w:pPr>
        <w:pStyle w:val="PR1"/>
        <w:numPr>
          <w:ilvl w:val="4"/>
          <w:numId w:val="1"/>
        </w:numPr>
        <w:ind w:hanging="0" w:left="0"/>
        <w:rPr/>
      </w:pPr>
      <w:r>
        <w:rPr/>
        <w:t>Prepare written report, endorsed by Installer, listing conditions detrimental to performance.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General: Comply with ASME A18.1 and manufacturer's written instructions for installation of lifts unless otherwise indicated.</w:t>
      </w:r>
    </w:p>
    <w:p>
      <w:pPr>
        <w:pStyle w:val="PR1"/>
        <w:numPr>
          <w:ilvl w:val="4"/>
          <w:numId w:val="1"/>
        </w:numPr>
        <w:ind w:hanging="0" w:left="0"/>
        <w:rPr/>
      </w:pPr>
      <w:r>
        <w:rPr/>
        <w:t>Wiring Method: Conceal conductors and cables within housings of units or building construction. Do not install conduit exposed to view in finished spaces. Bundle, lace, and route conductors to terminal points with no excess and without exceeding manufacturer's limitations on bending radii.</w:t>
      </w:r>
    </w:p>
    <w:p>
      <w:pPr>
        <w:pStyle w:val="PR1"/>
        <w:numPr>
          <w:ilvl w:val="4"/>
          <w:numId w:val="1"/>
        </w:numPr>
        <w:ind w:hanging="0" w:left="0"/>
        <w:rPr/>
      </w:pPr>
      <w:r>
        <w:rPr/>
        <w:t>Adjust stops for accurate stopping at each landing.</w:t>
      </w:r>
    </w:p>
    <w:p>
      <w:pPr>
        <w:pStyle w:val="PR1"/>
        <w:numPr>
          <w:ilvl w:val="4"/>
          <w:numId w:val="1"/>
        </w:numPr>
        <w:ind w:hanging="0" w:left="0"/>
        <w:rPr/>
      </w:pPr>
      <w:r>
        <w:rPr/>
        <w:t>Lubricate operating parts of lift, including drive mechanism, guide rails, hinges, safety devices, and hardware.</w:t>
      </w:r>
    </w:p>
    <w:p>
      <w:pPr>
        <w:pStyle w:val="PR1"/>
        <w:numPr>
          <w:ilvl w:val="4"/>
          <w:numId w:val="1"/>
        </w:numPr>
        <w:ind w:hanging="0" w:left="0"/>
        <w:rPr/>
      </w:pPr>
      <w:r>
        <w:rPr/>
        <w:t>Test safety devices and verify smoothness of required protective enclosures and other surfaces.</w:t>
      </w:r>
    </w:p>
    <w:p>
      <w:pPr>
        <w:pStyle w:val="ART"/>
        <w:numPr>
          <w:ilvl w:val="3"/>
          <w:numId w:val="1"/>
        </w:numPr>
        <w:ind w:hanging="0" w:left="0"/>
        <w:rPr/>
      </w:pPr>
      <w:r>
        <w:rPr/>
        <w:t>FIELD QUALITY CONTROL</w:t>
      </w:r>
    </w:p>
    <w:p>
      <w:pPr>
        <w:pStyle w:val="PR1"/>
        <w:numPr>
          <w:ilvl w:val="4"/>
          <w:numId w:val="1"/>
        </w:numPr>
        <w:ind w:hanging="0" w:left="0"/>
        <w:rPr/>
      </w:pPr>
      <w:r>
        <w:rPr/>
        <w:t>Acceptance Testing: On completion of lift installation and before permitting use of lifts, perform acceptance tests as required and recommended by ASME A18.1 and authorities having jurisdiction.</w:t>
      </w:r>
    </w:p>
    <w:p>
      <w:pPr>
        <w:pStyle w:val="PR1"/>
        <w:numPr>
          <w:ilvl w:val="4"/>
          <w:numId w:val="1"/>
        </w:numPr>
        <w:ind w:hanging="0" w:left="0"/>
        <w:rPr/>
      </w:pPr>
      <w:r>
        <w:rPr/>
        <w:t>Operating Test: In addition to acceptance testing, load lifts to rated capacity and operate continuously for 30 minutes between lowest and highest landings served. Readjust stops, signal equipment, and other devices for accurate stopping and operation of system.</w:t>
      </w:r>
    </w:p>
    <w:p>
      <w:pPr>
        <w:pStyle w:val="PR1"/>
        <w:numPr>
          <w:ilvl w:val="4"/>
          <w:numId w:val="1"/>
        </w:numPr>
        <w:ind w:hanging="0" w:left="0"/>
        <w:rPr/>
      </w:pPr>
      <w:r>
        <w:rPr/>
        <w:t>Advise Owner, Architect, and authorities having jurisdiction in advance of dates and times tests are to be performed on lifts.</w:t>
      </w:r>
    </w:p>
    <w:p>
      <w:pPr>
        <w:pStyle w:val="ART"/>
        <w:numPr>
          <w:ilvl w:val="3"/>
          <w:numId w:val="1"/>
        </w:numPr>
        <w:ind w:hanging="0" w:left="0"/>
        <w:rPr/>
      </w:pPr>
      <w:r>
        <w:rPr/>
        <w:t>MAINTENANCE SERVICE</w:t>
      </w:r>
    </w:p>
    <w:p>
      <w:pPr>
        <w:pStyle w:val="CMT"/>
        <w:rPr/>
      </w:pPr>
      <w:r>
        <w:rPr/>
        <w:t>Verify with Owner that maintenance service is required for Project. Consider deleting this article for light or residential use; usually retain for critical units.</w:t>
      </w:r>
    </w:p>
    <w:p>
      <w:pPr>
        <w:pStyle w:val="CMT"/>
        <w:rPr/>
      </w:pPr>
      <w:r>
        <w:rPr/>
        <w:t>Generally, initial maintenance service and warranty should run concurrently. Manufacturer's warranties typically cover only the cost of parts; "Initial Maintenance Service" Paragraph below covers the cost of labor to replace defective, damaged, or worn parts as well as routine maintenance. Revise time below if required by Owner; three to 12 months is typical.</w:t>
      </w:r>
    </w:p>
    <w:p>
      <w:pPr>
        <w:pStyle w:val="PR1"/>
        <w:numPr>
          <w:ilvl w:val="4"/>
          <w:numId w:val="1"/>
        </w:numPr>
        <w:ind w:hanging="0" w:left="0"/>
        <w:rPr/>
      </w:pPr>
      <w:r>
        <w:rPr/>
        <w:t>Initial Maintenance Service: Beginning at Substantial Completion, maintenance service shall include [</w:t>
      </w:r>
      <w:r>
        <w:rPr>
          <w:b/>
        </w:rPr>
        <w:t>three</w:t>
      </w:r>
      <w:r>
        <w:rPr/>
        <w:t>] [</w:t>
      </w:r>
      <w:r>
        <w:rPr>
          <w:b/>
        </w:rPr>
        <w:t>12</w:t>
      </w:r>
      <w:r>
        <w:rPr/>
        <w:t>] &lt;</w:t>
      </w:r>
      <w:r>
        <w:rPr>
          <w:b/>
        </w:rPr>
        <w:t>Insert number</w:t>
      </w:r>
      <w:r>
        <w:rPr/>
        <w:t>&gt; months' full maintenance by skilled employees of lift Installer. Include quarterly preventive maintenance, repair or replacement of worn or defective components, lubrication, cleaning, and adjusting as required for proper lift operation.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lifts. Include a review of emergency systems and emergency procedures to be followed at time of operational failure and other building emergencies.</w:t>
      </w:r>
    </w:p>
    <w:p>
      <w:pPr>
        <w:pStyle w:val="PR1"/>
        <w:numPr>
          <w:ilvl w:val="4"/>
          <w:numId w:val="1"/>
        </w:numPr>
        <w:ind w:hanging="0" w:left="0"/>
        <w:rPr/>
      </w:pPr>
      <w:r>
        <w:rPr/>
        <w:t>Check operation of lifts with Owner's personnel present and before date of Substantial Completion. Determine that operating systems and devices are functioning properly.</w:t>
      </w:r>
    </w:p>
    <w:p>
      <w:pPr>
        <w:pStyle w:val="PR1"/>
        <w:numPr>
          <w:ilvl w:val="4"/>
          <w:numId w:val="1"/>
        </w:numPr>
        <w:ind w:hanging="0" w:left="0"/>
        <w:rPr/>
      </w:pPr>
      <w:r>
        <w:rPr/>
        <w:t>Check operation of lifts with Owner's personnel present not more than one month before end of warranty period. Determine that operating systems and devices are functioning properly.</w:t>
      </w:r>
    </w:p>
    <w:p>
      <w:pPr>
        <w:pStyle w:val="EOS"/>
        <w:rPr/>
      </w:pPr>
      <w:r>
        <w:rPr/>
        <w:t>END OF SECTION 144119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STAIRWAY CHAIRLIFTS</w:t>
          </w:r>
        </w:p>
      </w:tc>
      <w:tc>
        <w:tcPr>
          <w:tcW w:w="1872" w:type="dxa"/>
          <w:tcBorders/>
        </w:tcPr>
        <w:p>
          <w:pPr>
            <w:pStyle w:val="RJUST"/>
            <w:rPr/>
          </w:pPr>
          <w:r>
            <w:rPr>
              <w:rStyle w:val="NUM"/>
            </w:rPr>
            <w:t>144119</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144119"/>
    <w:docVar w:name="MF95" w:val="14419"/>
    <w:docVar w:name="MFOrigin" w:val="MF04"/>
    <w:docVar w:name="SectionID" w:val="1593"/>
    <w:docVar w:name="SpecType" w:val="MasterSpec"/>
    <w:docVar w:name="Version" w:val="123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4119&amp;ver=03-01-16&amp;format=FL&amp;sid=12300&amp;utm_source=MasterSpec&amp;utm_medium=Word" TargetMode="External"/><Relationship Id="rId3" Type="http://schemas.openxmlformats.org/officeDocument/2006/relationships/hyperlink" Target="http://www.specagent.com/LookUp/?ulid=6838&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2022-09-26T02:44:00Z</dcterms:created>
  <dc:creator>Deltek, Inc.</dc:creator>
  <dc:description/>
  <cp:keywords>BAS-12345-MS80</cp:keywords>
  <dc:language>zh-CN</dc:language>
  <cp:lastModifiedBy>Janice Nacional</cp:lastModifiedBy>
  <dcterms:modified xsi:type="dcterms:W3CDTF">2022-09-26T02:44:00Z</dcterms:modified>
  <cp:revision>2</cp:revision>
  <dc:subject>STAIRWAY CHAIRLIFTS</dc:subject>
  <dc:title>SECTION 144119 - STAIRWAY CHAIRLIFTS</dc:title>
</cp:coreProperties>
</file>