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149133</w:t>
      </w:r>
      <w:r>
        <w:rPr/>
        <w:t xml:space="preserve"> - </w:t>
      </w:r>
      <w:r>
        <w:rPr>
          <w:rStyle w:val="NAM"/>
        </w:rPr>
        <w:t>LAUNDRY AND LINEN CHUTES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Laundry and linen chutes.</w:t>
      </w:r>
    </w:p>
    <w:p>
      <w:pPr>
        <w:pStyle w:val="PR2"/>
        <w:numPr>
          <w:ilvl w:val="5"/>
          <w:numId w:val="1"/>
        </w:numPr>
        <w:ind w:hanging="0" w:left="0"/>
        <w:rPr/>
      </w:pPr>
      <w:r>
        <w:rPr/>
        <w:t>Laundry and linen chute doors.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metal supporting framework at floor penetrations.</w:t>
      </w:r>
    </w:p>
    <w:p>
      <w:pPr>
        <w:pStyle w:val="PR2"/>
        <w:numPr>
          <w:ilvl w:val="5"/>
          <w:numId w:val="1"/>
        </w:numPr>
        <w:ind w:hanging="0" w:left="0"/>
        <w:rPr/>
      </w:pPr>
      <w:r>
        <w:rPr/>
        <w:t>Section 076200 "Sheet Metal Flashing and Trim" for roof-vent flashing.</w:t>
      </w:r>
    </w:p>
    <w:p>
      <w:pPr>
        <w:pStyle w:val="PR2"/>
        <w:numPr>
          <w:ilvl w:val="5"/>
          <w:numId w:val="1"/>
        </w:numPr>
        <w:ind w:hanging="0" w:left="0"/>
        <w:rPr/>
      </w:pPr>
      <w:r>
        <w:rPr/>
        <w:t>Section 077200 "Roof Accessories" for prefabricated roof curbs.</w:t>
      </w:r>
    </w:p>
    <w:p>
      <w:pPr>
        <w:pStyle w:val="PR2"/>
        <w:numPr>
          <w:ilvl w:val="5"/>
          <w:numId w:val="1"/>
        </w:numPr>
        <w:ind w:hanging="0" w:left="0"/>
        <w:rPr/>
      </w:pPr>
      <w:r>
        <w:rPr/>
        <w:t>Section 211313 "Wet-Pipe Sprinkler Systems" for fire-suppression water-service connections to automatic sprinklers in the chute.</w:t>
      </w:r>
    </w:p>
    <w:p>
      <w:pPr>
        <w:pStyle w:val="PR2"/>
        <w:numPr>
          <w:ilvl w:val="5"/>
          <w:numId w:val="1"/>
        </w:numPr>
        <w:ind w:hanging="0" w:left="0"/>
        <w:rPr/>
      </w:pPr>
      <w:r>
        <w:rPr/>
        <w:t>Section 221116 "Domestic Water Piping" for water-service connections to chute-flushing or -sanitizing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Access Door: Door other than an intake or discharge door that penetrates the chase wall for service access to devices in the chase.</w:t>
      </w:r>
    </w:p>
    <w:p>
      <w:pPr>
        <w:pStyle w:val="PR1"/>
        <w:numPr>
          <w:ilvl w:val="4"/>
          <w:numId w:val="1"/>
        </w:numPr>
        <w:ind w:hanging="0" w:left="0"/>
        <w:rPr/>
      </w:pPr>
      <w:r>
        <w:rPr/>
        <w:t>Chase: The shaft that encloses a chute.</w:t>
      </w:r>
    </w:p>
    <w:p>
      <w:pPr>
        <w:pStyle w:val="PR1"/>
        <w:numPr>
          <w:ilvl w:val="4"/>
          <w:numId w:val="1"/>
        </w:numPr>
        <w:ind w:hanging="0" w:left="0"/>
        <w:rPr/>
      </w:pPr>
      <w:r>
        <w:rPr/>
        <w:t>Discharge Door: Door or hatch at the bottom of a chute, through which materials exit the chute.</w:t>
      </w:r>
    </w:p>
    <w:p>
      <w:pPr>
        <w:pStyle w:val="PR1"/>
        <w:numPr>
          <w:ilvl w:val="4"/>
          <w:numId w:val="1"/>
        </w:numPr>
        <w:ind w:hanging="0" w:left="0"/>
        <w:rPr/>
      </w:pPr>
      <w:r>
        <w:rPr/>
        <w:t>Intake Door: Door or hatch that penetrates the chase wall and chute, and through which materials are fed into the chute.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chutes.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dimensions, weights, loads, required clearances, method of field assembly, components, and location and size of each field connection.</w:t>
      </w:r>
    </w:p>
    <w:p>
      <w:pPr>
        <w:pStyle w:val="PR2"/>
        <w:numPr>
          <w:ilvl w:val="5"/>
          <w:numId w:val="1"/>
        </w:numPr>
        <w:ind w:hanging="0" w:left="0"/>
        <w:rPr/>
      </w:pPr>
      <w:r>
        <w:rPr/>
        <w:t>Include each type and location of intake, discharge, and access door.</w:t>
      </w:r>
    </w:p>
    <w:p>
      <w:pPr>
        <w:pStyle w:val="CMT"/>
        <w:rPr/>
      </w:pPr>
      <w:r>
        <w:rPr/>
        <w:t>Retain subparagraph below if equipment includes wiring.</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Qualification Data: For fire-rated door inspector.</w:t>
      </w:r>
    </w:p>
    <w:p>
      <w:pPr>
        <w:pStyle w:val="CMT"/>
        <w:rPr/>
      </w:pPr>
      <w:r>
        <w:rPr/>
        <w:t>Retain one of the first two subparagraphs below. First paragraph applies to the IBC and NFPA 101. Certification in second subparagraph should be acceptable by all authorities having jurisdiction. See the Evaluations.</w:t>
      </w:r>
    </w:p>
    <w:p>
      <w:pPr>
        <w:pStyle w:val="PR2"/>
        <w:numPr>
          <w:ilvl w:val="5"/>
          <w:numId w:val="1"/>
        </w:numPr>
        <w:spacing w:before="240" w:after="0"/>
        <w:ind w:hanging="0" w:left="0"/>
        <w:rPr/>
      </w:pPr>
      <w:r>
        <w:rPr/>
        <w:t>Fire-Rated Door Inspector: Submit documentation of compliance with NFPA 80, section 5.2.3.1.</w:t>
      </w:r>
    </w:p>
    <w:p>
      <w:pPr>
        <w:pStyle w:val="PR2"/>
        <w:numPr>
          <w:ilvl w:val="5"/>
          <w:numId w:val="1"/>
        </w:numPr>
        <w:ind w:hanging="0" w:left="0"/>
        <w:rPr/>
      </w:pPr>
      <w:r>
        <w:rPr/>
        <w:t>Submit copy of DHI Fire and Egress Door Assembly Inspector (FDAI) certificate.</w:t>
      </w:r>
    </w:p>
    <w:p>
      <w:pPr>
        <w:pStyle w:val="CMT"/>
        <w:rPr/>
      </w:pPr>
      <w:r>
        <w:rPr/>
        <w:t>Retain "Coordination Drawings" Paragraph below for situations where limited space necessitates maximum utilization for efficient installation of chute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Size and construction of chase enclosing each chute; locations for power, signal, and control wiring; and sprinkler-piping and water-service connections.</w:t>
      </w:r>
    </w:p>
    <w:p>
      <w:pPr>
        <w:pStyle w:val="PR2"/>
        <w:numPr>
          <w:ilvl w:val="5"/>
          <w:numId w:val="1"/>
        </w:numPr>
        <w:ind w:hanging="0" w:left="0"/>
        <w:rPr/>
      </w:pPr>
      <w:r>
        <w:rPr/>
        <w:t>Chute-discharge locations coordinated with compactor-intake or container locations.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chute.</w:t>
      </w:r>
    </w:p>
    <w:p>
      <w:pPr>
        <w:pStyle w:val="PR1"/>
        <w:numPr>
          <w:ilvl w:val="4"/>
          <w:numId w:val="1"/>
        </w:numPr>
        <w:ind w:hanging="0" w:left="0"/>
        <w:rPr/>
      </w:pPr>
      <w:r>
        <w:rPr/>
        <w:t>Field quality 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chutes to include in operation and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 for both installation and maintenance of units required for this Project.</w:t>
      </w:r>
    </w:p>
    <w:p>
      <w:pPr>
        <w:pStyle w:val="CMT"/>
        <w:rPr/>
      </w:pPr>
      <w:r>
        <w:rPr/>
        <w:t>Retain "Maintenance Proximity" Subparagraph below if retaining "Maintenance Service" Article.</w:t>
      </w:r>
    </w:p>
    <w:p>
      <w:pPr>
        <w:pStyle w:val="PR2"/>
        <w:numPr>
          <w:ilvl w:val="5"/>
          <w:numId w:val="1"/>
        </w:numPr>
        <w:spacing w:before="240" w:after="0"/>
        <w:ind w:hanging="0" w:left="0"/>
        <w:rPr/>
      </w:pPr>
      <w:r>
        <w:rPr/>
        <w:t>Maintenance Proximity: Not more than [</w:t>
      </w:r>
      <w:r>
        <w:rPr>
          <w:b/>
        </w:rPr>
        <w:t>two</w:t>
      </w:r>
      <w:r>
        <w:rPr/>
        <w:t>] &lt;</w:t>
      </w:r>
      <w:r>
        <w:rPr>
          <w:b/>
        </w:rPr>
        <w:t>Insert number</w:t>
      </w:r>
      <w:r>
        <w:rPr/>
        <w:t>&gt; hours' normal travel time from Installer's place of business to Project site.</w:t>
      </w:r>
    </w:p>
    <w:p>
      <w:pPr>
        <w:pStyle w:val="PR1"/>
        <w:numPr>
          <w:ilvl w:val="4"/>
          <w:numId w:val="1"/>
        </w:numPr>
        <w:ind w:hanging="0" w:left="0"/>
        <w:rPr/>
      </w:pPr>
      <w:r>
        <w:rPr/>
        <w:t>Fire-Rated Door Inspector Qualifications: Inspector for field quality control inspections of fire-rated door assemblies shall meet the qualifications set forth in NFPA 80, section 5.2.3.1, plus the following:</w:t>
      </w:r>
    </w:p>
    <w:p>
      <w:pPr>
        <w:pStyle w:val="CMT"/>
        <w:rPr/>
      </w:pPr>
      <w:r>
        <w:rPr/>
        <w:t>Retain subparagraph below if requiring fire door inspectors to be certified under DHI's certification program. Verify with authorities having jurisdiction if other DHI certifications, such as AHC, CDC and AOC, are acceptable.</w:t>
      </w:r>
    </w:p>
    <w:p>
      <w:pPr>
        <w:pStyle w:val="PR2"/>
        <w:numPr>
          <w:ilvl w:val="5"/>
          <w:numId w:val="1"/>
        </w:numPr>
        <w:spacing w:before="240" w:after="0"/>
        <w:ind w:hanging="0" w:left="0"/>
        <w:rPr/>
      </w:pPr>
      <w:r>
        <w:rPr/>
        <w:t>Door and Hardware Institute Fire and Egress Door Assembly Inspector (FDAI) certification.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Source Limitations: Obtain from single source from single manufacturer.</w:t>
      </w:r>
    </w:p>
    <w:p>
      <w:pPr>
        <w:pStyle w:val="ART"/>
        <w:numPr>
          <w:ilvl w:val="3"/>
          <w:numId w:val="1"/>
        </w:numPr>
        <w:ind w:hanging="0" w:left="0"/>
        <w:rPr/>
      </w:pPr>
      <w:r>
        <w:rPr/>
        <w:t>PERFORMANCE REQUIREMENTS</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NFPA 82 and the IBC require fire-rated door assemblies for chute enclosures. Verify requirements with authorities having jurisdiction.</w:t>
      </w:r>
    </w:p>
    <w:p>
      <w:pPr>
        <w:pStyle w:val="PR1"/>
        <w:numPr>
          <w:ilvl w:val="4"/>
          <w:numId w:val="1"/>
        </w:numPr>
        <w:ind w:hanging="0" w:left="0"/>
        <w:rPr/>
      </w:pPr>
      <w:r>
        <w:rPr/>
        <w:t>Fire-Rated Door Assemblies: Assemblies complying with NFPA 80 that are listed and labeled by a qualified testing and inspecting agency, for fire-protection ratings indicated.</w:t>
      </w:r>
    </w:p>
    <w:p>
      <w:pPr>
        <w:pStyle w:val="PR2"/>
        <w:numPr>
          <w:ilvl w:val="5"/>
          <w:numId w:val="1"/>
        </w:numPr>
        <w:spacing w:before="240" w:after="0"/>
        <w:ind w:hanging="0" w:left="0"/>
        <w:rPr/>
      </w:pPr>
      <w:r>
        <w:rPr/>
        <w:t>Test Pressure: Test at atmospheric (neutral) pressure according to NFPA 252 or UL 10B.</w:t>
      </w:r>
    </w:p>
    <w:p>
      <w:pPr>
        <w:pStyle w:val="CMT"/>
        <w:rPr/>
      </w:pPr>
      <w:r>
        <w:rPr/>
        <w:t>In "Intake Doors," "Discharge Doors," and "Access Doors" subparagraphs below, temperature-rise option is available from most manufacturers but may not be required. Verify requirements with authorities having jurisdiction.</w:t>
      </w:r>
    </w:p>
    <w:p>
      <w:pPr>
        <w:pStyle w:val="PR2"/>
        <w:numPr>
          <w:ilvl w:val="5"/>
          <w:numId w:val="1"/>
        </w:numPr>
        <w:ind w:hanging="0" w:left="0"/>
        <w:rPr/>
      </w:pPr>
      <w:r>
        <w:rPr/>
        <w:t>Intake Doors: Labeled, [</w:t>
      </w:r>
      <w:r>
        <w:rPr>
          <w:b/>
        </w:rPr>
        <w:t>1</w:t>
      </w:r>
      <w:r>
        <w:rPr/>
        <w:t>] [</w:t>
      </w:r>
      <w:r>
        <w:rPr>
          <w:b/>
        </w:rPr>
        <w:t>1-1/2</w:t>
      </w:r>
      <w:r>
        <w:rPr/>
        <w:t>]-hour fire-resistance rated[</w:t>
      </w:r>
      <w:r>
        <w:rPr>
          <w:b/>
        </w:rPr>
        <w:t xml:space="preserve"> with 30-minute temperature rise of </w:t>
      </w:r>
      <w:r>
        <w:rPr>
          <w:rStyle w:val="IP"/>
          <w:b/>
        </w:rPr>
        <w:t>250 deg F</w:t>
      </w:r>
      <w:r>
        <w:rPr>
          <w:rStyle w:val="SI"/>
          <w:b/>
        </w:rPr>
        <w:t xml:space="preserve"> (140 deg C)</w:t>
      </w:r>
      <w:r>
        <w:rPr/>
        <w:t>].</w:t>
      </w:r>
    </w:p>
    <w:p>
      <w:pPr>
        <w:pStyle w:val="PR2"/>
        <w:numPr>
          <w:ilvl w:val="5"/>
          <w:numId w:val="1"/>
        </w:numPr>
        <w:ind w:hanging="0" w:left="0"/>
        <w:rPr/>
      </w:pPr>
      <w:r>
        <w:rPr/>
        <w:t>Discharge Doors: Labeled, [</w:t>
      </w:r>
      <w:r>
        <w:rPr>
          <w:b/>
        </w:rPr>
        <w:t>1</w:t>
      </w:r>
      <w:r>
        <w:rPr/>
        <w:t>] [</w:t>
      </w:r>
      <w:r>
        <w:rPr>
          <w:b/>
        </w:rPr>
        <w:t>1-1/2</w:t>
      </w:r>
      <w:r>
        <w:rPr/>
        <w:t>]-hour fire-resistance rated[</w:t>
      </w:r>
      <w:r>
        <w:rPr>
          <w:b/>
        </w:rPr>
        <w:t xml:space="preserve"> with 30-minute temperature rise of </w:t>
      </w:r>
      <w:r>
        <w:rPr>
          <w:rStyle w:val="IP"/>
          <w:b/>
        </w:rPr>
        <w:t>250 deg F</w:t>
      </w:r>
      <w:r>
        <w:rPr>
          <w:rStyle w:val="SI"/>
          <w:b/>
        </w:rPr>
        <w:t xml:space="preserve"> (140 deg C)</w:t>
      </w:r>
      <w:r>
        <w:rPr/>
        <w:t>].</w:t>
      </w:r>
    </w:p>
    <w:p>
      <w:pPr>
        <w:pStyle w:val="PR2"/>
        <w:numPr>
          <w:ilvl w:val="5"/>
          <w:numId w:val="1"/>
        </w:numPr>
        <w:ind w:hanging="0" w:left="0"/>
        <w:rPr/>
      </w:pPr>
      <w:r>
        <w:rPr/>
        <w:t>Access Doors: Labeled, [</w:t>
      </w:r>
      <w:r>
        <w:rPr>
          <w:b/>
        </w:rPr>
        <w:t>1</w:t>
      </w:r>
      <w:r>
        <w:rPr/>
        <w:t>] [</w:t>
      </w:r>
      <w:r>
        <w:rPr>
          <w:b/>
        </w:rPr>
        <w:t>1-1/2</w:t>
      </w:r>
      <w:r>
        <w:rPr/>
        <w:t>]-hour fire-resistance rated[</w:t>
      </w:r>
      <w:r>
        <w:rPr>
          <w:b/>
        </w:rPr>
        <w:t xml:space="preserve"> with 30-minute temperature rise of </w:t>
      </w:r>
      <w:r>
        <w:rPr>
          <w:rStyle w:val="IP"/>
          <w:b/>
        </w:rPr>
        <w:t>250 deg F</w:t>
      </w:r>
      <w:r>
        <w:rPr>
          <w:rStyle w:val="SI"/>
          <w:b/>
        </w:rPr>
        <w:t xml:space="preserve"> (140 deg C)</w:t>
      </w:r>
      <w:r>
        <w:rPr/>
        <w: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Generally, retain "Standard" Paragraph below; consider retaining option if the IBC governs and some requirements vary from those of NFPA 82. See the Evaluations for a discussion of IBC and NFPA 82 requirements. Verify requirements of authorities having jurisdiction.</w:t>
      </w:r>
    </w:p>
    <w:p>
      <w:pPr>
        <w:pStyle w:val="PR1"/>
        <w:numPr>
          <w:ilvl w:val="4"/>
          <w:numId w:val="1"/>
        </w:numPr>
        <w:ind w:hanging="0" w:left="0"/>
        <w:rPr/>
      </w:pPr>
      <w:r>
        <w:rPr/>
        <w:t>Standard: Provide chutes complying with NFPA 82[</w:t>
      </w:r>
      <w:r>
        <w:rPr>
          <w:b/>
        </w:rPr>
        <w:t> unless otherwise indicated</w:t>
      </w:r>
      <w:r>
        <w:rPr/>
        <w:t>].</w:t>
      </w:r>
    </w:p>
    <w:p>
      <w:pPr>
        <w:pStyle w:val="ART"/>
        <w:numPr>
          <w:ilvl w:val="3"/>
          <w:numId w:val="1"/>
        </w:numPr>
        <w:ind w:hanging="0" w:left="0"/>
        <w:rPr/>
      </w:pPr>
      <w:r>
        <w:rPr/>
        <w:t>LAUNDRY AND LINEN CHUTES</w:t>
      </w:r>
    </w:p>
    <w:p>
      <w:pPr>
        <w:pStyle w:val="CMT"/>
        <w:rPr/>
      </w:pPr>
      <w:r>
        <w:rPr/>
        <w:t>In "Chute Metal" Paragraph below, revise coating designation in first option to T1-25 (T1M-75) if a lighter coating is acceptable.</w:t>
      </w:r>
    </w:p>
    <w:p>
      <w:pPr>
        <w:pStyle w:val="PR1"/>
        <w:numPr>
          <w:ilvl w:val="4"/>
          <w:numId w:val="1"/>
        </w:numPr>
        <w:ind w:hanging="0" w:left="0"/>
        <w:rPr/>
      </w:pPr>
      <w:r>
        <w:rPr/>
        <w:t>Chute Metal: [</w:t>
      </w:r>
      <w:r>
        <w:rPr>
          <w:b/>
        </w:rPr>
        <w:t xml:space="preserve">Aluminum-coated, cold-rolled, commercial steel sheet; ASTM A463/A463M, Type 1, with not less than </w:t>
      </w:r>
      <w:r>
        <w:rPr>
          <w:rStyle w:val="IP"/>
          <w:b/>
        </w:rPr>
        <w:t>T1-40</w:t>
      </w:r>
      <w:r>
        <w:rPr>
          <w:rStyle w:val="SI"/>
          <w:b/>
        </w:rPr>
        <w:t xml:space="preserve"> (T1M-120)</w:t>
      </w:r>
      <w:r>
        <w:rPr>
          <w:b/>
        </w:rPr>
        <w:t xml:space="preserve"> coating</w:t>
      </w:r>
      <w:r>
        <w:rPr/>
        <w:t>] [</w:t>
      </w:r>
      <w:r>
        <w:rPr>
          <w:b/>
        </w:rPr>
        <w:t>Type 430 stainless steel, ASTM A240/A240M</w:t>
      </w:r>
      <w:r>
        <w:rPr/>
        <w:t>] [</w:t>
      </w:r>
      <w:r>
        <w:rPr>
          <w:b/>
        </w:rPr>
        <w:t>Type 304 stainless steel, ASTM A240/A240M</w:t>
      </w:r>
      <w:r>
        <w:rPr/>
        <w:t>] &lt;</w:t>
      </w:r>
      <w:r>
        <w:rPr>
          <w:b/>
        </w:rPr>
        <w:t>Insert requirement</w:t>
      </w:r>
      <w:r>
        <w:rPr/>
        <w:t>&gt;.</w:t>
      </w:r>
    </w:p>
    <w:p>
      <w:pPr>
        <w:pStyle w:val="CMT"/>
        <w:rPr/>
      </w:pPr>
      <w:r>
        <w:rPr/>
        <w:t>Retain one option in "Thickness" Subparagraph below; first option roughly corresponds to obsolete 16 gauge, second to obsolete 14 gauge. See the Evaluations.</w:t>
      </w:r>
    </w:p>
    <w:p>
      <w:pPr>
        <w:pStyle w:val="PR2"/>
        <w:numPr>
          <w:ilvl w:val="5"/>
          <w:numId w:val="1"/>
        </w:numPr>
        <w:spacing w:before="240" w:after="0"/>
        <w:ind w:hanging="0" w:left="0"/>
        <w:rPr/>
      </w:pPr>
      <w:r>
        <w:rPr/>
        <w:t>Thickness: [</w:t>
      </w:r>
      <w:r>
        <w:rPr>
          <w:rStyle w:val="IP"/>
          <w:b/>
        </w:rPr>
        <w:t>0.0625 inch</w:t>
      </w:r>
      <w:r>
        <w:rPr>
          <w:rStyle w:val="SI"/>
          <w:b/>
        </w:rPr>
        <w:t xml:space="preserve"> (1.587 mm)</w:t>
      </w:r>
      <w:r>
        <w:rPr/>
        <w:t>] [</w:t>
      </w:r>
      <w:r>
        <w:rPr>
          <w:rStyle w:val="IP"/>
          <w:b/>
        </w:rPr>
        <w:t>0.0750 inch</w:t>
      </w:r>
      <w:r>
        <w:rPr>
          <w:rStyle w:val="SI"/>
          <w:b/>
        </w:rPr>
        <w:t xml:space="preserve"> (1.900 mm)</w:t>
      </w:r>
      <w:r>
        <w:rPr/>
        <w:t>].</w:t>
      </w:r>
    </w:p>
    <w:p>
      <w:pPr>
        <w:pStyle w:val="CMT"/>
        <w:rPr/>
      </w:pPr>
      <w:r>
        <w:rPr/>
        <w:t>Retain first or second option in "Chute Size" Paragraph below. First option is minimum diameter of chutes according to NFPA 82. If more than one chute size is required, indicate locations of each on Drawings or by inserts.</w:t>
      </w:r>
    </w:p>
    <w:p>
      <w:pPr>
        <w:pStyle w:val="PR1"/>
        <w:numPr>
          <w:ilvl w:val="4"/>
          <w:numId w:val="1"/>
        </w:numPr>
        <w:ind w:hanging="0" w:left="0"/>
        <w:rPr/>
      </w:pPr>
      <w:r>
        <w:rPr/>
        <w:t>Chute Size: [</w:t>
      </w:r>
      <w:r>
        <w:rPr>
          <w:rStyle w:val="IP"/>
          <w:b/>
        </w:rPr>
        <w:t>24-inch</w:t>
      </w:r>
      <w:r>
        <w:rPr>
          <w:rStyle w:val="SI"/>
          <w:b/>
        </w:rPr>
        <w:t xml:space="preserve"> (610-mm)</w:t>
      </w:r>
      <w:r>
        <w:rPr>
          <w:b/>
        </w:rPr>
        <w:t xml:space="preserve"> diameter</w:t>
      </w:r>
      <w:r>
        <w:rPr/>
        <w:t>] [</w:t>
      </w:r>
      <w:r>
        <w:rPr>
          <w:b/>
        </w:rPr>
        <w:t>As indicated on Drawings</w:t>
      </w:r>
      <w:r>
        <w:rPr/>
        <w:t>] &lt;</w:t>
      </w:r>
      <w:r>
        <w:rPr>
          <w:b/>
        </w:rPr>
        <w:t>Insert dimension(s)</w:t>
      </w:r>
      <w:r>
        <w:rPr/>
        <w:t>&gt;.</w:t>
      </w:r>
    </w:p>
    <w:p>
      <w:pPr>
        <w:pStyle w:val="CMT"/>
        <w:rPr/>
      </w:pPr>
      <w:r>
        <w:rPr/>
        <w:t>Retain "External Reinforcing for Offsets" Paragraph below if offsets are required.</w:t>
      </w:r>
    </w:p>
    <w:p>
      <w:pPr>
        <w:pStyle w:val="PR1"/>
        <w:numPr>
          <w:ilvl w:val="4"/>
          <w:numId w:val="1"/>
        </w:numPr>
        <w:ind w:hanging="0" w:left="0"/>
        <w:rPr/>
      </w:pPr>
      <w:r>
        <w:rPr/>
        <w:t>External Reinforcing for Offsets: Additional thickness of [</w:t>
      </w:r>
      <w:r>
        <w:rPr>
          <w:rStyle w:val="IP"/>
          <w:b/>
        </w:rPr>
        <w:t>0.11-inch-</w:t>
      </w:r>
      <w:r>
        <w:rPr>
          <w:rStyle w:val="SI"/>
          <w:b/>
        </w:rPr>
        <w:t xml:space="preserve"> (1.7-mm-)</w:t>
      </w:r>
      <w:r>
        <w:rPr/>
        <w:t>] &lt;</w:t>
      </w:r>
      <w:r>
        <w:rPr>
          <w:b/>
        </w:rPr>
        <w:t>Insert dimensions</w:t>
      </w:r>
      <w:r>
        <w:rPr/>
        <w:t>&gt; thick chute metal with bracing to structure.</w:t>
      </w:r>
    </w:p>
    <w:p>
      <w:pPr>
        <w:pStyle w:val="ART"/>
        <w:numPr>
          <w:ilvl w:val="3"/>
          <w:numId w:val="1"/>
        </w:numPr>
        <w:ind w:hanging="0" w:left="0"/>
        <w:rPr/>
      </w:pPr>
      <w:r>
        <w:rPr/>
        <w:t>LAUNDRY AND LINEN CHUTE DOORS</w:t>
      </w:r>
    </w:p>
    <w:p>
      <w:pPr>
        <w:pStyle w:val="CMT"/>
        <w:rPr/>
      </w:pPr>
      <w:r>
        <w:rPr/>
        <w:t>NFPA 82 and the IBC require labeled fire-rated door assemblies at chase enclosures.</w:t>
      </w:r>
    </w:p>
    <w:p>
      <w:pPr>
        <w:pStyle w:val="PR1"/>
        <w:numPr>
          <w:ilvl w:val="4"/>
          <w:numId w:val="1"/>
        </w:numPr>
        <w:ind w:hanging="0" w:left="0"/>
        <w:rPr/>
      </w:pPr>
      <w:r>
        <w:rPr/>
        <w:t>Intake-Door Assemblies: ASTM A240/A240M, Type 304, stainless steel self-closing units with positive latch and latch handle, with stainless steel trim; constructed as required for performance requirements indicated; and with frame suitable for the enclosing chase construction.</w:t>
      </w:r>
    </w:p>
    <w:p>
      <w:pPr>
        <w:pStyle w:val="CMT"/>
        <w:rPr/>
      </w:pPr>
      <w:r>
        <w:rPr/>
        <w:t>If retaining more than one option in "Door Type" Subparagraph below, indicate locations of each on Drawings or by inserts. Generally, retain hinged-type doors for laundry and linen chutes. Consult manufacturer for recommendations.</w:t>
      </w:r>
    </w:p>
    <w:p>
      <w:pPr>
        <w:pStyle w:val="PR2"/>
        <w:numPr>
          <w:ilvl w:val="5"/>
          <w:numId w:val="1"/>
        </w:numPr>
        <w:spacing w:before="240" w:after="0"/>
        <w:ind w:hanging="0" w:left="0"/>
        <w:rPr/>
      </w:pPr>
      <w:r>
        <w:rPr/>
        <w:t>Door Type: [</w:t>
      </w:r>
      <w:r>
        <w:rPr>
          <w:b/>
        </w:rPr>
        <w:t>Side hinged, 180-degree swing, square</w:t>
      </w:r>
      <w:r>
        <w:rPr/>
        <w:t>] [</w:t>
      </w:r>
      <w:r>
        <w:rPr>
          <w:b/>
        </w:rPr>
        <w:t>Type as indicated on Drawings</w:t>
      </w:r>
      <w:r>
        <w:rPr/>
        <w:t>] &lt;</w:t>
      </w:r>
      <w:r>
        <w:rPr>
          <w:b/>
        </w:rPr>
        <w:t>Insert description</w:t>
      </w:r>
      <w:r>
        <w:rPr/>
        <w:t>&gt;.</w:t>
      </w:r>
    </w:p>
    <w:p>
      <w:pPr>
        <w:pStyle w:val="PR2"/>
        <w:numPr>
          <w:ilvl w:val="5"/>
          <w:numId w:val="1"/>
        </w:numPr>
        <w:ind w:hanging="0" w:left="0"/>
        <w:rPr/>
      </w:pPr>
      <w:r>
        <w:rPr/>
        <w:t>Size: Manufacturer's standard size for door type, chute type, and diameter indicated.</w:t>
      </w:r>
    </w:p>
    <w:p>
      <w:pPr>
        <w:pStyle w:val="PR2"/>
        <w:numPr>
          <w:ilvl w:val="5"/>
          <w:numId w:val="1"/>
        </w:numPr>
        <w:ind w:hanging="0" w:left="0"/>
        <w:rPr/>
      </w:pPr>
      <w:r>
        <w:rPr/>
        <w:t>Finish: Manufacturer's standard satin or ASTM A480/A480M No. 3 directional polish.</w:t>
      </w:r>
    </w:p>
    <w:p>
      <w:pPr>
        <w:pStyle w:val="CMT"/>
        <w:rPr/>
      </w:pPr>
      <w:r>
        <w:rPr/>
        <w:t>Retain one of or both "Lockset" and "Latchset" subparagraphs below to suit Project. If retaining both, indicate locations of each on Drawings or by inserts.</w:t>
      </w:r>
    </w:p>
    <w:p>
      <w:pPr>
        <w:pStyle w:val="CMT"/>
        <w:rPr/>
      </w:pPr>
      <w:r>
        <w:rPr/>
        <w:t>Retain "Lockset" Subparagraph if limitation of access is required at intake doors.</w:t>
      </w:r>
    </w:p>
    <w:p>
      <w:pPr>
        <w:pStyle w:val="PR2"/>
        <w:numPr>
          <w:ilvl w:val="5"/>
          <w:numId w:val="1"/>
        </w:numPr>
        <w:ind w:hanging="0" w:left="0"/>
        <w:rPr/>
      </w:pPr>
      <w:r>
        <w:rPr/>
        <w:t>Lockset: [</w:t>
      </w:r>
      <w:r>
        <w:rPr>
          <w:b/>
        </w:rPr>
        <w:t>T-handle-type</w:t>
      </w:r>
      <w:r>
        <w:rPr/>
        <w:t>] [</w:t>
      </w:r>
      <w:r>
        <w:rPr>
          <w:b/>
        </w:rPr>
        <w:t>Lever-handle-type</w:t>
      </w:r>
      <w:r>
        <w:rPr/>
        <w:t>] &lt;</w:t>
      </w:r>
      <w:r>
        <w:rPr>
          <w:b/>
        </w:rPr>
        <w:t>Insert requirement</w:t>
      </w:r>
      <w:r>
        <w:rPr/>
        <w:t>&gt; cylinder lock that releases latch with key that is removable only when cylinder is locked.</w:t>
      </w:r>
    </w:p>
    <w:p>
      <w:pPr>
        <w:pStyle w:val="PR3"/>
        <w:numPr>
          <w:ilvl w:val="6"/>
          <w:numId w:val="1"/>
        </w:numPr>
        <w:spacing w:before="240" w:after="0"/>
        <w:ind w:hanging="0" w:left="0"/>
        <w:rPr/>
      </w:pPr>
      <w:r>
        <w:rPr/>
        <w:t>Lock Cylinder: Cylinders [</w:t>
      </w:r>
      <w:r>
        <w:rPr>
          <w:b/>
        </w:rPr>
        <w:t>specified in Section 087100 "Door Hardware."</w:t>
      </w:r>
      <w:r>
        <w:rPr/>
        <w:t>] [</w:t>
      </w:r>
      <w:r>
        <w:rPr>
          <w:b/>
        </w:rPr>
        <w:t>specified in Section 087111 "Door Hardware (Descriptive Specification)."</w:t>
      </w:r>
      <w:r>
        <w:rPr/>
        <w:t>] [</w:t>
      </w:r>
      <w:r>
        <w:rPr>
          <w:b/>
        </w:rPr>
        <w:t>standard with manufacturer.</w:t>
      </w:r>
      <w:r>
        <w:rPr/>
        <w:t>]</w:t>
      </w:r>
    </w:p>
    <w:p>
      <w:pPr>
        <w:pStyle w:val="PR3"/>
        <w:numPr>
          <w:ilvl w:val="6"/>
          <w:numId w:val="1"/>
        </w:numPr>
        <w:ind w:hanging="0" w:left="0"/>
        <w:rPr/>
      </w:pPr>
      <w:r>
        <w:rPr/>
        <w:t>Keying: For each chute, key cylinders [</w:t>
      </w:r>
      <w:r>
        <w:rPr>
          <w:b/>
        </w:rPr>
        <w:t>alike</w:t>
      </w:r>
      <w:r>
        <w:rPr/>
        <w:t>] [</w:t>
      </w:r>
      <w:r>
        <w:rPr>
          <w:b/>
        </w:rPr>
        <w:t>differently for each floor</w:t>
      </w:r>
      <w:r>
        <w:rPr/>
        <w:t>] [</w:t>
      </w:r>
      <w:r>
        <w:rPr>
          <w:b/>
        </w:rPr>
        <w:t>to master key system</w:t>
      </w:r>
      <w:r>
        <w:rPr/>
        <w:t>] &lt;</w:t>
      </w:r>
      <w:r>
        <w:rPr>
          <w:b/>
        </w:rPr>
        <w:t>Insert requirement</w:t>
      </w:r>
      <w:r>
        <w:rPr/>
        <w:t>&gt;.</w:t>
      </w:r>
    </w:p>
    <w:p>
      <w:pPr>
        <w:pStyle w:val="PR3"/>
        <w:numPr>
          <w:ilvl w:val="6"/>
          <w:numId w:val="1"/>
        </w:numPr>
        <w:ind w:hanging="0" w:left="0"/>
        <w:rPr/>
      </w:pPr>
      <w:r>
        <w:rPr/>
        <w:t>Keys: [</w:t>
      </w:r>
      <w:r>
        <w:rPr>
          <w:b/>
        </w:rPr>
        <w:t>Two</w:t>
      </w:r>
      <w:r>
        <w:rPr/>
        <w:t>] [</w:t>
      </w:r>
      <w:r>
        <w:rPr>
          <w:b/>
        </w:rPr>
        <w:t>Three</w:t>
      </w:r>
      <w:r>
        <w:rPr/>
        <w:t>] &lt;</w:t>
      </w:r>
      <w:r>
        <w:rPr>
          <w:b/>
        </w:rPr>
        <w:t>Insert number</w:t>
      </w:r>
      <w:r>
        <w:rPr/>
        <w:t>&gt; for each cylinder.</w:t>
      </w:r>
    </w:p>
    <w:p>
      <w:pPr>
        <w:pStyle w:val="CMT"/>
        <w:rPr/>
      </w:pPr>
      <w:r>
        <w:rPr/>
        <w:t>Generally, retain one option in "Latchset" Subparagraph below or retain "Accessible Automatic Door Operating System" Subparagraph below. If retaining more than one option or both subparagraphs, indicate locations of each on Drawings or by inserts. Verify, with manufacturers, the availability of third option before retaining.</w:t>
      </w:r>
    </w:p>
    <w:p>
      <w:pPr>
        <w:pStyle w:val="PR2"/>
        <w:numPr>
          <w:ilvl w:val="5"/>
          <w:numId w:val="1"/>
        </w:numPr>
        <w:spacing w:before="240" w:after="0"/>
        <w:ind w:hanging="0" w:left="0"/>
        <w:rPr/>
      </w:pPr>
      <w:r>
        <w:rPr/>
        <w:t>Latchset: [</w:t>
      </w:r>
      <w:r>
        <w:rPr>
          <w:b/>
        </w:rPr>
        <w:t>T-handle type that unlatches door</w:t>
      </w:r>
      <w:r>
        <w:rPr/>
        <w:t>] [</w:t>
      </w:r>
      <w:r>
        <w:rPr>
          <w:b/>
        </w:rPr>
        <w:t>Lever-handle type that unlatches door</w:t>
      </w:r>
      <w:r>
        <w:rPr/>
        <w:t>] [</w:t>
      </w:r>
      <w:r>
        <w:rPr>
          <w:b/>
        </w:rPr>
        <w:t>Foot-operated type that unlatches and opens door when foot pedal is depressed</w:t>
      </w:r>
      <w:r>
        <w:rPr/>
        <w:t>] &lt;</w:t>
      </w:r>
      <w:r>
        <w:rPr>
          <w:b/>
        </w:rPr>
        <w:t>Insert requirement</w:t>
      </w:r>
      <w:r>
        <w:rPr/>
        <w:t>&gt;.</w:t>
      </w:r>
    </w:p>
    <w:p>
      <w:pPr>
        <w:pStyle w:val="PR2"/>
        <w:numPr>
          <w:ilvl w:val="5"/>
          <w:numId w:val="1"/>
        </w:numPr>
        <w:ind w:hanging="0" w:left="0"/>
        <w:rPr/>
      </w:pPr>
      <w:r>
        <w:rPr/>
        <w:t>Accessible Automatic Door Operating System: Manufacturer's standard system complying with applicable provisions of the cited accessibility standard.</w:t>
      </w:r>
    </w:p>
    <w:p>
      <w:pPr>
        <w:pStyle w:val="CMT"/>
        <w:rPr/>
      </w:pPr>
      <w:r>
        <w:rPr/>
        <w:t>Retain one of or both "Mechanical Interlocks" and "Electrical Interlocks" subparagraphs below to close intake doors for system service or to limit intake to one door at a time. If retaining both, indicate locations of each on Drawings or by inserts.</w:t>
      </w:r>
    </w:p>
    <w:p>
      <w:pPr>
        <w:pStyle w:val="PR2"/>
        <w:numPr>
          <w:ilvl w:val="5"/>
          <w:numId w:val="1"/>
        </w:numPr>
        <w:ind w:hanging="0" w:left="0"/>
        <w:rPr/>
      </w:pPr>
      <w:r>
        <w:rPr/>
        <w:t>Mechanical Interlocks: Interlock system for system servicing, operated from discharge door to automatically lock intake doors.</w:t>
      </w:r>
    </w:p>
    <w:p>
      <w:pPr>
        <w:pStyle w:val="PR2"/>
        <w:numPr>
          <w:ilvl w:val="5"/>
          <w:numId w:val="1"/>
        </w:numPr>
        <w:ind w:hanging="0" w:left="0"/>
        <w:rPr/>
      </w:pPr>
      <w:r>
        <w:rPr/>
        <w:t>Electrical Interlocks: Interlock system that is energized by opening one intake door; remaining intake doors automatically lock when system is energized.</w:t>
      </w:r>
    </w:p>
    <w:p>
      <w:pPr>
        <w:pStyle w:val="CMT"/>
        <w:rPr/>
      </w:pPr>
      <w:r>
        <w:rPr/>
        <w:t>Revise "Discharge-Door Assemblies" Paragraph below to suit Project.</w:t>
      </w:r>
    </w:p>
    <w:p>
      <w:pPr>
        <w:pStyle w:val="PR1"/>
        <w:numPr>
          <w:ilvl w:val="4"/>
          <w:numId w:val="1"/>
        </w:numPr>
        <w:ind w:hanging="0" w:left="0"/>
        <w:rPr/>
      </w:pPr>
      <w:r>
        <w:rPr/>
        <w:t>Discharge-Door Assemblies: Aluminum-coated-steel doors; horizontal-discharge, top-hinged, self-closing and latching, hopper-type door; constructed as required for performance requirements indicated; equipped with [</w:t>
      </w:r>
      <w:r>
        <w:rPr>
          <w:rStyle w:val="IP"/>
          <w:b/>
        </w:rPr>
        <w:t>165 deg F</w:t>
      </w:r>
      <w:r>
        <w:rPr>
          <w:rStyle w:val="SI"/>
          <w:b/>
        </w:rPr>
        <w:t xml:space="preserve"> (74 deg C)</w:t>
      </w:r>
      <w:r>
        <w:rPr/>
        <w:t>] &lt;</w:t>
      </w:r>
      <w:r>
        <w:rPr>
          <w:b/>
        </w:rPr>
        <w:t>Insert temperature</w:t>
      </w:r>
      <w:r>
        <w:rPr/>
        <w:t xml:space="preserve">&gt; fusible links that cause doors to close in the event of fire; with floor-mounted leg brace designed to absorb impact of material dropping against chute; and with minimum </w:t>
      </w:r>
      <w:r>
        <w:rPr>
          <w:rStyle w:val="IP"/>
        </w:rPr>
        <w:t>NPS 2</w:t>
      </w:r>
      <w:r>
        <w:rPr>
          <w:rStyle w:val="SI"/>
        </w:rPr>
        <w:t xml:space="preserve"> (DN 50)</w:t>
      </w:r>
      <w:r>
        <w:rPr/>
        <w:t xml:space="preserve"> drain pipe connection.</w:t>
      </w:r>
    </w:p>
    <w:p>
      <w:pPr>
        <w:pStyle w:val="CMT"/>
        <w:rPr/>
      </w:pPr>
      <w:r>
        <w:rPr/>
        <w:t>Retain option in "Detector System" Paragraph below if required by authorities having jurisdiction.</w:t>
      </w:r>
    </w:p>
    <w:p>
      <w:pPr>
        <w:pStyle w:val="PR1"/>
        <w:numPr>
          <w:ilvl w:val="4"/>
          <w:numId w:val="1"/>
        </w:numPr>
        <w:ind w:hanging="0" w:left="0"/>
        <w:rPr/>
      </w:pPr>
      <w:r>
        <w:rPr/>
        <w:t>Detector System: Heat-[</w:t>
      </w:r>
      <w:r>
        <w:rPr>
          <w:b/>
        </w:rPr>
        <w:t> and smoke-</w:t>
      </w:r>
      <w:r>
        <w:rPr/>
        <w:t>]detecting interlock system with temperature-rise elements that locks chute doors when temperature in chute reaches a predetermined, adjustable temperature.</w:t>
      </w:r>
    </w:p>
    <w:p>
      <w:pPr>
        <w:pStyle w:val="CMT"/>
        <w:rPr/>
      </w:pPr>
      <w:r>
        <w:rPr/>
        <w:t>Retain subparagraph below if a smoke-detecting interlock system is required.</w:t>
      </w:r>
    </w:p>
    <w:p>
      <w:pPr>
        <w:pStyle w:val="PR2"/>
        <w:numPr>
          <w:ilvl w:val="5"/>
          <w:numId w:val="1"/>
        </w:numPr>
        <w:spacing w:before="240" w:after="0"/>
        <w:ind w:hanging="0" w:left="0"/>
        <w:rPr/>
      </w:pPr>
      <w:r>
        <w:rPr/>
        <w:t>Locate smoke detector outside discharge door with solenoid to close discharge door.</w:t>
      </w:r>
    </w:p>
    <w:p>
      <w:pPr>
        <w:pStyle w:val="CMT"/>
        <w:rPr/>
      </w:pPr>
      <w:r>
        <w:rPr/>
        <w:t>Retain "Access-Door Assemblies" Paragraph below for access door in chase wall to service flushing spray unit or sanitizing unit located above highest intake door.</w:t>
      </w:r>
    </w:p>
    <w:p>
      <w:pPr>
        <w:pStyle w:val="PR1"/>
        <w:numPr>
          <w:ilvl w:val="4"/>
          <w:numId w:val="1"/>
        </w:numPr>
        <w:ind w:hanging="0" w:left="0"/>
        <w:rPr/>
      </w:pPr>
      <w:r>
        <w:rPr/>
        <w:t>Access-Door Assemblies: Manufacturer's standard ASTM A240/A240M, Type 302/304, stainless steel doors with trim; constructed as required for performance requirements indicated; with frame suitable for the enclosing chase construction; in satin or ASTM A480/A480M No. 3 directional polish finish; equipped with cylinder locks that release latch with keys that are removable only when cylinder is locked.</w:t>
      </w:r>
    </w:p>
    <w:p>
      <w:pPr>
        <w:pStyle w:val="PR2"/>
        <w:numPr>
          <w:ilvl w:val="5"/>
          <w:numId w:val="1"/>
        </w:numPr>
        <w:spacing w:before="240" w:after="0"/>
        <w:ind w:hanging="0" w:left="0"/>
        <w:rPr/>
      </w:pPr>
      <w:r>
        <w:rPr/>
        <w:t>Lock Cylinder: Cylinders [</w:t>
      </w:r>
      <w:r>
        <w:rPr>
          <w:b/>
        </w:rPr>
        <w:t>specified in Section 087100 "Door Hardware."</w:t>
      </w:r>
      <w:r>
        <w:rPr/>
        <w:t>] [</w:t>
      </w:r>
      <w:r>
        <w:rPr>
          <w:b/>
        </w:rPr>
        <w:t>specified in Section 087111 "Door Hardware (Descriptive Specification)."</w:t>
      </w:r>
      <w:r>
        <w:rPr/>
        <w:t>] [</w:t>
      </w:r>
      <w:r>
        <w:rPr>
          <w:b/>
        </w:rPr>
        <w:t>standard with manufacturer.</w:t>
      </w:r>
      <w:r>
        <w:rPr/>
        <w:t>]</w:t>
      </w:r>
    </w:p>
    <w:p>
      <w:pPr>
        <w:pStyle w:val="PR2"/>
        <w:numPr>
          <w:ilvl w:val="5"/>
          <w:numId w:val="1"/>
        </w:numPr>
        <w:ind w:hanging="0" w:left="0"/>
        <w:rPr/>
      </w:pPr>
      <w:r>
        <w:rPr/>
        <w:t>Keying: Key access-door cylinders [</w:t>
      </w:r>
      <w:r>
        <w:rPr>
          <w:b/>
        </w:rPr>
        <w:t>alike</w:t>
      </w:r>
      <w:r>
        <w:rPr/>
        <w:t>] [</w:t>
      </w:r>
      <w:r>
        <w:rPr>
          <w:b/>
        </w:rPr>
        <w:t>to master key system</w:t>
      </w:r>
      <w:r>
        <w:rPr/>
        <w:t>] &lt;</w:t>
      </w:r>
      <w:r>
        <w:rPr>
          <w:b/>
        </w:rPr>
        <w:t>Insert requirement</w:t>
      </w:r>
      <w:r>
        <w:rPr/>
        <w:t>&gt;.</w:t>
      </w:r>
    </w:p>
    <w:p>
      <w:pPr>
        <w:pStyle w:val="PR2"/>
        <w:numPr>
          <w:ilvl w:val="5"/>
          <w:numId w:val="1"/>
        </w:numPr>
        <w:ind w:hanging="0" w:left="0"/>
        <w:rPr/>
      </w:pPr>
      <w:r>
        <w:rPr/>
        <w:t>Keys: [</w:t>
      </w:r>
      <w:r>
        <w:rPr>
          <w:b/>
        </w:rPr>
        <w:t>Two</w:t>
      </w:r>
      <w:r>
        <w:rPr/>
        <w:t>] [</w:t>
      </w:r>
      <w:r>
        <w:rPr>
          <w:b/>
        </w:rPr>
        <w:t>Three</w:t>
      </w:r>
      <w:r>
        <w:rPr/>
        <w:t>] &lt;</w:t>
      </w:r>
      <w:r>
        <w:rPr>
          <w:b/>
        </w:rPr>
        <w:t>Insert number</w:t>
      </w:r>
      <w:r>
        <w:rPr/>
        <w:t>&gt; for each cylinder.</w:t>
      </w:r>
    </w:p>
    <w:p>
      <w:pPr>
        <w:pStyle w:val="CMT"/>
        <w:rPr/>
      </w:pPr>
      <w:r>
        <w:rPr/>
        <w:t>Indicate locations of manual control stations on Drawings.</w:t>
      </w:r>
    </w:p>
    <w:p>
      <w:pPr>
        <w:pStyle w:val="PR1"/>
        <w:numPr>
          <w:ilvl w:val="4"/>
          <w:numId w:val="1"/>
        </w:numPr>
        <w:ind w:hanging="0" w:left="0"/>
        <w:rPr/>
      </w:pPr>
      <w:r>
        <w:rPr/>
        <w:t>Manual Control System: Control system with manual switches that lock chute doors during shutdown hours and service operations.</w:t>
      </w:r>
    </w:p>
    <w:p>
      <w:pPr>
        <w:pStyle w:val="ART"/>
        <w:numPr>
          <w:ilvl w:val="3"/>
          <w:numId w:val="1"/>
        </w:numPr>
        <w:ind w:hanging="0" w:left="0"/>
        <w:rPr/>
      </w:pPr>
      <w:r>
        <w:rPr/>
        <w:t>ACCESSORIES</w:t>
      </w:r>
    </w:p>
    <w:p>
      <w:pPr>
        <w:pStyle w:val="PR1"/>
        <w:numPr>
          <w:ilvl w:val="4"/>
          <w:numId w:val="1"/>
        </w:numPr>
        <w:ind w:hanging="0" w:left="0"/>
        <w:rPr/>
      </w:pPr>
      <w:r>
        <w:rPr/>
        <w:t xml:space="preserve">Chute Fire Sprinklers: NFPA 13; manufacturer's standard, recessed, automatic, </w:t>
      </w:r>
      <w:r>
        <w:rPr>
          <w:rStyle w:val="IP"/>
        </w:rPr>
        <w:t>NPS 1/2</w:t>
      </w:r>
      <w:r>
        <w:rPr>
          <w:rStyle w:val="SI"/>
        </w:rPr>
        <w:t xml:space="preserve"> (DN 13)</w:t>
      </w:r>
      <w:r>
        <w:rPr/>
        <w:t xml:space="preserve"> sprinklers; ready for piping connections.</w:t>
      </w:r>
    </w:p>
    <w:p>
      <w:pPr>
        <w:pStyle w:val="CMT"/>
        <w:rPr/>
      </w:pPr>
      <w:r>
        <w:rPr/>
        <w:t>Flushing spray units are standard equipment but may be inadequate for chutes that handle wet and biologically active materials; consider specifying sanitizing units for these applications.</w:t>
      </w:r>
    </w:p>
    <w:p>
      <w:pPr>
        <w:pStyle w:val="PR1"/>
        <w:numPr>
          <w:ilvl w:val="4"/>
          <w:numId w:val="1"/>
        </w:numPr>
        <w:ind w:hanging="0" w:left="0"/>
        <w:rPr/>
      </w:pPr>
      <w:r>
        <w:rPr/>
        <w:t xml:space="preserve">Flushing Spray Unit: </w:t>
      </w:r>
      <w:r>
        <w:rPr>
          <w:rStyle w:val="IP"/>
        </w:rPr>
        <w:t>NPS 3/4</w:t>
      </w:r>
      <w:r>
        <w:rPr>
          <w:rStyle w:val="SI"/>
        </w:rPr>
        <w:t xml:space="preserve"> (DN 19)</w:t>
      </w:r>
      <w:r>
        <w:rPr/>
        <w:t xml:space="preserve"> spray-head unit located in chute above highest intake door, ready for hot-water piping connection, and with access door for spray-head and piping maintenance.</w:t>
      </w:r>
    </w:p>
    <w:p>
      <w:pPr>
        <w:pStyle w:val="PR1"/>
        <w:numPr>
          <w:ilvl w:val="4"/>
          <w:numId w:val="1"/>
        </w:numPr>
        <w:ind w:hanging="0" w:left="0"/>
        <w:rPr/>
      </w:pPr>
      <w:r>
        <w:rPr/>
        <w:t xml:space="preserve">Sanitizing Unit: </w:t>
      </w:r>
      <w:r>
        <w:rPr>
          <w:rStyle w:val="IP"/>
        </w:rPr>
        <w:t>NPS 3/4</w:t>
      </w:r>
      <w:r>
        <w:rPr>
          <w:rStyle w:val="SI"/>
        </w:rPr>
        <w:t xml:space="preserve"> (DN 19)</w:t>
      </w:r>
      <w:r>
        <w:rPr/>
        <w:t xml:space="preserve"> disinfecting and sanitizing spray-head unit located in chute above highest intake door, including </w:t>
      </w:r>
      <w:r>
        <w:rPr>
          <w:rStyle w:val="IP"/>
        </w:rPr>
        <w:t>1-gal.</w:t>
      </w:r>
      <w:r>
        <w:rPr>
          <w:rStyle w:val="SI"/>
        </w:rPr>
        <w:t xml:space="preserve"> (3.8-L)</w:t>
      </w:r>
      <w:r>
        <w:rPr/>
        <w:t xml:space="preserve"> tank and adjustable proportioning valve with bypass for manual control of sanitizing and flushing operation, ready for hot-water piping connection, and with access door for spray-head and piping maintenance.</w:t>
      </w:r>
    </w:p>
    <w:p>
      <w:pPr>
        <w:pStyle w:val="CMT"/>
        <w:rPr/>
      </w:pPr>
      <w:r>
        <w:rPr/>
        <w:t>Generally, retain first and second options in "Sound Dampening" Paragraph below. Consider retaining third option below; consult manufacturer for recommendations.</w:t>
      </w:r>
    </w:p>
    <w:p>
      <w:pPr>
        <w:pStyle w:val="PR1"/>
        <w:numPr>
          <w:ilvl w:val="4"/>
          <w:numId w:val="1"/>
        </w:numPr>
        <w:ind w:hanging="0" w:left="0"/>
        <w:rPr/>
      </w:pPr>
      <w:r>
        <w:rPr/>
        <w:t>Sound Dampening: Manufacturer's standard [</w:t>
      </w:r>
      <w:r>
        <w:rPr>
          <w:b/>
        </w:rPr>
        <w:t>sound-deadening coating on exterior of chute</w:t>
      </w:r>
      <w:r>
        <w:rPr/>
        <w:t>] [</w:t>
      </w:r>
      <w:r>
        <w:rPr>
          <w:b/>
        </w:rPr>
        <w:t>sound and vibration isolator pads at supporting frame at each floor penetration</w:t>
      </w:r>
      <w:r>
        <w:rPr/>
        <w:t>] [</w:t>
      </w:r>
      <w:r>
        <w:rPr>
          <w:b/>
        </w:rPr>
        <w:t>and</w:t>
      </w:r>
      <w:r>
        <w:rPr/>
        <w:t>] [</w:t>
      </w:r>
      <w:r>
        <w:rPr>
          <w:b/>
        </w:rPr>
        <w:t>sound-insulating wrap around exterior of chute and intake assemblies</w:t>
      </w:r>
      <w:r>
        <w:rPr/>
        <w:t>].</w:t>
      </w:r>
    </w:p>
    <w:p>
      <w:pPr>
        <w:pStyle w:val="CMT"/>
        <w:rPr/>
      </w:pPr>
      <w:r>
        <w:rPr/>
        <w:t>If required, insert signs and other accessories here.</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FABRICATION</w:t>
      </w:r>
    </w:p>
    <w:p>
      <w:pPr>
        <w:pStyle w:val="PR1"/>
        <w:numPr>
          <w:ilvl w:val="4"/>
          <w:numId w:val="1"/>
        </w:numPr>
        <w:ind w:hanging="0" w:left="0"/>
        <w:rPr/>
      </w:pPr>
      <w:r>
        <w:rPr/>
        <w:t>Factory-assemble chutes to greatest extent practicable with nonleaking, continuously welded or lock-seamed joints without bolts, rivets, or clips projecting into chute interior. Include intake-door assemblies, metal supporting framing at each floor, and chute expansion joints between each support point.</w:t>
      </w:r>
    </w:p>
    <w:p>
      <w:pPr>
        <w:pStyle w:val="CMT"/>
        <w:rPr/>
      </w:pPr>
      <w:r>
        <w:rPr/>
        <w:t>Retain "Offsets" Paragraph below if required and acceptable to authorities having jurisdiction; indicate offsets on Drawings. Requirements are according to NFPA 82, which also limits offsets to a maximum of one offset for every two floors.</w:t>
      </w:r>
    </w:p>
    <w:p>
      <w:pPr>
        <w:pStyle w:val="PR1"/>
        <w:numPr>
          <w:ilvl w:val="4"/>
          <w:numId w:val="1"/>
        </w:numPr>
        <w:ind w:hanging="0" w:left="0"/>
        <w:rPr/>
      </w:pPr>
      <w:r>
        <w:rPr/>
        <w:t>Offsets: Construct offsets where indicated on Drawings. Fabricate so that installed chute is without obstructions that might prevent materials from free falling within chute.</w:t>
      </w:r>
    </w:p>
    <w:p>
      <w:pPr>
        <w:pStyle w:val="PR2"/>
        <w:numPr>
          <w:ilvl w:val="5"/>
          <w:numId w:val="1"/>
        </w:numPr>
        <w:spacing w:before="240" w:after="0"/>
        <w:ind w:hanging="0" w:left="0"/>
        <w:rPr/>
      </w:pPr>
      <w:r>
        <w:rPr/>
        <w:t xml:space="preserve">Offsets below Intake Doors: Unless otherwise indicated, do not exceed a 15-degree maximum offset angle at any point, or place offset closer than </w:t>
      </w:r>
      <w:r>
        <w:rPr>
          <w:rStyle w:val="IP"/>
        </w:rPr>
        <w:t>48 inches</w:t>
      </w:r>
      <w:r>
        <w:rPr>
          <w:rStyle w:val="SI"/>
        </w:rPr>
        <w:t xml:space="preserve"> (1220 mm)</w:t>
      </w:r>
      <w:r>
        <w:rPr/>
        <w:t xml:space="preserve"> to nearest door above offset.</w:t>
      </w:r>
    </w:p>
    <w:p>
      <w:pPr>
        <w:pStyle w:val="PR2"/>
        <w:numPr>
          <w:ilvl w:val="5"/>
          <w:numId w:val="1"/>
        </w:numPr>
        <w:ind w:hanging="0" w:left="0"/>
        <w:rPr/>
      </w:pPr>
      <w:r>
        <w:rPr/>
        <w:t>Offset above Top Intake Door: Do not exceed a 45-degree maximum offset angle between the highest intake door and the upper termination of chute.</w:t>
      </w:r>
    </w:p>
    <w:p>
      <w:pPr>
        <w:pStyle w:val="PR2"/>
        <w:numPr>
          <w:ilvl w:val="5"/>
          <w:numId w:val="1"/>
        </w:numPr>
        <w:ind w:hanging="0" w:left="0"/>
        <w:rPr/>
      </w:pPr>
      <w:r>
        <w:rPr/>
        <w:t>Offsets at Floors: Complete offset between floors by returning chute to plumb before penetrating floors.</w:t>
      </w:r>
    </w:p>
    <w:p>
      <w:pPr>
        <w:pStyle w:val="CMT"/>
        <w:rPr/>
      </w:pPr>
      <w:r>
        <w:rPr/>
        <w:t>Generally, retain "External Reinforcing" Subparagraph below.</w:t>
      </w:r>
    </w:p>
    <w:p>
      <w:pPr>
        <w:pStyle w:val="PR2"/>
        <w:numPr>
          <w:ilvl w:val="5"/>
          <w:numId w:val="1"/>
        </w:numPr>
        <w:ind w:hanging="0" w:left="0"/>
        <w:rPr/>
      </w:pPr>
      <w:r>
        <w:rPr/>
        <w:t>External Reinforcing: Externally reinforce impact area of offsets located below top intake door. Install vibration isolators where braced to structure.</w:t>
      </w:r>
    </w:p>
    <w:p>
      <w:pPr>
        <w:pStyle w:val="CMT"/>
        <w:rPr/>
      </w:pPr>
      <w:r>
        <w:rPr/>
        <w:t>Insert vent height in "Roof Vent" Paragraph below if not indicated on Drawings and to suit requirements of authorities having jurisdiction. NFPA 82 requires a minimum vent height of 36 inches (920 mm) above the roof, and permits lower height for certain Type I or II buildings, subject to approval of authorities having jurisdiction. On high-security-risk buildings, consider inserting requirements for burglar-resistant grilles within vent at roof-deck line.</w:t>
      </w:r>
    </w:p>
    <w:p>
      <w:pPr>
        <w:pStyle w:val="PR1"/>
        <w:numPr>
          <w:ilvl w:val="4"/>
          <w:numId w:val="1"/>
        </w:numPr>
        <w:ind w:hanging="0" w:left="0"/>
        <w:rPr/>
      </w:pPr>
      <w:r>
        <w:rPr/>
        <w:t>Roof Vent: Fabricate vent unit as full-size extension of chute, open to the atmosphere. Extend vent to height above roofing surface as indicated on Drawings. Equip vent with full insect screening and metal explosion-release cap. Fabricate with roof-deck flange, counterflashing, and clamping ring of nonferrous metal compatible with chute metal.</w:t>
      </w:r>
    </w:p>
    <w:p>
      <w:pPr>
        <w:pStyle w:val="PR1"/>
        <w:numPr>
          <w:ilvl w:val="4"/>
          <w:numId w:val="1"/>
        </w:numPr>
        <w:ind w:hanging="0" w:left="0"/>
        <w:rPr/>
      </w:pPr>
      <w:r>
        <w:rPr/>
        <w:t>Chute Fire Sprinklers: Install internally within chute, recessed out of the chute area through which material travels, and according to NFPA 13. Locate fire sprinklers at or above the top intake door of chutes, within the chute at alternate floor levels in buildings more than two stories tall, and at the lowest service level.</w:t>
      </w:r>
    </w:p>
    <w:p>
      <w:pPr>
        <w:pStyle w:val="PR1"/>
        <w:numPr>
          <w:ilvl w:val="4"/>
          <w:numId w:val="1"/>
        </w:numPr>
        <w:ind w:hanging="0" w:left="0"/>
        <w:rPr/>
      </w:pPr>
      <w:r>
        <w:rPr/>
        <w:t>Equipment Access: Fabricate chutes with access for maintaining equipment located within the chute, such as flushing and sanitizing units, fire sprinklers, and plumbing and electrical connections.</w:t>
      </w:r>
    </w:p>
    <w:p>
      <w:pPr>
        <w:pStyle w:val="PRT"/>
        <w:numPr>
          <w:ilvl w:val="0"/>
          <w:numId w:val="1"/>
        </w:numPr>
        <w:ind w:hanging="0" w:left="0"/>
        <w:rPr/>
      </w:pPr>
      <w:r>
        <w:rPr/>
        <w:t>EXECUTION</w:t>
      </w:r>
    </w:p>
    <w:p>
      <w:pPr>
        <w:pStyle w:val="ART"/>
        <w:numPr>
          <w:ilvl w:val="3"/>
          <w:numId w:val="1"/>
        </w:numPr>
        <w:ind w:hanging="0" w:left="0"/>
        <w:rPr/>
      </w:pPr>
      <w:r>
        <w:rPr/>
        <w:t>INSTALLATION OF LAUNDRY AND LINEN CHUTES</w:t>
      </w:r>
    </w:p>
    <w:p>
      <w:pPr>
        <w:pStyle w:val="PR1"/>
        <w:numPr>
          <w:ilvl w:val="4"/>
          <w:numId w:val="1"/>
        </w:numPr>
        <w:ind w:hanging="0" w:left="0"/>
        <w:rPr/>
      </w:pPr>
      <w:r>
        <w:rPr/>
        <w:t>Install and test chutes before installing enclosing chase construction.</w:t>
      </w:r>
    </w:p>
    <w:p>
      <w:pPr>
        <w:pStyle w:val="PR1"/>
        <w:numPr>
          <w:ilvl w:val="4"/>
          <w:numId w:val="1"/>
        </w:numPr>
        <w:ind w:hanging="0" w:left="0"/>
        <w:rPr/>
      </w:pPr>
      <w:r>
        <w:rPr/>
        <w:t>Install chutes according to NFPA 82 and manufacturer's written instructions. Assemble components with tight, nonleaking joints. Anchor chutes securely to supporting structure to withstand impacts and stresses. Install chute and components to maintain fire-resistive performance of chute and the enclosing chase construction.</w:t>
      </w:r>
    </w:p>
    <w:p>
      <w:pPr>
        <w:pStyle w:val="PR1"/>
        <w:numPr>
          <w:ilvl w:val="4"/>
          <w:numId w:val="1"/>
        </w:numPr>
        <w:ind w:hanging="0" w:left="0"/>
        <w:rPr/>
      </w:pPr>
      <w:r>
        <w:rPr/>
        <w:t>Install chutes plumb, without obstructions that might prevent materials from free falling within chutes.</w:t>
      </w:r>
    </w:p>
    <w:p>
      <w:pPr>
        <w:pStyle w:val="CMT"/>
        <w:rPr/>
      </w:pPr>
      <w:r>
        <w:rPr/>
        <w:t>Revise first paragraph below to suit Project. Roof curbs are generally recommended by chute manufacturers.</w:t>
      </w:r>
    </w:p>
    <w:p>
      <w:pPr>
        <w:pStyle w:val="PR1"/>
        <w:numPr>
          <w:ilvl w:val="4"/>
          <w:numId w:val="1"/>
        </w:numPr>
        <w:ind w:hanging="0" w:left="0"/>
        <w:rPr/>
      </w:pPr>
      <w:r>
        <w:rPr/>
        <w:t>Anchor flanges of chute vents to roof curbs before installing roofing and flashing. Install chute-vent counterflashing after roofing and roof-penetration flashing are installed.</w:t>
      </w:r>
    </w:p>
    <w:p>
      <w:pPr>
        <w:pStyle w:val="ART"/>
        <w:numPr>
          <w:ilvl w:val="3"/>
          <w:numId w:val="1"/>
        </w:numPr>
        <w:ind w:hanging="0" w:left="0"/>
        <w:rPr/>
      </w:pPr>
      <w:r>
        <w:rPr/>
        <w:t>INSTALLATION OF LAUNDRY AND LINEN CHUTE DOORS</w:t>
      </w:r>
    </w:p>
    <w:p>
      <w:pPr>
        <w:pStyle w:val="PR1"/>
        <w:numPr>
          <w:ilvl w:val="4"/>
          <w:numId w:val="1"/>
        </w:numPr>
        <w:ind w:hanging="0" w:left="0"/>
        <w:rPr/>
      </w:pPr>
      <w:r>
        <w:rPr/>
        <w:t>Intake and Discharge Doors: Interface door units with throat sections of chutes for safe, snag-resistant, sanitary depositing of materials in chutes.</w:t>
      </w:r>
    </w:p>
    <w:p>
      <w:pPr>
        <w:pStyle w:val="CMT"/>
        <w:rPr/>
      </w:pPr>
      <w:r>
        <w:rPr/>
        <w:t>Retain first subparagraph below if foot operation is required.</w:t>
      </w:r>
    </w:p>
    <w:p>
      <w:pPr>
        <w:pStyle w:val="PR2"/>
        <w:numPr>
          <w:ilvl w:val="5"/>
          <w:numId w:val="1"/>
        </w:numPr>
        <w:spacing w:before="240" w:after="0"/>
        <w:ind w:hanging="0" w:left="0"/>
        <w:rPr/>
      </w:pPr>
      <w:r>
        <w:rPr/>
        <w:t>Coordinate installation of foot-pedal door operator with installation of door and the enclosing chase construction.</w:t>
      </w:r>
    </w:p>
    <w:p>
      <w:pPr>
        <w:pStyle w:val="CMT"/>
        <w:rPr/>
      </w:pPr>
      <w:r>
        <w:rPr/>
        <w:t>Retain subparagraph below if applicable.</w:t>
      </w:r>
    </w:p>
    <w:p>
      <w:pPr>
        <w:pStyle w:val="PR2"/>
        <w:numPr>
          <w:ilvl w:val="5"/>
          <w:numId w:val="1"/>
        </w:numPr>
        <w:ind w:hanging="0" w:left="0"/>
        <w:rPr/>
      </w:pPr>
      <w:r>
        <w:rPr/>
        <w:t>Interconnect sanitizer control with door interlock system.</w:t>
      </w:r>
    </w:p>
    <w:p>
      <w:pPr>
        <w:pStyle w:val="PR1"/>
        <w:numPr>
          <w:ilvl w:val="4"/>
          <w:numId w:val="1"/>
        </w:numPr>
        <w:ind w:hanging="0" w:left="0"/>
        <w:rPr/>
      </w:pPr>
      <w:r>
        <w:rPr/>
        <w:t>Electrical Interlock System: Install according to applicable NECA 1 recommendations.</w:t>
      </w:r>
    </w:p>
    <w:p>
      <w:pPr>
        <w:pStyle w:val="ART"/>
        <w:numPr>
          <w:ilvl w:val="3"/>
          <w:numId w:val="1"/>
        </w:numPr>
        <w:ind w:hanging="0" w:left="0"/>
        <w:rPr/>
      </w:pPr>
      <w:r>
        <w:rPr/>
        <w:t>FIELD QUALITY CONTROL</w:t>
      </w:r>
    </w:p>
    <w:p>
      <w:pPr>
        <w:pStyle w:val="PR1"/>
        <w:numPr>
          <w:ilvl w:val="4"/>
          <w:numId w:val="1"/>
        </w:numPr>
        <w:ind w:hanging="0" w:left="0"/>
        <w:rPr/>
      </w:pPr>
      <w:r>
        <w:rPr/>
        <w:t>Test chute components after installation.</w:t>
      </w:r>
    </w:p>
    <w:p>
      <w:pPr>
        <w:pStyle w:val="PR2"/>
        <w:numPr>
          <w:ilvl w:val="5"/>
          <w:numId w:val="1"/>
        </w:numPr>
        <w:spacing w:before="240" w:after="0"/>
        <w:ind w:hanging="0" w:left="0"/>
        <w:rPr/>
      </w:pPr>
      <w:r>
        <w:rPr/>
        <w:t>Operate doors, locks, and interlock systems to demonstrate that hardware operates properly and smoothly and electrical wiring is connected correctly.</w:t>
      </w:r>
    </w:p>
    <w:p>
      <w:pPr>
        <w:pStyle w:val="PR2"/>
        <w:numPr>
          <w:ilvl w:val="5"/>
          <w:numId w:val="1"/>
        </w:numPr>
        <w:ind w:hanging="0" w:left="0"/>
        <w:rPr/>
      </w:pPr>
      <w:r>
        <w:rPr/>
        <w:t>Complete test operations before installing chase enclosures.</w:t>
      </w:r>
    </w:p>
    <w:p>
      <w:pPr>
        <w:pStyle w:val="PR1"/>
        <w:numPr>
          <w:ilvl w:val="4"/>
          <w:numId w:val="1"/>
        </w:numPr>
        <w:ind w:hanging="0" w:left="0"/>
        <w:rPr/>
      </w:pPr>
      <w:r>
        <w:rPr/>
        <w:t>Test heat- [</w:t>
      </w:r>
      <w:r>
        <w:rPr>
          <w:b/>
        </w:rPr>
        <w:t>and smoke-</w:t>
      </w:r>
      <w:r>
        <w:rPr/>
        <w:t>]sensing devices for proper operation.</w:t>
      </w:r>
    </w:p>
    <w:p>
      <w:pPr>
        <w:pStyle w:val="PR1"/>
        <w:numPr>
          <w:ilvl w:val="4"/>
          <w:numId w:val="1"/>
        </w:numPr>
        <w:ind w:hanging="0" w:left="0"/>
        <w:rPr/>
      </w:pPr>
      <w:r>
        <w:rPr/>
        <w:t>Inspections:</w:t>
      </w:r>
    </w:p>
    <w:p>
      <w:pPr>
        <w:pStyle w:val="PR2"/>
        <w:numPr>
          <w:ilvl w:val="5"/>
          <w:numId w:val="1"/>
        </w:numPr>
        <w:spacing w:before="240" w:after="0"/>
        <w:ind w:hanging="0" w:left="0"/>
        <w:rPr/>
      </w:pPr>
      <w:r>
        <w:rPr/>
        <w:t>Fire-rated door inspections: Inspect each fire-rated door according to NFPA 80, section 5.2.</w:t>
      </w:r>
    </w:p>
    <w:p>
      <w:pPr>
        <w:pStyle w:val="PR2"/>
        <w:numPr>
          <w:ilvl w:val="5"/>
          <w:numId w:val="1"/>
        </w:numPr>
        <w:ind w:hanging="0" w:left="0"/>
        <w:rPr/>
      </w:pPr>
      <w:r>
        <w:rPr/>
        <w:t>Repair or remove and replace door installations where inspections indicate that they do not comply with specified requirements.</w:t>
      </w:r>
    </w:p>
    <w:p>
      <w:pPr>
        <w:pStyle w:val="PR2"/>
        <w:numPr>
          <w:ilvl w:val="5"/>
          <w:numId w:val="1"/>
        </w:numPr>
        <w:ind w:hanging="0" w:left="0"/>
        <w:rPr/>
      </w:pPr>
      <w:r>
        <w:rPr/>
        <w:t>Reinspect repaired or replaced doors to determine if replaced or repaired door installations comply with specified requirements.</w:t>
      </w:r>
    </w:p>
    <w:p>
      <w:pPr>
        <w:pStyle w:val="PR2"/>
        <w:numPr>
          <w:ilvl w:val="5"/>
          <w:numId w:val="1"/>
        </w:numPr>
        <w:ind w:hanging="0" w:left="0"/>
        <w:rPr/>
      </w:pPr>
      <w:r>
        <w:rPr/>
        <w:t>Prepare and submit separate inspection report for each fire-rated door indicating compliance with each item listed in [</w:t>
      </w:r>
      <w:r>
        <w:rPr>
          <w:b/>
        </w:rPr>
        <w:t>NFPA 80</w:t>
      </w:r>
      <w:r>
        <w:rPr/>
        <w:t>] [</w:t>
      </w:r>
      <w:r>
        <w:rPr>
          <w:b/>
        </w:rPr>
        <w:t>and</w:t>
      </w:r>
      <w:r>
        <w:rPr/>
        <w:t>] [</w:t>
      </w:r>
      <w:r>
        <w:rPr>
          <w:b/>
        </w:rPr>
        <w:t>NFPA 101</w:t>
      </w:r>
      <w:r>
        <w:rPr/>
        <w:t>].</w:t>
      </w:r>
    </w:p>
    <w:p>
      <w:pPr>
        <w:pStyle w:val="PR1"/>
        <w:numPr>
          <w:ilvl w:val="4"/>
          <w:numId w:val="1"/>
        </w:numPr>
        <w:ind w:hanging="0" w:left="0"/>
        <w:rPr/>
      </w:pPr>
      <w:r>
        <w:rPr/>
        <w:t>Plumbing Access Doors: After construction of chase enclosure, verify that access doors have been correctly located and properly installed for their purpose.</w:t>
      </w:r>
    </w:p>
    <w:p>
      <w:pPr>
        <w:pStyle w:val="ART"/>
        <w:numPr>
          <w:ilvl w:val="3"/>
          <w:numId w:val="1"/>
        </w:numPr>
        <w:ind w:hanging="0" w:left="0"/>
        <w:rPr/>
      </w:pPr>
      <w:r>
        <w:rPr/>
        <w:t>ADJUSTING</w:t>
      </w:r>
    </w:p>
    <w:p>
      <w:pPr>
        <w:pStyle w:val="PR1"/>
        <w:numPr>
          <w:ilvl w:val="4"/>
          <w:numId w:val="1"/>
        </w:numPr>
        <w:ind w:hanging="0" w:left="0"/>
        <w:rPr/>
      </w:pPr>
      <w:r>
        <w:rPr/>
        <w:t>Adjust doors for smooth and balanced movement.</w:t>
      </w:r>
    </w:p>
    <w:p>
      <w:pPr>
        <w:pStyle w:val="CMT"/>
        <w:rPr/>
      </w:pPr>
      <w:r>
        <w:rPr/>
        <w:t>Retain paragraph below if applicable.</w:t>
      </w:r>
    </w:p>
    <w:p>
      <w:pPr>
        <w:pStyle w:val="PR1"/>
        <w:numPr>
          <w:ilvl w:val="4"/>
          <w:numId w:val="1"/>
        </w:numPr>
        <w:ind w:hanging="0" w:left="0"/>
        <w:rPr/>
      </w:pPr>
      <w:r>
        <w:rPr/>
        <w:t>Operate sanitizing unit through one complete cycle of chute use and cleanup, and replenish chemicals or cleaning fluids in unit containers.</w:t>
      </w:r>
    </w:p>
    <w:p>
      <w:pPr>
        <w:pStyle w:val="ART"/>
        <w:numPr>
          <w:ilvl w:val="3"/>
          <w:numId w:val="1"/>
        </w:numPr>
        <w:ind w:hanging="0" w:left="0"/>
        <w:rPr/>
      </w:pPr>
      <w:r>
        <w:rPr/>
        <w:t>CLEANING</w:t>
      </w:r>
    </w:p>
    <w:p>
      <w:pPr>
        <w:pStyle w:val="PR1"/>
        <w:numPr>
          <w:ilvl w:val="4"/>
          <w:numId w:val="1"/>
        </w:numPr>
        <w:ind w:hanging="0" w:left="0"/>
        <w:rPr/>
      </w:pPr>
      <w:r>
        <w:rPr/>
        <w:t>After completing chase enclosure, clean exposed surfaces of chute system's components. Do not remove labels of testing and inspecting agencies.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each chute and related equipment.</w:t>
      </w:r>
    </w:p>
    <w:p>
      <w:pPr>
        <w:pStyle w:val="CMT"/>
        <w:rPr/>
      </w:pPr>
      <w:r>
        <w:rPr/>
        <w:t>Retain paragraph below if applicable.</w:t>
      </w:r>
    </w:p>
    <w:p>
      <w:pPr>
        <w:pStyle w:val="PR1"/>
        <w:numPr>
          <w:ilvl w:val="4"/>
          <w:numId w:val="1"/>
        </w:numPr>
        <w:ind w:hanging="0" w:left="0"/>
        <w:rPr/>
      </w:pPr>
      <w:r>
        <w:rPr/>
        <w:t>Demonstrate replenishment of sanitizing-unit chemicals or cleaning fluids.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Initial Maintenance Service: Beginning at Substantial Completion, maintenance service shall include [</w:t>
      </w:r>
      <w:r>
        <w:rPr>
          <w:b/>
        </w:rPr>
        <w:t>three</w:t>
      </w:r>
      <w:r>
        <w:rPr/>
        <w:t>] [</w:t>
      </w:r>
      <w:r>
        <w:rPr>
          <w:b/>
        </w:rPr>
        <w:t>six</w:t>
      </w:r>
      <w:r>
        <w:rPr/>
        <w:t>] [</w:t>
      </w:r>
      <w:r>
        <w:rPr>
          <w:b/>
        </w:rPr>
        <w:t>nine</w:t>
      </w:r>
      <w:r>
        <w:rPr/>
        <w:t>] [</w:t>
      </w:r>
      <w:r>
        <w:rPr>
          <w:b/>
        </w:rPr>
        <w:t>12</w:t>
      </w:r>
      <w:r>
        <w:rPr/>
        <w:t>] months' full maintenance by skilled employees of chute Installer. Include [</w:t>
      </w:r>
      <w:r>
        <w:rPr>
          <w:b/>
        </w:rPr>
        <w:t>monthly</w:t>
      </w:r>
      <w:r>
        <w:rPr/>
        <w:t>] [</w:t>
      </w:r>
      <w:r>
        <w:rPr>
          <w:b/>
        </w:rPr>
        <w:t>quarterly</w:t>
      </w:r>
      <w:r>
        <w:rPr/>
        <w:t>] preventive maintenance, repair or replacement of worn or defective components, lubrication, cleaning, and adjusting as required for proper chute operation. Parts and supplies shall be manufacturer's authorized replacement parts and supplies.</w:t>
      </w:r>
    </w:p>
    <w:p>
      <w:pPr>
        <w:pStyle w:val="CMT"/>
        <w:rPr/>
      </w:pPr>
      <w:r>
        <w:rPr/>
        <w:t>Retain one of two subparagraphs below. Generally retain second subparagraph, which adds appreciable cost, only for critical locations.</w:t>
      </w:r>
    </w:p>
    <w:p>
      <w:pPr>
        <w:pStyle w:val="PR2"/>
        <w:numPr>
          <w:ilvl w:val="5"/>
          <w:numId w:val="1"/>
        </w:numPr>
        <w:spacing w:before="240" w:after="0"/>
        <w:ind w:hanging="0" w:left="0"/>
        <w:rPr/>
      </w:pPr>
      <w:r>
        <w:rPr/>
        <w:t>Perform maintenance, including emergency callback service, during normal working hours.</w:t>
      </w:r>
    </w:p>
    <w:p>
      <w:pPr>
        <w:pStyle w:val="PR2"/>
        <w:numPr>
          <w:ilvl w:val="5"/>
          <w:numId w:val="1"/>
        </w:numPr>
        <w:ind w:hanging="0" w:left="0"/>
        <w:rPr/>
      </w:pPr>
      <w:r>
        <w:rPr/>
        <w:t>Include 24-hour-per-day, seven-day-per-week, emergency callback service.</w:t>
      </w:r>
    </w:p>
    <w:p>
      <w:pPr>
        <w:pStyle w:val="EOS"/>
        <w:rPr/>
      </w:pPr>
      <w:r>
        <w:rPr/>
        <w:t>END OF SECTION 149133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LAUNDRY AND LINEN CHUTES</w:t>
          </w:r>
        </w:p>
      </w:tc>
      <w:tc>
        <w:tcPr>
          <w:tcW w:w="1872" w:type="dxa"/>
          <w:tcBorders/>
        </w:tcPr>
        <w:p>
          <w:pPr>
            <w:pStyle w:val="RJUST"/>
            <w:rPr/>
          </w:pPr>
          <w:r>
            <w:rPr>
              <w:rStyle w:val="NUM"/>
            </w:rPr>
            <w:t>149133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2018"/>
    <w:docVar w:name="Format" w:val="1"/>
    <w:docVar w:name="MF04" w:val="149133"/>
    <w:docVar w:name="MFOrigin" w:val="MF04"/>
    <w:docVar w:name="SpecType" w:val="MasterSpec"/>
    <w:docVar w:name="Version" w:val="145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9133&amp;ver=12-01-2018&amp;format=FL&amp;sid=14581&amp;utm_source=MasterSpec&amp;utm_medium=Word" TargetMode="External"/><Relationship Id="rId3" Type="http://schemas.openxmlformats.org/officeDocument/2006/relationships/hyperlink" Target="http://www.specagent.com/LookUp/?ulid=946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LAUNDRY AND LINEN CHUTES</dc:subject>
  <dc:title>SECTION 149133 - LAUNDRY AND LINEN CHUTES</dc:title>
</cp:coreProperties>
</file>