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211339</w:t>
      </w:r>
      <w:r>
        <w:rPr/>
        <w:t xml:space="preserve"> - </w:t>
      </w:r>
      <w:r>
        <w:rPr>
          <w:rStyle w:val="NAM"/>
        </w:rPr>
        <w:t>FOAM-WATER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This Section is intended to be used with Section 210523 "General-Duty Valves for Fire Protection Piping," Section 211313 "Wet-Pipe Sprinkler Systems," and/or Section 211316 "Dry-Pipe Sprinkler Systems," which specify sprinkler piping, valves, and valve specialties that make up a complete foam-water system.</w:t>
      </w:r>
    </w:p>
    <w:p>
      <w:pPr>
        <w:pStyle w:val="PR1"/>
        <w:numPr>
          <w:ilvl w:val="4"/>
          <w:numId w:val="1"/>
        </w:numPr>
        <w:ind w:hanging="0" w:left="0"/>
        <w:rPr/>
      </w:pPr>
      <w:r>
        <w:rPr/>
        <w:t>Section Includes:</w:t>
      </w:r>
    </w:p>
    <w:p>
      <w:pPr>
        <w:pStyle w:val="PR2"/>
        <w:numPr>
          <w:ilvl w:val="5"/>
          <w:numId w:val="1"/>
        </w:numPr>
        <w:spacing w:before="240" w:after="0"/>
        <w:ind w:hanging="0" w:left="0"/>
        <w:rPr/>
      </w:pPr>
      <w:r>
        <w:rPr/>
        <w:t>Concentrate piping and piping specialties.</w:t>
      </w:r>
    </w:p>
    <w:p>
      <w:pPr>
        <w:pStyle w:val="PR2"/>
        <w:numPr>
          <w:ilvl w:val="5"/>
          <w:numId w:val="1"/>
        </w:numPr>
        <w:ind w:hanging="0" w:left="0"/>
        <w:rPr/>
      </w:pPr>
      <w:r>
        <w:rPr/>
        <w:t>Bladder tanks and proportioning devices.</w:t>
      </w:r>
    </w:p>
    <w:p>
      <w:pPr>
        <w:pStyle w:val="PR2"/>
        <w:numPr>
          <w:ilvl w:val="5"/>
          <w:numId w:val="1"/>
        </w:numPr>
        <w:ind w:hanging="0" w:left="0"/>
        <w:rPr/>
      </w:pPr>
      <w:r>
        <w:rPr/>
        <w:t>Foam concentrate.</w:t>
      </w:r>
    </w:p>
    <w:p>
      <w:pPr>
        <w:pStyle w:val="PR2"/>
        <w:numPr>
          <w:ilvl w:val="5"/>
          <w:numId w:val="1"/>
        </w:numPr>
        <w:ind w:hanging="0" w:left="0"/>
        <w:rPr/>
      </w:pPr>
      <w:r>
        <w:rPr/>
        <w:t>Discharge devices.</w:t>
      </w:r>
    </w:p>
    <w:p>
      <w:pPr>
        <w:pStyle w:val="PR2"/>
        <w:numPr>
          <w:ilvl w:val="5"/>
          <w:numId w:val="1"/>
        </w:numPr>
        <w:ind w:hanging="0" w:left="0"/>
        <w:rPr/>
      </w:pPr>
      <w:r>
        <w:rPr/>
        <w:t>Monitoring and alarm devices.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AFFF: Aqueous film-forming foam.</w:t>
      </w:r>
    </w:p>
    <w:p>
      <w:pPr>
        <w:pStyle w:val="PR1"/>
        <w:numPr>
          <w:ilvl w:val="4"/>
          <w:numId w:val="1"/>
        </w:numPr>
        <w:ind w:hanging="0" w:left="0"/>
        <w:rPr/>
      </w:pPr>
      <w:r>
        <w:rPr/>
        <w:t>AR-AFFF: Alcohol-resistant aqueous film-forming foam.</w:t>
      </w:r>
    </w:p>
    <w:p>
      <w:pPr>
        <w:pStyle w:val="PR1"/>
        <w:numPr>
          <w:ilvl w:val="4"/>
          <w:numId w:val="1"/>
        </w:numPr>
        <w:ind w:hanging="0" w:left="0"/>
        <w:rPr/>
      </w:pPr>
      <w:r>
        <w:rPr/>
        <w:t>Discharge Devices: Include, but are not limited to, sprinklers, spray nozzles, and hose nozzles.</w:t>
      </w:r>
    </w:p>
    <w:p>
      <w:pPr>
        <w:pStyle w:val="ART"/>
        <w:numPr>
          <w:ilvl w:val="3"/>
          <w:numId w:val="1"/>
        </w:numPr>
        <w:ind w:hanging="0" w:left="0"/>
        <w:rPr/>
      </w:pPr>
      <w:r>
        <w:rPr/>
        <w:t>SYSTEM DESCRIPTION</w:t>
      </w:r>
    </w:p>
    <w:p>
      <w:pPr>
        <w:pStyle w:val="CMT"/>
        <w:rPr/>
      </w:pPr>
      <w:r>
        <w:rPr/>
        <w:t>Describe design criteria of foam-water system in this article. "Description" Paragraph below is a sample description of a basic system. Revise to suit Project.</w:t>
      </w:r>
    </w:p>
    <w:p>
      <w:pPr>
        <w:pStyle w:val="PR1"/>
        <w:numPr>
          <w:ilvl w:val="4"/>
          <w:numId w:val="1"/>
        </w:numPr>
        <w:ind w:hanging="0" w:left="0"/>
        <w:rPr/>
      </w:pPr>
      <w:r>
        <w:rPr/>
        <w:t>Description: Engineered, fixed, [</w:t>
      </w:r>
      <w:r>
        <w:rPr>
          <w:b/>
        </w:rPr>
        <w:t>wet-pipe</w:t>
      </w:r>
      <w:r>
        <w:rPr/>
        <w:t>] [</w:t>
      </w:r>
      <w:r>
        <w:rPr>
          <w:b/>
        </w:rPr>
        <w:t>dry-pipe</w:t>
      </w:r>
      <w:r>
        <w:rPr/>
        <w:t>] [</w:t>
      </w:r>
      <w:r>
        <w:rPr>
          <w:b/>
        </w:rPr>
        <w:t>preaction</w:t>
      </w:r>
      <w:r>
        <w:rPr/>
        <w:t>] [</w:t>
      </w:r>
      <w:r>
        <w:rPr>
          <w:b/>
        </w:rPr>
        <w:t>deluge</w:t>
      </w:r>
      <w:r>
        <w:rPr/>
        <w:t>], automatically actuated, low-expansion, [</w:t>
      </w:r>
      <w:r>
        <w:rPr>
          <w:b/>
        </w:rPr>
        <w:t>AR-</w:t>
      </w:r>
      <w:r>
        <w:rPr/>
        <w:t>]AFFF fire-extinguishing system for flammable-liquid fires. System includes diaphragm proportioning tanks and devices as described in NFPA 16.</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the following:</w:t>
      </w:r>
    </w:p>
    <w:p>
      <w:pPr>
        <w:pStyle w:val="CMT"/>
        <w:rPr/>
      </w:pPr>
      <w:r>
        <w:rPr/>
        <w:t>Retain first subparagraph below if required by authorities having jurisdiction.</w:t>
      </w:r>
    </w:p>
    <w:p>
      <w:pPr>
        <w:pStyle w:val="PR2"/>
        <w:numPr>
          <w:ilvl w:val="5"/>
          <w:numId w:val="1"/>
        </w:numPr>
        <w:spacing w:before="240" w:after="0"/>
        <w:ind w:hanging="0" w:left="0"/>
        <w:rPr/>
      </w:pPr>
      <w:r>
        <w:rPr/>
        <w:t>Piping, valves, fittings, and hangers.</w:t>
      </w:r>
    </w:p>
    <w:p>
      <w:pPr>
        <w:pStyle w:val="PR2"/>
        <w:numPr>
          <w:ilvl w:val="5"/>
          <w:numId w:val="1"/>
        </w:numPr>
        <w:ind w:hanging="0" w:left="0"/>
        <w:rPr/>
      </w:pPr>
      <w:r>
        <w:rPr/>
        <w:t>Seismic restraints for all equipment.</w:t>
      </w:r>
    </w:p>
    <w:p>
      <w:pPr>
        <w:pStyle w:val="PR2"/>
        <w:numPr>
          <w:ilvl w:val="5"/>
          <w:numId w:val="1"/>
        </w:numPr>
        <w:ind w:hanging="0" w:left="0"/>
        <w:rPr/>
      </w:pPr>
      <w:r>
        <w:rPr/>
        <w:t>Bladder tanks and proportioning devices.</w:t>
      </w:r>
    </w:p>
    <w:p>
      <w:pPr>
        <w:pStyle w:val="PR2"/>
        <w:numPr>
          <w:ilvl w:val="5"/>
          <w:numId w:val="1"/>
        </w:numPr>
        <w:ind w:hanging="0" w:left="0"/>
        <w:rPr/>
      </w:pPr>
      <w:r>
        <w:rPr/>
        <w:t>Foam concentrate.</w:t>
      </w:r>
    </w:p>
    <w:p>
      <w:pPr>
        <w:pStyle w:val="PR2"/>
        <w:numPr>
          <w:ilvl w:val="5"/>
          <w:numId w:val="1"/>
        </w:numPr>
        <w:ind w:hanging="0" w:left="0"/>
        <w:rPr/>
      </w:pPr>
      <w:r>
        <w:rPr/>
        <w:t>Discharge devices. Include flow characteristics.</w:t>
      </w:r>
    </w:p>
    <w:p>
      <w:pPr>
        <w:pStyle w:val="PR2"/>
        <w:numPr>
          <w:ilvl w:val="5"/>
          <w:numId w:val="1"/>
        </w:numPr>
        <w:ind w:hanging="0" w:left="0"/>
        <w:rPr/>
      </w:pPr>
      <w:r>
        <w:rPr/>
        <w:t>Monitoring and alarm devices. Include electrical data and supervision method.</w:t>
      </w:r>
    </w:p>
    <w:p>
      <w:pPr>
        <w:pStyle w:val="PR2"/>
        <w:numPr>
          <w:ilvl w:val="5"/>
          <w:numId w:val="1"/>
        </w:numPr>
        <w:ind w:hanging="0" w:left="0"/>
        <w:rPr/>
      </w:pPr>
      <w:r>
        <w:rPr/>
        <w:t>Foam-concentrate pumps. Include power supply and controller.</w:t>
      </w:r>
    </w:p>
    <w:p>
      <w:pPr>
        <w:pStyle w:val="PR2"/>
        <w:numPr>
          <w:ilvl w:val="5"/>
          <w:numId w:val="1"/>
        </w:numPr>
        <w:ind w:hanging="0" w:left="0"/>
        <w:rPr/>
      </w:pPr>
      <w:r>
        <w:rPr/>
        <w:t>Foam-concentrate storage tanks.</w:t>
      </w:r>
    </w:p>
    <w:p>
      <w:pPr>
        <w:pStyle w:val="PR2"/>
        <w:numPr>
          <w:ilvl w:val="5"/>
          <w:numId w:val="1"/>
        </w:numPr>
        <w:ind w:hanging="0" w:left="0"/>
        <w:rPr/>
      </w:pPr>
      <w:r>
        <w:rPr/>
        <w:t>Strainers.</w:t>
      </w:r>
    </w:p>
    <w:p>
      <w:pPr>
        <w:pStyle w:val="PR2"/>
        <w:numPr>
          <w:ilvl w:val="5"/>
          <w:numId w:val="1"/>
        </w:numPr>
        <w:ind w:hanging="0" w:left="0"/>
        <w:rPr/>
      </w:pPr>
      <w:r>
        <w:rPr/>
        <w:t>Test connections.</w:t>
      </w:r>
    </w:p>
    <w:p>
      <w:pPr>
        <w:pStyle w:val="PR1"/>
        <w:numPr>
          <w:ilvl w:val="4"/>
          <w:numId w:val="1"/>
        </w:numPr>
        <w:ind w:hanging="0" w:left="0"/>
        <w:rPr/>
      </w:pPr>
      <w:r>
        <w:rPr/>
        <w:t>Shop Drawings: For foam-water systems. Prepare in accordance with requirements of NFPA 16, to include, but not be limited to, the following:</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design calculations.</w:t>
      </w:r>
    </w:p>
    <w:p>
      <w:pPr>
        <w:pStyle w:val="PR2"/>
        <w:numPr>
          <w:ilvl w:val="5"/>
          <w:numId w:val="1"/>
        </w:numPr>
        <w:ind w:hanging="0" w:left="0"/>
        <w:rPr/>
      </w:pPr>
      <w:r>
        <w:rPr/>
        <w:t>Include details of equipment assemblies. Indicate dimensions, weights, loads, manufacturer-required clearances, method of field assembly, components, and location and size of each field connection.</w:t>
      </w:r>
    </w:p>
    <w:p>
      <w:pPr>
        <w:pStyle w:val="CMT"/>
        <w:rPr/>
      </w:pPr>
      <w:r>
        <w:rPr/>
        <w:t>Retain first subparagraph below if equipment includes wiring.</w:t>
      </w:r>
    </w:p>
    <w:p>
      <w:pPr>
        <w:pStyle w:val="PR2"/>
        <w:numPr>
          <w:ilvl w:val="5"/>
          <w:numId w:val="1"/>
        </w:numPr>
        <w:ind w:hanging="0" w:left="0"/>
        <w:rPr/>
      </w:pPr>
      <w:r>
        <w:rPr/>
        <w:t>Include diagrams for power, signal, and control wiring.</w:t>
      </w:r>
    </w:p>
    <w:p>
      <w:pPr>
        <w:pStyle w:val="PR2"/>
        <w:numPr>
          <w:ilvl w:val="5"/>
          <w:numId w:val="1"/>
        </w:numPr>
        <w:ind w:hanging="0" w:left="0"/>
        <w:rPr/>
      </w:pPr>
      <w:r>
        <w:rPr/>
        <w:t>Permit-Approved Documents: Working plans and hydraulic calculations approved by authorities having jurisdiction.</w:t>
      </w:r>
    </w:p>
    <w:p>
      <w:pPr>
        <w:pStyle w:val="CMT"/>
        <w:rPr/>
      </w:pPr>
      <w:r>
        <w:rPr/>
        <w:t>Retain "Delegated Design Submittals" Paragraph below if design services have been delegated to Contractor.</w:t>
      </w:r>
    </w:p>
    <w:p>
      <w:pPr>
        <w:pStyle w:val="PR1"/>
        <w:numPr>
          <w:ilvl w:val="4"/>
          <w:numId w:val="1"/>
        </w:numPr>
        <w:ind w:hanging="0" w:left="0"/>
        <w:rPr/>
      </w:pPr>
      <w:r>
        <w:rPr/>
        <w:t>Delegated-Design Submittal: For foam-water systems indicated to comply with performance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ind w:hanging="0" w:left="0"/>
        <w:rPr/>
      </w:pPr>
      <w:r>
        <w:rPr/>
        <w:t>Seismic Qualification Data: Certificates for fire-extinguishing-agent containers and control panels,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"Welding certificates" Paragraph below if retaining "Pipe and Pressure-Vessel Welding Qualifications" Paragraph in "Quality Assurance" Article.</w:t>
      </w:r>
    </w:p>
    <w:p>
      <w:pPr>
        <w:pStyle w:val="PR1"/>
        <w:numPr>
          <w:ilvl w:val="4"/>
          <w:numId w:val="1"/>
        </w:numPr>
        <w:ind w:hanging="0" w:left="0"/>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foam-water fire-extinguishing system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Valves and specialties.</w:t>
      </w:r>
    </w:p>
    <w:p>
      <w:pPr>
        <w:pStyle w:val="PR3"/>
        <w:numPr>
          <w:ilvl w:val="6"/>
          <w:numId w:val="1"/>
        </w:numPr>
        <w:ind w:hanging="0" w:left="0"/>
        <w:rPr/>
      </w:pPr>
      <w:r>
        <w:rPr/>
        <w:t>Bladder tanks and proportioning devices.</w:t>
      </w:r>
    </w:p>
    <w:p>
      <w:pPr>
        <w:pStyle w:val="PR3"/>
        <w:numPr>
          <w:ilvl w:val="6"/>
          <w:numId w:val="1"/>
        </w:numPr>
        <w:ind w:hanging="0" w:left="0"/>
        <w:rPr/>
      </w:pPr>
      <w:r>
        <w:rPr/>
        <w:t>Foam concentrate.</w:t>
      </w:r>
    </w:p>
    <w:p>
      <w:pPr>
        <w:pStyle w:val="PR3"/>
        <w:numPr>
          <w:ilvl w:val="6"/>
          <w:numId w:val="1"/>
        </w:numPr>
        <w:ind w:hanging="0" w:left="0"/>
        <w:rPr/>
      </w:pPr>
      <w:r>
        <w:rPr/>
        <w:t>Discharge devices. Include flow characteristics.</w:t>
      </w:r>
    </w:p>
    <w:p>
      <w:pPr>
        <w:pStyle w:val="PR3"/>
        <w:numPr>
          <w:ilvl w:val="6"/>
          <w:numId w:val="1"/>
        </w:numPr>
        <w:ind w:hanging="0" w:left="0"/>
        <w:rPr/>
      </w:pPr>
      <w:r>
        <w:rPr/>
        <w:t>Monitoring and alarm devices. Include supervision method.</w:t>
      </w:r>
    </w:p>
    <w:p>
      <w:pPr>
        <w:pStyle w:val="PR3"/>
        <w:numPr>
          <w:ilvl w:val="6"/>
          <w:numId w:val="1"/>
        </w:numPr>
        <w:ind w:hanging="0" w:left="0"/>
        <w:rPr/>
      </w:pPr>
      <w:r>
        <w:rPr/>
        <w:t>Foam-concentrate pumps. Include controller.</w:t>
      </w:r>
    </w:p>
    <w:p>
      <w:pPr>
        <w:pStyle w:val="PR3"/>
        <w:numPr>
          <w:ilvl w:val="6"/>
          <w:numId w:val="1"/>
        </w:numPr>
        <w:ind w:hanging="0" w:left="0"/>
        <w:rPr/>
      </w:pPr>
      <w:r>
        <w:rPr/>
        <w:t>Foam-concentrate storage tanks.</w:t>
      </w:r>
    </w:p>
    <w:p>
      <w:pPr>
        <w:pStyle w:val="PR3"/>
        <w:numPr>
          <w:ilvl w:val="6"/>
          <w:numId w:val="1"/>
        </w:numPr>
        <w:ind w:hanging="0" w:left="0"/>
        <w:rPr/>
      </w:pPr>
      <w:r>
        <w:rPr/>
        <w:t>Strainers.</w:t>
      </w:r>
    </w:p>
    <w:p>
      <w:pPr>
        <w:pStyle w:val="PR3"/>
        <w:numPr>
          <w:ilvl w:val="6"/>
          <w:numId w:val="1"/>
        </w:numPr>
        <w:ind w:hanging="0" w:left="0"/>
        <w:rPr/>
      </w:pPr>
      <w:r>
        <w:rPr/>
        <w:t>Test connections.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Deliver extra materials to Owner.</w:t>
      </w:r>
    </w:p>
    <w:p>
      <w:pPr>
        <w:pStyle w:val="PR2"/>
        <w:numPr>
          <w:ilvl w:val="5"/>
          <w:numId w:val="1"/>
        </w:numPr>
        <w:spacing w:before="240" w:after="0"/>
        <w:ind w:hanging="0" w:left="0"/>
        <w:rPr/>
      </w:pPr>
      <w:r>
        <w:rPr/>
        <w:t>Discharge Devices: Not less than [</w:t>
      </w:r>
      <w:r>
        <w:rPr>
          <w:b/>
        </w:rPr>
        <w:t>20</w:t>
      </w:r>
      <w:r>
        <w:rPr/>
        <w:t>] &lt;</w:t>
      </w:r>
      <w:r>
        <w:rPr>
          <w:b/>
        </w:rPr>
        <w:t>Insert number</w:t>
      </w:r>
      <w:r>
        <w:rPr/>
        <w:t>&gt; percent of amount of each type installed.</w:t>
      </w:r>
    </w:p>
    <w:p>
      <w:pPr>
        <w:pStyle w:val="PR2"/>
        <w:numPr>
          <w:ilvl w:val="5"/>
          <w:numId w:val="1"/>
        </w:numPr>
        <w:ind w:hanging="0" w:left="0"/>
        <w:rPr/>
      </w:pPr>
      <w:r>
        <w:rPr/>
        <w:t>Foam Concentrate: Not less than [</w:t>
      </w:r>
      <w:r>
        <w:rPr>
          <w:b/>
        </w:rPr>
        <w:t>200</w:t>
      </w:r>
      <w:r>
        <w:rPr/>
        <w:t>] &lt;</w:t>
      </w:r>
      <w:r>
        <w:rPr>
          <w:b/>
        </w:rPr>
        <w:t>Insert number</w:t>
      </w:r>
      <w:r>
        <w:rPr/>
        <w:t>&gt; percent of amount installed.</w:t>
      </w:r>
    </w:p>
    <w:p>
      <w:pPr>
        <w:pStyle w:val="ART"/>
        <w:numPr>
          <w:ilvl w:val="3"/>
          <w:numId w:val="1"/>
        </w:numPr>
        <w:ind w:hanging="0" w:left="0"/>
        <w:rPr/>
      </w:pPr>
      <w:r>
        <w:rPr/>
        <w:t>QUALITY ASSURANCE</w:t>
      </w:r>
    </w:p>
    <w:p>
      <w:pPr>
        <w:pStyle w:val="CMT"/>
        <w:rPr/>
      </w:pPr>
      <w:r>
        <w:rPr/>
        <w:t>Retain "Pipe and Pressure-Vessel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Pipe and Pressure-Vessel Welding Qualifications: Qualify procedures and operators in accordance with ASME Boiler and Pressure Vessel Code.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an NRTL, and marked for intended location and application.</w:t>
      </w:r>
    </w:p>
    <w:p>
      <w:pPr>
        <w:pStyle w:val="CMT"/>
        <w:rPr/>
      </w:pPr>
      <w:r>
        <w:rPr/>
        <w:t>Retain "FM Global Compliance" Paragraph below if FM-Approved components are required.</w:t>
      </w:r>
    </w:p>
    <w:p>
      <w:pPr>
        <w:pStyle w:val="PR1"/>
        <w:numPr>
          <w:ilvl w:val="4"/>
          <w:numId w:val="1"/>
        </w:numPr>
        <w:ind w:hanging="0" w:left="0"/>
        <w:rPr/>
      </w:pPr>
      <w:r>
        <w:rPr/>
        <w:t>FM Global Compliance: Provide components that are FM Approved and that are listed in FM Approvals' "Approval Guide."</w:t>
      </w:r>
    </w:p>
    <w:p>
      <w:pPr>
        <w:pStyle w:val="PR1"/>
        <w:numPr>
          <w:ilvl w:val="4"/>
          <w:numId w:val="1"/>
        </w:numPr>
        <w:ind w:hanging="0" w:left="0"/>
        <w:rPr/>
      </w:pPr>
      <w:r>
        <w:rPr/>
        <w:t>UL Compliance: Provide equipment listed in UL's "Fire Protection Equipment Directory."</w:t>
      </w:r>
    </w:p>
    <w:p>
      <w:pPr>
        <w:pStyle w:val="PR1"/>
        <w:numPr>
          <w:ilvl w:val="4"/>
          <w:numId w:val="1"/>
        </w:numPr>
        <w:ind w:hanging="0" w:left="0"/>
        <w:rPr/>
      </w:pPr>
      <w:r>
        <w:rPr/>
        <w:t xml:space="preserve">Standard Working Pressure of Piping-System Component: Listed for a minimum of </w:t>
      </w:r>
      <w:r>
        <w:rPr>
          <w:rStyle w:val="IP"/>
        </w:rPr>
        <w:t>175 psig</w:t>
      </w:r>
      <w:r>
        <w:rPr>
          <w:rStyle w:val="SI"/>
        </w:rPr>
        <w:t xml:space="preserve"> (1200 kPa)</w:t>
      </w:r>
      <w:r>
        <w:rPr/>
        <w:t>.</w:t>
      </w:r>
    </w:p>
    <w:p>
      <w:pPr>
        <w:pStyle w:val="PR1"/>
        <w:numPr>
          <w:ilvl w:val="4"/>
          <w:numId w:val="1"/>
        </w:numPr>
        <w:ind w:hanging="0" w:left="0"/>
        <w:rPr/>
      </w:pPr>
      <w:r>
        <w:rPr/>
        <w:t>Unless authorities having jurisdiction have stricter requirements, minimum design parameters are as follows:</w:t>
      </w:r>
    </w:p>
    <w:p>
      <w:pPr>
        <w:pStyle w:val="PR2"/>
        <w:numPr>
          <w:ilvl w:val="5"/>
          <w:numId w:val="1"/>
        </w:numPr>
        <w:spacing w:before="240" w:after="0"/>
        <w:ind w:hanging="0" w:left="0"/>
        <w:rPr/>
      </w:pPr>
      <w:r>
        <w:rPr/>
        <w:t>Solution: [</w:t>
      </w:r>
      <w:r>
        <w:rPr>
          <w:b/>
        </w:rPr>
        <w:t>3</w:t>
      </w:r>
      <w:r>
        <w:rPr/>
        <w:t>] &lt;</w:t>
      </w:r>
      <w:r>
        <w:rPr>
          <w:b/>
        </w:rPr>
        <w:t>Insert number</w:t>
      </w:r>
      <w:r>
        <w:rPr/>
        <w:t>&gt; percent foam-water solution.</w:t>
      </w:r>
    </w:p>
    <w:p>
      <w:pPr>
        <w:pStyle w:val="PR2"/>
        <w:numPr>
          <w:ilvl w:val="5"/>
          <w:numId w:val="1"/>
        </w:numPr>
        <w:ind w:hanging="0" w:left="0"/>
        <w:rPr/>
      </w:pPr>
      <w:r>
        <w:rPr/>
        <w:t>Sprinkler Spacing: Maximum of [</w:t>
      </w:r>
      <w:r>
        <w:rPr>
          <w:rStyle w:val="IP"/>
          <w:b/>
        </w:rPr>
        <w:t>100 sq. ft.</w:t>
      </w:r>
      <w:r>
        <w:rPr>
          <w:rStyle w:val="SI"/>
          <w:b/>
        </w:rPr>
        <w:t xml:space="preserve"> (9.5 sq. m)</w:t>
      </w:r>
      <w:r>
        <w:rPr/>
        <w:t>] &lt;</w:t>
      </w:r>
      <w:r>
        <w:rPr>
          <w:b/>
        </w:rPr>
        <w:t>Insert area</w:t>
      </w:r>
      <w:r>
        <w:rPr/>
        <w:t>&gt; per sprinkler, and maximum [</w:t>
      </w:r>
      <w:r>
        <w:rPr>
          <w:rStyle w:val="IP"/>
          <w:b/>
        </w:rPr>
        <w:t>12-foot</w:t>
      </w:r>
      <w:r>
        <w:rPr>
          <w:rStyle w:val="SI"/>
          <w:b/>
        </w:rPr>
        <w:t xml:space="preserve"> (3.7-m)</w:t>
      </w:r>
      <w:r>
        <w:rPr/>
        <w:t>] &lt;</w:t>
      </w:r>
      <w:r>
        <w:rPr>
          <w:b/>
        </w:rPr>
        <w:t>Insert dimension</w:t>
      </w:r>
      <w:r>
        <w:rPr/>
        <w:t>&gt; spacing.</w:t>
      </w:r>
    </w:p>
    <w:p>
      <w:pPr>
        <w:pStyle w:val="PR2"/>
        <w:numPr>
          <w:ilvl w:val="5"/>
          <w:numId w:val="1"/>
        </w:numPr>
        <w:ind w:hanging="0" w:left="0"/>
        <w:rPr/>
      </w:pPr>
      <w:r>
        <w:rPr/>
        <w:t>Design Density: Minimum [</w:t>
      </w:r>
      <w:r>
        <w:rPr>
          <w:rStyle w:val="IP"/>
          <w:b/>
        </w:rPr>
        <w:t>0.16 gpm/sq. ft.</w:t>
      </w:r>
      <w:r>
        <w:rPr>
          <w:rStyle w:val="SI"/>
          <w:b/>
        </w:rPr>
        <w:t xml:space="preserve"> (0.108 L/s per sq. m)</w:t>
      </w:r>
      <w:r>
        <w:rPr/>
        <w:t>] &lt;</w:t>
      </w:r>
      <w:r>
        <w:rPr>
          <w:b/>
        </w:rPr>
        <w:t>Insert value</w:t>
      </w:r>
      <w:r>
        <w:rPr/>
        <w:t>&gt;.</w:t>
      </w:r>
    </w:p>
    <w:p>
      <w:pPr>
        <w:pStyle w:val="PR2"/>
        <w:numPr>
          <w:ilvl w:val="5"/>
          <w:numId w:val="1"/>
        </w:numPr>
        <w:ind w:hanging="0" w:left="0"/>
        <w:rPr/>
      </w:pPr>
      <w:r>
        <w:rPr/>
        <w:t>Foam Supply: Minimum [</w:t>
      </w:r>
      <w:r>
        <w:rPr>
          <w:b/>
        </w:rPr>
        <w:t>10</w:t>
      </w:r>
      <w:r>
        <w:rPr/>
        <w:t>] &lt;</w:t>
      </w:r>
      <w:r>
        <w:rPr>
          <w:b/>
        </w:rPr>
        <w:t>Insert number</w:t>
      </w:r>
      <w:r>
        <w:rPr/>
        <w:t>&gt;-minute discharge time.</w:t>
      </w:r>
    </w:p>
    <w:p>
      <w:pPr>
        <w:pStyle w:val="PR2"/>
        <w:numPr>
          <w:ilvl w:val="5"/>
          <w:numId w:val="1"/>
        </w:numPr>
        <w:ind w:hanging="0" w:left="0"/>
        <w:rPr/>
      </w:pPr>
      <w:r>
        <w:rPr/>
        <w:t>Water Supply: Minimum [</w:t>
      </w:r>
      <w:r>
        <w:rPr>
          <w:b/>
        </w:rPr>
        <w:t>60</w:t>
      </w:r>
      <w:r>
        <w:rPr/>
        <w:t>] &lt;</w:t>
      </w:r>
      <w:r>
        <w:rPr>
          <w:b/>
        </w:rPr>
        <w:t>Insert number</w:t>
      </w:r>
      <w:r>
        <w:rPr/>
        <w:t>&gt; minutes.</w:t>
      </w:r>
    </w:p>
    <w:p>
      <w:pPr>
        <w:pStyle w:val="PR2"/>
        <w:numPr>
          <w:ilvl w:val="5"/>
          <w:numId w:val="1"/>
        </w:numPr>
        <w:ind w:hanging="0" w:left="0"/>
        <w:rPr/>
      </w:pPr>
      <w:r>
        <w:rPr/>
        <w:t>Remote Area: Minimum [</w:t>
      </w:r>
      <w:r>
        <w:rPr>
          <w:rStyle w:val="IP"/>
          <w:b/>
        </w:rPr>
        <w:t>5000-sq. ft.</w:t>
      </w:r>
      <w:r>
        <w:rPr>
          <w:rStyle w:val="SI"/>
          <w:b/>
        </w:rPr>
        <w:t xml:space="preserve"> (476-sq. m)</w:t>
      </w:r>
      <w:r>
        <w:rPr/>
        <w:t>] &lt;</w:t>
      </w:r>
      <w:r>
        <w:rPr>
          <w:b/>
        </w:rPr>
        <w:t>Insert area</w:t>
      </w:r>
      <w:r>
        <w:rPr/>
        <w:t>&gt; design area for closed-sprinkler systems. Open-sprinkler systems shall discharge over the entire system area.</w:t>
      </w:r>
    </w:p>
    <w:p>
      <w:pPr>
        <w:pStyle w:val="PR2"/>
        <w:numPr>
          <w:ilvl w:val="5"/>
          <w:numId w:val="1"/>
        </w:numPr>
        <w:ind w:hanging="0" w:left="0"/>
        <w:rPr/>
      </w:pPr>
      <w:r>
        <w:rPr/>
        <w:t xml:space="preserve">Sprinkler Temperature Rating: Maximum </w:t>
      </w:r>
      <w:r>
        <w:rPr>
          <w:rStyle w:val="IP"/>
        </w:rPr>
        <w:t>250 to 300 deg F</w:t>
      </w:r>
      <w:r>
        <w:rPr>
          <w:rStyle w:val="SI"/>
        </w:rPr>
        <w:t xml:space="preserve"> (121 to 149 deg C)</w:t>
      </w:r>
      <w:r>
        <w:rPr/>
        <w:t xml:space="preserve"> at a roof or ceiling, and </w:t>
      </w:r>
      <w:r>
        <w:rPr>
          <w:rStyle w:val="IP"/>
        </w:rPr>
        <w:t>135 to 170 deg F</w:t>
      </w:r>
      <w:r>
        <w:rPr>
          <w:rStyle w:val="SI"/>
        </w:rPr>
        <w:t xml:space="preserve"> (57 to 77 deg C)</w:t>
      </w:r>
      <w:r>
        <w:rPr/>
        <w:t xml:space="preserve"> for intermediate sprinklers.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Fire-suppression piping shall withstand the effects of earthquake motions determined in accordance with [</w:t>
      </w:r>
      <w:r>
        <w:rPr>
          <w:b/>
        </w:rPr>
        <w:t>NFPA 13</w:t>
      </w:r>
      <w:r>
        <w:rPr/>
        <w:t>] [</w:t>
      </w:r>
      <w:r>
        <w:rPr>
          <w:b/>
        </w:rPr>
        <w:t>and</w:t>
      </w:r>
      <w:r>
        <w:rPr/>
        <w:t>]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ART"/>
        <w:numPr>
          <w:ilvl w:val="3"/>
          <w:numId w:val="1"/>
        </w:numPr>
        <w:ind w:hanging="0" w:left="0"/>
        <w:rPr/>
      </w:pPr>
      <w:r>
        <w:rPr/>
        <w:t>CONCENTRATE PIPING MATERIALS</w:t>
      </w:r>
    </w:p>
    <w:p>
      <w:pPr>
        <w:pStyle w:val="CMT"/>
        <w:rPr/>
      </w:pPr>
      <w:r>
        <w:rPr/>
        <w:t>Retain first paragraph below if requirements are specified in other Sections.</w:t>
      </w:r>
    </w:p>
    <w:p>
      <w:pPr>
        <w:pStyle w:val="PR1"/>
        <w:numPr>
          <w:ilvl w:val="4"/>
          <w:numId w:val="1"/>
        </w:numPr>
        <w:ind w:hanging="0" w:left="0"/>
        <w:rPr/>
      </w:pPr>
      <w:r>
        <w:rPr/>
        <w:t>Comply with requirements specified in Section 211313 "Wet-Pipe Sprinkler Systems" or Section 211316 "Dry-Pipe Sprinkler Systems" for pipes, fittings, joining materials, and valves.</w:t>
      </w:r>
    </w:p>
    <w:p>
      <w:pPr>
        <w:pStyle w:val="CMT"/>
        <w:rPr/>
      </w:pPr>
      <w:r>
        <w:rPr/>
        <w:t>Retain "Schedule 40, Black Steel Pipe"; "Stainless Steel Pipe"; or "Red Brass Pipe" Paragraph below if requirements are specified in this Section. Schedule 40, black steel piping can be used with AFFF. Some concentrate manufacturers recommend brass or stainless steel pipe with AR-AFFF.</w:t>
      </w:r>
    </w:p>
    <w:p>
      <w:pPr>
        <w:pStyle w:val="PR1"/>
        <w:numPr>
          <w:ilvl w:val="4"/>
          <w:numId w:val="1"/>
        </w:numPr>
        <w:ind w:hanging="0" w:left="0"/>
        <w:rPr/>
      </w:pPr>
      <w:r>
        <w:rPr/>
        <w:t>Schedule 40, Black Steel Pipe: ASTM A53/A53M, [</w:t>
      </w:r>
      <w:r>
        <w:rPr>
          <w:b/>
        </w:rPr>
        <w:t>Type E</w:t>
      </w:r>
      <w:r>
        <w:rPr/>
        <w:t>] &lt;</w:t>
      </w:r>
      <w:r>
        <w:rPr>
          <w:b/>
        </w:rPr>
        <w:t>Insert type</w:t>
      </w:r>
      <w:r>
        <w:rPr/>
        <w:t>&gt;, [</w:t>
      </w:r>
      <w:r>
        <w:rPr>
          <w:b/>
        </w:rPr>
        <w:t>Grade B</w:t>
      </w:r>
      <w:r>
        <w:rPr/>
        <w:t>] &lt;</w:t>
      </w:r>
      <w:r>
        <w:rPr>
          <w:b/>
        </w:rPr>
        <w:t>Insert grade</w:t>
      </w:r>
      <w:r>
        <w:rPr/>
        <w:t>&gt; or ASTM A795/A795M, [</w:t>
      </w:r>
      <w:r>
        <w:rPr>
          <w:b/>
        </w:rPr>
        <w:t>Type E</w:t>
      </w:r>
      <w:r>
        <w:rPr/>
        <w:t>] &lt;</w:t>
      </w:r>
      <w:r>
        <w:rPr>
          <w:b/>
        </w:rPr>
        <w:t>Insert type</w:t>
      </w:r>
      <w:r>
        <w:rPr/>
        <w:t>&gt;. Pipe ends may be factory or field formed to match joining method.</w:t>
      </w:r>
    </w:p>
    <w:p>
      <w:pPr>
        <w:pStyle w:val="PR2"/>
        <w:numPr>
          <w:ilvl w:val="5"/>
          <w:numId w:val="1"/>
        </w:numPr>
        <w:spacing w:before="240" w:after="0"/>
        <w:ind w:hanging="0" w:left="0"/>
        <w:rPr/>
      </w:pPr>
      <w:r>
        <w:rPr/>
        <w:t>Gray Iron Threaded Fittings, Classes 125 and 250: ASME B16.4.</w:t>
      </w:r>
    </w:p>
    <w:p>
      <w:pPr>
        <w:pStyle w:val="PR2"/>
        <w:numPr>
          <w:ilvl w:val="5"/>
          <w:numId w:val="1"/>
        </w:numPr>
        <w:ind w:hanging="0" w:left="0"/>
        <w:rPr/>
      </w:pPr>
      <w:r>
        <w:rPr/>
        <w:t>Gray Iron Pipe Flanges and Flanged Fittings: ASME B16.1.</w:t>
      </w:r>
    </w:p>
    <w:p>
      <w:pPr>
        <w:pStyle w:val="PR2"/>
        <w:numPr>
          <w:ilvl w:val="5"/>
          <w:numId w:val="1"/>
        </w:numPr>
        <w:ind w:hanging="0" w:left="0"/>
        <w:rPr/>
      </w:pPr>
      <w:r>
        <w:rPr/>
        <w:t>Malleable Iron Threaded Fittings, Classes 150 and 300: ASME B16.3.</w:t>
      </w:r>
    </w:p>
    <w:p>
      <w:pPr>
        <w:pStyle w:val="PR1"/>
        <w:numPr>
          <w:ilvl w:val="4"/>
          <w:numId w:val="1"/>
        </w:numPr>
        <w:ind w:hanging="0" w:left="0"/>
        <w:rPr/>
      </w:pPr>
      <w:r>
        <w:rPr/>
        <w:t>Stainless Steel Pipe: ASTM A312/A312M, Schedule 40, [</w:t>
      </w:r>
      <w:r>
        <w:rPr>
          <w:b/>
        </w:rPr>
        <w:t>Type 304</w:t>
      </w:r>
      <w:r>
        <w:rPr/>
        <w:t>] [</w:t>
      </w:r>
      <w:r>
        <w:rPr>
          <w:b/>
        </w:rPr>
        <w:t>or</w:t>
      </w:r>
      <w:r>
        <w:rPr/>
        <w:t>] [</w:t>
      </w:r>
      <w:r>
        <w:rPr>
          <w:b/>
        </w:rPr>
        <w:t>Type 316</w:t>
      </w:r>
      <w:r>
        <w:rPr/>
        <w:t>], with factory-formed threaded or beveled ends; ASTM A376/A376M for seamless pipe; or ASTM A213/A213M, ASTM A249/A249M, and ASTM A269/A269M for seamless and welded tubing.</w:t>
      </w:r>
    </w:p>
    <w:p>
      <w:pPr>
        <w:pStyle w:val="PR2"/>
        <w:numPr>
          <w:ilvl w:val="5"/>
          <w:numId w:val="1"/>
        </w:numPr>
        <w:spacing w:before="240" w:after="0"/>
        <w:ind w:hanging="0" w:left="0"/>
        <w:rPr/>
      </w:pPr>
      <w:r>
        <w:rPr/>
        <w:t>Class 150 Threaded Fittings: ASME B16.3 and MSS SP-114.</w:t>
      </w:r>
    </w:p>
    <w:p>
      <w:pPr>
        <w:pStyle w:val="PR2"/>
        <w:numPr>
          <w:ilvl w:val="5"/>
          <w:numId w:val="1"/>
        </w:numPr>
        <w:ind w:hanging="0" w:left="0"/>
        <w:rPr/>
      </w:pPr>
      <w:r>
        <w:rPr/>
        <w:t>Butt-Weld Fittings: ASTM A403/A403M.</w:t>
      </w:r>
    </w:p>
    <w:p>
      <w:pPr>
        <w:pStyle w:val="PR2"/>
        <w:numPr>
          <w:ilvl w:val="5"/>
          <w:numId w:val="1"/>
        </w:numPr>
        <w:ind w:hanging="0" w:left="0"/>
        <w:rPr/>
      </w:pPr>
      <w:r>
        <w:rPr/>
        <w:t>Flanges, Forged Fittings and Flanges, and Socket-Weld Fittings: ASTM A182/A182M.</w:t>
      </w:r>
    </w:p>
    <w:p>
      <w:pPr>
        <w:pStyle w:val="PR2"/>
        <w:numPr>
          <w:ilvl w:val="5"/>
          <w:numId w:val="1"/>
        </w:numPr>
        <w:ind w:hanging="0" w:left="0"/>
        <w:rPr/>
      </w:pPr>
      <w:r>
        <w:rPr/>
        <w:t>Bar Stock and Compression Fittings: ASTM A276/A276M and ASTM A479/A479M.</w:t>
      </w:r>
    </w:p>
    <w:p>
      <w:pPr>
        <w:pStyle w:val="PR1"/>
        <w:numPr>
          <w:ilvl w:val="4"/>
          <w:numId w:val="1"/>
        </w:numPr>
        <w:ind w:hanging="0" w:left="0"/>
        <w:rPr/>
      </w:pPr>
      <w:r>
        <w:rPr/>
        <w:t>Red Brass Pipe: ASTM B43, Schedule 40, with factory- or field-formed threaded ends.</w:t>
      </w:r>
    </w:p>
    <w:p>
      <w:pPr>
        <w:pStyle w:val="PR2"/>
        <w:numPr>
          <w:ilvl w:val="5"/>
          <w:numId w:val="1"/>
        </w:numPr>
        <w:spacing w:before="240" w:after="0"/>
        <w:ind w:hanging="0" w:left="0"/>
        <w:rPr/>
      </w:pPr>
      <w:r>
        <w:rPr/>
        <w:t>Threaded Fittings: ASME B16.11.</w:t>
      </w:r>
    </w:p>
    <w:p>
      <w:pPr>
        <w:pStyle w:val="ART"/>
        <w:numPr>
          <w:ilvl w:val="3"/>
          <w:numId w:val="1"/>
        </w:numPr>
        <w:ind w:hanging="0" w:left="0"/>
        <w:rPr/>
      </w:pPr>
      <w:r>
        <w:rPr/>
        <w:t>VALVES</w:t>
      </w:r>
    </w:p>
    <w:p>
      <w:pPr>
        <w:pStyle w:val="PR1"/>
        <w:numPr>
          <w:ilvl w:val="4"/>
          <w:numId w:val="1"/>
        </w:numPr>
        <w:ind w:hanging="0" w:left="0"/>
        <w:rPr/>
      </w:pPr>
      <w:r>
        <w:rPr/>
        <w:t>Comply with requirements specified in Section 210523 "General-Duty Valves for Fire Protection Piping."</w:t>
      </w:r>
    </w:p>
    <w:p>
      <w:pPr>
        <w:pStyle w:val="PR2"/>
        <w:numPr>
          <w:ilvl w:val="5"/>
          <w:numId w:val="1"/>
        </w:numPr>
        <w:spacing w:before="240" w:after="0"/>
        <w:ind w:hanging="0" w:left="0"/>
        <w:rPr/>
      </w:pPr>
      <w:r>
        <w:rPr/>
        <w:t>UL listed or FM Approved for use in fire-protection systems.</w:t>
      </w:r>
    </w:p>
    <w:p>
      <w:pPr>
        <w:pStyle w:val="PR2"/>
        <w:numPr>
          <w:ilvl w:val="5"/>
          <w:numId w:val="1"/>
        </w:numPr>
        <w:ind w:hanging="0" w:left="0"/>
        <w:rPr/>
      </w:pPr>
      <w:r>
        <w:rPr/>
        <w:t>Compatible with type of foam concentrate used.</w:t>
      </w:r>
    </w:p>
    <w:p>
      <w:pPr>
        <w:pStyle w:val="ART"/>
        <w:numPr>
          <w:ilvl w:val="3"/>
          <w:numId w:val="1"/>
        </w:numPr>
        <w:ind w:hanging="0" w:left="0"/>
        <w:rPr/>
      </w:pPr>
      <w:r>
        <w:rPr/>
        <w:t>SYSTEM COMPONENTS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system components from single source from single manufacturer.</w:t>
      </w:r>
    </w:p>
    <w:p>
      <w:pPr>
        <w:pStyle w:val="PR1"/>
        <w:numPr>
          <w:ilvl w:val="4"/>
          <w:numId w:val="1"/>
        </w:numPr>
        <w:ind w:hanging="0" w:left="0"/>
        <w:rPr/>
      </w:pPr>
      <w:r>
        <w:rPr/>
        <w:t>System components to be in accordance with NFPA 16, be compatible with the foam concentrate, and be designed to be drained and cleaned.</w:t>
      </w:r>
    </w:p>
    <w:p>
      <w:pPr>
        <w:pStyle w:val="CMT"/>
        <w:rPr/>
      </w:pPr>
      <w:r>
        <w:rPr/>
        <w:t>Retain one of two "Foam-Concentrate Storage Tanks" paragraphs below. Indicate tank capacity on Drawings.</w:t>
      </w:r>
    </w:p>
    <w:p>
      <w:pPr>
        <w:pStyle w:val="PR1"/>
        <w:numPr>
          <w:ilvl w:val="4"/>
          <w:numId w:val="1"/>
        </w:numPr>
        <w:ind w:hanging="0" w:left="0"/>
        <w:rPr/>
      </w:pPr>
      <w:r>
        <w:rPr/>
        <w:t>Foam-Concentrate Storage Tanks: Buna-N, bladder-type proportioning tank complying with UL 162 and ASME Boiler and Pressure Vessel Code: Section VIII; designed for use with foam-concentrate pumps and for specific type of foam concentrate used. Include bladder, internal piping, fill and drain, glass sight gage, piping, and valves. Contain concentrate in the bladder.</w:t>
      </w:r>
    </w:p>
    <w:p>
      <w:pPr>
        <w:pStyle w:val="PR2"/>
        <w:numPr>
          <w:ilvl w:val="5"/>
          <w:numId w:val="1"/>
        </w:numPr>
        <w:spacing w:before="240" w:after="0"/>
        <w:ind w:hanging="0" w:left="0"/>
        <w:rPr/>
      </w:pPr>
      <w:r>
        <w:rPr/>
        <w:t>Orientation: [</w:t>
      </w:r>
      <w:r>
        <w:rPr>
          <w:b/>
        </w:rPr>
        <w:t>Horizontal design with saddle</w:t>
      </w:r>
      <w:r>
        <w:rPr/>
        <w:t>] [</w:t>
      </w:r>
      <w:r>
        <w:rPr>
          <w:b/>
        </w:rPr>
        <w:t>Vertical design with skirt</w:t>
      </w:r>
      <w:r>
        <w:rPr/>
        <w:t>] support.</w:t>
      </w:r>
    </w:p>
    <w:p>
      <w:pPr>
        <w:pStyle w:val="PR1"/>
        <w:numPr>
          <w:ilvl w:val="4"/>
          <w:numId w:val="1"/>
        </w:numPr>
        <w:ind w:hanging="0" w:left="0"/>
        <w:rPr/>
      </w:pPr>
      <w:r>
        <w:rPr/>
        <w:t>Foam-Concentrate Storage Tanks: Atmospheric type, complying with UL 162 and ASME Boiler and Pressure Vessel Code: Section VIII; designed for use with foam-concentrate pumps and for specific type of foam concentrate used. Include pressure-vacuum vent, fill and drain, glass sight gauge, piping, and valves.</w:t>
      </w:r>
    </w:p>
    <w:p>
      <w:pPr>
        <w:pStyle w:val="PR1"/>
        <w:numPr>
          <w:ilvl w:val="4"/>
          <w:numId w:val="1"/>
        </w:numPr>
        <w:ind w:hanging="0" w:left="0"/>
        <w:rPr/>
      </w:pPr>
      <w:r>
        <w:rPr/>
        <w:t>Foam-Concentrate Pumps: Listed for use in foam-water systems in accordance with NFPA 20. Include supply-side pressure relief valve and drain cock or valve.</w:t>
      </w:r>
    </w:p>
    <w:p>
      <w:pPr>
        <w:pStyle w:val="PR1"/>
        <w:numPr>
          <w:ilvl w:val="4"/>
          <w:numId w:val="1"/>
        </w:numPr>
        <w:ind w:hanging="0" w:left="0"/>
        <w:rPr/>
      </w:pPr>
      <w:r>
        <w:rPr/>
        <w:t>Proportioning Controllers: Venturi type complying with UL 162 and of capacity to match design at minimum and maximum flow.</w:t>
      </w:r>
    </w:p>
    <w:p>
      <w:pPr>
        <w:pStyle w:val="PR1"/>
        <w:numPr>
          <w:ilvl w:val="4"/>
          <w:numId w:val="1"/>
        </w:numPr>
        <w:ind w:hanging="0" w:left="0"/>
        <w:rPr/>
      </w:pPr>
      <w:r>
        <w:rPr/>
        <w:t>Concentrate Control Valves: Water-operated ball or deluge valve designed to open with flow through the proportioning controller.</w:t>
      </w:r>
    </w:p>
    <w:p>
      <w:pPr>
        <w:pStyle w:val="PR1"/>
        <w:numPr>
          <w:ilvl w:val="4"/>
          <w:numId w:val="1"/>
        </w:numPr>
        <w:ind w:hanging="0" w:left="0"/>
        <w:rPr/>
      </w:pPr>
      <w:r>
        <w:rPr/>
        <w:t xml:space="preserve">Concentrate Strainers: Bronze body and stainless steel mesh strainer with minimum </w:t>
      </w:r>
      <w:r>
        <w:rPr>
          <w:rStyle w:val="IP"/>
        </w:rPr>
        <w:t>0.125-inch</w:t>
      </w:r>
      <w:r>
        <w:rPr>
          <w:rStyle w:val="SI"/>
        </w:rPr>
        <w:t xml:space="preserve"> (3.2-mm)</w:t>
      </w:r>
      <w:r>
        <w:rPr/>
        <w:t xml:space="preserve"> perforations to remove solids that would block system components.</w:t>
      </w:r>
    </w:p>
    <w:p>
      <w:pPr>
        <w:pStyle w:val="PR1"/>
        <w:numPr>
          <w:ilvl w:val="4"/>
          <w:numId w:val="1"/>
        </w:numPr>
        <w:ind w:hanging="0" w:left="0"/>
        <w:rPr/>
      </w:pPr>
      <w:r>
        <w:rPr/>
        <w:t xml:space="preserve">Pressure Gauges: Comply with UL 393; with </w:t>
      </w:r>
      <w:r>
        <w:rPr>
          <w:rStyle w:val="IP"/>
        </w:rPr>
        <w:t>3-1/2-inch</w:t>
      </w:r>
      <w:r>
        <w:rPr>
          <w:rStyle w:val="SI"/>
        </w:rPr>
        <w:t xml:space="preserve"> (90-mm)</w:t>
      </w:r>
      <w:r>
        <w:rPr/>
        <w:t xml:space="preserve"> minimum-diameter dial, </w:t>
      </w:r>
      <w:r>
        <w:rPr>
          <w:rStyle w:val="IP"/>
        </w:rPr>
        <w:t>0- to 300-psig</w:t>
      </w:r>
      <w:r>
        <w:rPr>
          <w:rStyle w:val="SI"/>
        </w:rPr>
        <w:t xml:space="preserve"> (0- to 2070-kPa)</w:t>
      </w:r>
      <w:r>
        <w:rPr/>
        <w:t xml:space="preserve"> dial range, and caption "WATER" or "CONCENTRATE" on dial face.</w:t>
      </w:r>
    </w:p>
    <w:p>
      <w:pPr>
        <w:pStyle w:val="ART"/>
        <w:numPr>
          <w:ilvl w:val="3"/>
          <w:numId w:val="1"/>
        </w:numPr>
        <w:ind w:hanging="0" w:left="0"/>
        <w:rPr/>
      </w:pPr>
      <w:r>
        <w:rPr/>
        <w:t>FOAM CONCENTRATE</w:t>
      </w:r>
    </w:p>
    <w:p>
      <w:pPr>
        <w:pStyle w:val="PR1"/>
        <w:numPr>
          <w:ilvl w:val="4"/>
          <w:numId w:val="1"/>
        </w:numPr>
        <w:ind w:hanging="0" w:left="0"/>
        <w:rPr/>
      </w:pPr>
      <w:r>
        <w:rPr/>
        <w:t>Description: [</w:t>
      </w:r>
      <w:r>
        <w:rPr>
          <w:b/>
        </w:rPr>
        <w:t>AR-</w:t>
      </w:r>
      <w:r>
        <w:rPr/>
        <w:t>]AFFF liquid concentrate, complying with NFPA 11 and UL 162, for making foam-water fire-extinguishing foam solution.</w:t>
      </w:r>
    </w:p>
    <w:p>
      <w:pPr>
        <w:pStyle w:val="ART"/>
        <w:numPr>
          <w:ilvl w:val="3"/>
          <w:numId w:val="1"/>
        </w:numPr>
        <w:ind w:hanging="0" w:left="0"/>
        <w:rPr/>
      </w:pPr>
      <w:r>
        <w:rPr/>
        <w:t>DISCHARGE DEVICES</w:t>
      </w:r>
    </w:p>
    <w:p>
      <w:pPr>
        <w:pStyle w:val="PR1"/>
        <w:numPr>
          <w:ilvl w:val="4"/>
          <w:numId w:val="1"/>
        </w:numPr>
        <w:ind w:hanging="0" w:left="0"/>
        <w:rPr/>
      </w:pPr>
      <w:r>
        <w:rPr/>
        <w:t>Discharge devices shall be UL listed or FM Approved.</w:t>
      </w:r>
    </w:p>
    <w:p>
      <w:pPr>
        <w:pStyle w:val="CMT"/>
        <w:rPr/>
      </w:pPr>
      <w:r>
        <w:rPr/>
        <w:t>In "Sprinklers" Paragraph below, retain closed, non-air-aspirating sprinklers for wet-pipe, dry-pipe, and preaction systems; retain open, non-air-aspirating or air-aspirating sprinklers for deluge systems.</w:t>
      </w:r>
    </w:p>
    <w:p>
      <w:pPr>
        <w:pStyle w:val="PR1"/>
        <w:numPr>
          <w:ilvl w:val="4"/>
          <w:numId w:val="1"/>
        </w:numPr>
        <w:ind w:hanging="0" w:left="0"/>
        <w:rPr/>
      </w:pPr>
      <w:r>
        <w:rPr/>
        <w:t>Sprinklers: [</w:t>
      </w:r>
      <w:r>
        <w:rPr>
          <w:b/>
        </w:rPr>
        <w:t>Closed,</w:t>
      </w:r>
      <w:r>
        <w:rPr/>
        <w:t>] [</w:t>
      </w:r>
      <w:r>
        <w:rPr>
          <w:b/>
        </w:rPr>
        <w:t>Open,</w:t>
      </w:r>
      <w:r>
        <w:rPr/>
        <w:t>] [</w:t>
      </w:r>
      <w:r>
        <w:rPr>
          <w:b/>
        </w:rPr>
        <w:t>non-</w:t>
      </w:r>
      <w:r>
        <w:rPr/>
        <w:t>]air-aspirating type; UL listed or FM Approved and listed for use with type of foam concentrate used.</w:t>
      </w:r>
    </w:p>
    <w:p>
      <w:pPr>
        <w:pStyle w:val="PR1"/>
        <w:numPr>
          <w:ilvl w:val="4"/>
          <w:numId w:val="1"/>
        </w:numPr>
        <w:ind w:hanging="0" w:left="0"/>
        <w:rPr/>
      </w:pPr>
      <w:r>
        <w:rPr/>
        <w:t>Spray Nozzles: For foam water; include foam generator and distributing deflector to distribute foam or water.</w:t>
      </w:r>
    </w:p>
    <w:p>
      <w:pPr>
        <w:pStyle w:val="ART"/>
        <w:numPr>
          <w:ilvl w:val="3"/>
          <w:numId w:val="1"/>
        </w:numPr>
        <w:ind w:hanging="0" w:left="0"/>
        <w:rPr/>
      </w:pPr>
      <w:r>
        <w:rPr/>
        <w:t>MONITORING DEVICES</w:t>
      </w:r>
    </w:p>
    <w:p>
      <w:pPr>
        <w:pStyle w:val="PR1"/>
        <w:numPr>
          <w:ilvl w:val="4"/>
          <w:numId w:val="1"/>
        </w:numPr>
        <w:ind w:hanging="0" w:left="0"/>
        <w:rPr/>
      </w:pPr>
      <w:r>
        <w:rPr/>
        <w:t>Valve Supervisory Switches: Single pole, double throw, with normally closed contacts complying with UL 753. Switch shall signal an alarm condition at fire-alarm panel or releasing panel when valve is in other than fully open position.</w:t>
      </w:r>
    </w:p>
    <w:p>
      <w:pPr>
        <w:pStyle w:val="PR1"/>
        <w:numPr>
          <w:ilvl w:val="4"/>
          <w:numId w:val="1"/>
        </w:numPr>
        <w:ind w:hanging="0" w:left="0"/>
        <w:rPr/>
      </w:pPr>
      <w:r>
        <w:rPr/>
        <w:t>Pressure Switches: Single pole, double throw, UL listed or FM Approved and complying with UL 753. Switch shall signal an alarm condition at fire-alarm panel or releasing panel when switch is in other than fully open position.</w:t>
      </w:r>
    </w:p>
    <w:p>
      <w:pPr>
        <w:pStyle w:val="PR1"/>
        <w:numPr>
          <w:ilvl w:val="4"/>
          <w:numId w:val="1"/>
        </w:numPr>
        <w:ind w:hanging="0" w:left="0"/>
        <w:rPr/>
      </w:pPr>
      <w:r>
        <w:rPr/>
        <w:t>Flow Switches: Single pole, double throw, UL listed or FM Approved and complying with UL 753. Switch shall signal an alarm condition at fire-alarm panel or releasing panel when switch is in other than fully open position.</w:t>
      </w:r>
    </w:p>
    <w:p>
      <w:pPr>
        <w:pStyle w:val="ART"/>
        <w:numPr>
          <w:ilvl w:val="3"/>
          <w:numId w:val="1"/>
        </w:numPr>
        <w:ind w:hanging="0" w:left="0"/>
        <w:rPr/>
      </w:pPr>
      <w:r>
        <w:rPr/>
        <w:t>ALARM DEVICES</w:t>
      </w:r>
    </w:p>
    <w:p>
      <w:pPr>
        <w:pStyle w:val="CMT"/>
        <w:rPr/>
      </w:pPr>
      <w:r>
        <w:rPr/>
        <w:t>Delete this article for wet- and dry-pipe, closed-sprinkler systems that are specified in Section 211313 "Wet-Pipe Sprinkler Systems," Section 211316 "Dry-Pipe Sprinkler Systems," Section 284621.11 "Addressable Fire-Alarm Systems," or Section 284621.13 "Conventional Fire-Alarm Systems," which specifies actuation and monitoring devices for preaction and deluge system.</w:t>
      </w:r>
    </w:p>
    <w:p>
      <w:pPr>
        <w:pStyle w:val="PR1"/>
        <w:numPr>
          <w:ilvl w:val="4"/>
          <w:numId w:val="1"/>
        </w:numPr>
        <w:ind w:hanging="0" w:left="0"/>
        <w:rPr/>
      </w:pPr>
      <w:r>
        <w:rPr/>
        <w:t>Description: UL listed or FM Approved, low voltage, and surface mounting. Alarm and monitoring devices are specified in Section 284621.11 "Addressable Fire-Alarm Systems" or Section 284621.13 "Conventional Fire-Alarm Systems."</w:t>
      </w:r>
    </w:p>
    <w:p>
      <w:pPr>
        <w:pStyle w:val="PRT"/>
        <w:numPr>
          <w:ilvl w:val="0"/>
          <w:numId w:val="1"/>
        </w:numPr>
        <w:ind w:hanging="0" w:left="0"/>
        <w:rPr/>
      </w:pPr>
      <w:r>
        <w:rPr/>
        <w:t>EXECUTION</w:t>
      </w:r>
    </w:p>
    <w:p>
      <w:pPr>
        <w:pStyle w:val="ART"/>
        <w:numPr>
          <w:ilvl w:val="3"/>
          <w:numId w:val="1"/>
        </w:numPr>
        <w:ind w:hanging="0" w:left="0"/>
        <w:rPr/>
      </w:pPr>
      <w:r>
        <w:rPr/>
        <w:t>CONCENTRATE STORAGE TANK INSTALLATION</w:t>
      </w:r>
    </w:p>
    <w:p>
      <w:pPr>
        <w:pStyle w:val="PR1"/>
        <w:numPr>
          <w:ilvl w:val="4"/>
          <w:numId w:val="1"/>
        </w:numPr>
        <w:ind w:hanging="0" w:left="0"/>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ind w:hanging="0" w:left="0"/>
        <w:rPr/>
      </w:pPr>
      <w:r>
        <w:rPr/>
        <w:t>Install concentrate storage tanks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ind w:hanging="0" w:left="0"/>
        <w:rPr/>
      </w:pPr>
      <w:r>
        <w:rPr/>
        <w:t>Comply with requirements for vibration isolation and seismic-control devices specified in Section 210548 "Vibration and Seismic Controls for Fire-Suppression Piping and Equipment."</w:t>
      </w:r>
    </w:p>
    <w:p>
      <w:pPr>
        <w:pStyle w:val="PR2"/>
        <w:numPr>
          <w:ilvl w:val="5"/>
          <w:numId w:val="1"/>
        </w:numPr>
        <w:ind w:hanging="0" w:left="0"/>
        <w:rPr/>
      </w:pPr>
      <w:r>
        <w:rPr/>
        <w:t>Comply with requirements for vibration isolation devices specified in Section 210548.13 "Vibration Controls for Fire-Suppression Piping and Equipment."</w:t>
      </w:r>
    </w:p>
    <w:p>
      <w:pPr>
        <w:pStyle w:val="PR1"/>
        <w:numPr>
          <w:ilvl w:val="4"/>
          <w:numId w:val="1"/>
        </w:numPr>
        <w:ind w:hanging="0" w:left="0"/>
        <w:rPr/>
      </w:pPr>
      <w:r>
        <w:rPr/>
        <w:t>Install concentrate storage tanks anchored to substrate in accordance with tank manufacturer's written instructions.</w:t>
      </w:r>
    </w:p>
    <w:p>
      <w:pPr>
        <w:pStyle w:val="PR1"/>
        <w:numPr>
          <w:ilvl w:val="4"/>
          <w:numId w:val="1"/>
        </w:numPr>
        <w:ind w:hanging="0" w:left="0"/>
        <w:rPr/>
      </w:pPr>
      <w:r>
        <w:rPr/>
        <w:t>Install tanks level and plumb, in accordance with layout drawings, original design, and referenced standards. Maintain manufacturer's recommended clearances. Arrange units so controls and devices needing service are accessible.</w:t>
      </w:r>
    </w:p>
    <w:p>
      <w:pPr>
        <w:pStyle w:val="CMT"/>
        <w:rPr/>
      </w:pPr>
      <w:r>
        <w:rPr/>
        <w:t>Retain option in paragraph below if Project is in seismically active area.</w:t>
      </w:r>
    </w:p>
    <w:p>
      <w:pPr>
        <w:pStyle w:val="PR1"/>
        <w:numPr>
          <w:ilvl w:val="4"/>
          <w:numId w:val="1"/>
        </w:numPr>
        <w:ind w:hanging="0" w:left="0"/>
        <w:rPr/>
      </w:pPr>
      <w:r>
        <w:rPr/>
        <w:t>[</w:t>
      </w:r>
      <w:r>
        <w:rPr>
          <w:b/>
        </w:rPr>
        <w:t>Install seismic restraints for tanks. </w:t>
      </w:r>
      <w:r>
        <w:rPr/>
        <w:t>]Anchor tanks to substrate.</w:t>
      </w:r>
    </w:p>
    <w:p>
      <w:pPr>
        <w:pStyle w:val="ART"/>
        <w:numPr>
          <w:ilvl w:val="3"/>
          <w:numId w:val="1"/>
        </w:numPr>
        <w:ind w:hanging="0" w:left="0"/>
        <w:rPr/>
      </w:pPr>
      <w:r>
        <w:rPr/>
        <w:t>PIPING INSTALLATION</w:t>
      </w:r>
    </w:p>
    <w:p>
      <w:pPr>
        <w:pStyle w:val="PR1"/>
        <w:numPr>
          <w:ilvl w:val="4"/>
          <w:numId w:val="1"/>
        </w:numPr>
        <w:ind w:hanging="0" w:left="0"/>
        <w:rPr/>
      </w:pPr>
      <w:r>
        <w:rPr/>
        <w:t>Install piping and components level and plumb.</w:t>
      </w:r>
    </w:p>
    <w:p>
      <w:pPr>
        <w:pStyle w:val="PR1"/>
        <w:numPr>
          <w:ilvl w:val="4"/>
          <w:numId w:val="1"/>
        </w:numPr>
        <w:ind w:hanging="0" w:left="0"/>
        <w:rPr/>
      </w:pPr>
      <w:r>
        <w:rPr/>
        <w:t>Install pipe and fittings, valves, and discharge devices in accordance with requirements listed in NFPA 16, "Installation of Foam-Water Sprinkler and Foam-Water Spray Systems."</w:t>
      </w:r>
    </w:p>
    <w:p>
      <w:pPr>
        <w:pStyle w:val="PR2"/>
        <w:numPr>
          <w:ilvl w:val="5"/>
          <w:numId w:val="1"/>
        </w:numPr>
        <w:spacing w:before="240" w:after="0"/>
        <w:ind w:hanging="0" w:left="0"/>
        <w:rPr/>
      </w:pPr>
      <w:r>
        <w:rPr/>
        <w:t>Support piping using supports and methods in accordance with NFPA 13.</w:t>
      </w:r>
    </w:p>
    <w:p>
      <w:pPr>
        <w:pStyle w:val="CMT"/>
        <w:rPr/>
      </w:pPr>
      <w:r>
        <w:rPr/>
        <w:t>Retain first subparagraph below if Project is in seismically active area.</w:t>
      </w:r>
    </w:p>
    <w:p>
      <w:pPr>
        <w:pStyle w:val="PR2"/>
        <w:numPr>
          <w:ilvl w:val="5"/>
          <w:numId w:val="1"/>
        </w:numPr>
        <w:ind w:hanging="0" w:left="0"/>
        <w:rPr/>
      </w:pPr>
      <w:r>
        <w:rPr/>
        <w:t>Install seismic restraints for concentrate storage tanks and piping systems.</w:t>
      </w:r>
    </w:p>
    <w:p>
      <w:pPr>
        <w:pStyle w:val="PR2"/>
        <w:numPr>
          <w:ilvl w:val="5"/>
          <w:numId w:val="1"/>
        </w:numPr>
        <w:ind w:hanging="0" w:left="0"/>
        <w:rPr/>
      </w:pPr>
      <w:r>
        <w:rPr/>
        <w:t>Install monitoring and alarm devices in accordance with NFPA 16 and NFPA 72.</w:t>
      </w:r>
    </w:p>
    <w:p>
      <w:pPr>
        <w:pStyle w:val="CMT"/>
        <w:rPr/>
      </w:pPr>
      <w:r>
        <w:rPr/>
        <w:t>Retain applicable paragraphs below for threaded, grooved, or welded joining method.</w:t>
      </w:r>
    </w:p>
    <w:p>
      <w:pPr>
        <w:pStyle w:val="PR1"/>
        <w:numPr>
          <w:ilvl w:val="4"/>
          <w:numId w:val="1"/>
        </w:numPr>
        <w:ind w:hanging="0" w:left="0"/>
        <w:rPr/>
      </w:pPr>
      <w:r>
        <w:rPr/>
        <w:t xml:space="preserve">Install flanges, flange adapters, or couplings for grooved-end piping on piping, valves, apparatus, and equipment having </w:t>
      </w:r>
      <w:r>
        <w:rPr>
          <w:rStyle w:val="IP"/>
        </w:rPr>
        <w:t>NPS 2-1/2</w:t>
      </w:r>
      <w:r>
        <w:rPr>
          <w:rStyle w:val="SI"/>
        </w:rPr>
        <w:t xml:space="preserve"> (DN 65)</w:t>
      </w:r>
      <w:r>
        <w:rPr/>
        <w:t xml:space="preserve"> and larger end connections.</w:t>
      </w:r>
    </w:p>
    <w:p>
      <w:pPr>
        <w:pStyle w:val="PR1"/>
        <w:numPr>
          <w:ilvl w:val="4"/>
          <w:numId w:val="1"/>
        </w:numPr>
        <w:ind w:hanging="0" w:left="0"/>
        <w:rPr/>
      </w:pPr>
      <w:r>
        <w:rPr/>
        <w:t>Ream ends of pipes and tubes and remove burrs.</w:t>
      </w:r>
    </w:p>
    <w:p>
      <w:pPr>
        <w:pStyle w:val="PR1"/>
        <w:numPr>
          <w:ilvl w:val="4"/>
          <w:numId w:val="1"/>
        </w:numPr>
        <w:ind w:hanging="0" w:left="0"/>
        <w:rPr/>
      </w:pPr>
      <w:r>
        <w:rPr/>
        <w:t>Remove scale, slag, dirt, and debris from inside and outside of pipes, tubes, and fittings before assembly.</w:t>
      </w:r>
    </w:p>
    <w:p>
      <w:pPr>
        <w:pStyle w:val="PR1"/>
        <w:numPr>
          <w:ilvl w:val="4"/>
          <w:numId w:val="1"/>
        </w:numPr>
        <w:ind w:hanging="0" w:left="0"/>
        <w:rPr/>
      </w:pPr>
      <w:r>
        <w:rPr/>
        <w:t>Flanged Joints: Select appropriate gasket material in size, type, and thickness suitable for foam concentrate. Join flanges with gasket and bolts in accordance with ASME B31.9.</w:t>
      </w:r>
    </w:p>
    <w:p>
      <w:pPr>
        <w:pStyle w:val="PR1"/>
        <w:numPr>
          <w:ilvl w:val="4"/>
          <w:numId w:val="1"/>
        </w:numPr>
        <w:ind w:hanging="0" w:left="0"/>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ind w:hanging="0" w:left="0"/>
        <w:rPr/>
      </w:pPr>
      <w:r>
        <w:rPr/>
        <w:t>Apply appropriate tape or thread compound to external pipe threads.</w:t>
      </w:r>
    </w:p>
    <w:p>
      <w:pPr>
        <w:pStyle w:val="PR2"/>
        <w:numPr>
          <w:ilvl w:val="5"/>
          <w:numId w:val="1"/>
        </w:numPr>
        <w:ind w:hanging="0" w:left="0"/>
        <w:rPr/>
      </w:pPr>
      <w:r>
        <w:rPr/>
        <w:t>Damaged Threads: Do not use pipe or pipe fittings with threads that are corroded or damaged.</w:t>
      </w:r>
    </w:p>
    <w:p>
      <w:pPr>
        <w:pStyle w:val="PR1"/>
        <w:numPr>
          <w:ilvl w:val="4"/>
          <w:numId w:val="1"/>
        </w:numPr>
        <w:ind w:hanging="0" w:left="0"/>
        <w:rPr/>
      </w:pPr>
      <w:r>
        <w:rPr/>
        <w:t>Steel-Piping, Cut-Grooved Joints: Cut square-edge groove in end of pipe in accordance with AWWA C606. Assemble coupling with housing, gasket, lubricant, and bolts. Join steel pipe and grooved-end fittings in accordance with AWWA C606 for steel-pipe joints.</w:t>
      </w:r>
    </w:p>
    <w:p>
      <w:pPr>
        <w:pStyle w:val="PR1"/>
        <w:numPr>
          <w:ilvl w:val="4"/>
          <w:numId w:val="1"/>
        </w:numPr>
        <w:ind w:hanging="0" w:left="0"/>
        <w:rPr/>
      </w:pPr>
      <w:r>
        <w:rPr/>
        <w:t>Steel-Piping, Roll-Grooved Joints: Roll rounded-edge groove in end of pipe in accordance with AWWA C606. Assemble coupling with housing, gasket, lubricant, and bolts. Join steel pipe and grooved-end fittings in accordance with AWWA C606 for steel-pipe grooved joints.</w:t>
      </w:r>
    </w:p>
    <w:p>
      <w:pPr>
        <w:pStyle w:val="PR1"/>
        <w:numPr>
          <w:ilvl w:val="4"/>
          <w:numId w:val="1"/>
        </w:numPr>
        <w:ind w:hanging="0" w:left="0"/>
        <w:rPr/>
      </w:pPr>
      <w:r>
        <w:rPr/>
        <w:t>Welded Joints: Construct joints in accordance with AWS D10.12M/D10.12, using qualified processes and welding operators in accordance with "Quality Assurance" Article.</w:t>
      </w:r>
    </w:p>
    <w:p>
      <w:pPr>
        <w:pStyle w:val="PR2"/>
        <w:numPr>
          <w:ilvl w:val="5"/>
          <w:numId w:val="1"/>
        </w:numPr>
        <w:spacing w:before="240" w:after="0"/>
        <w:ind w:hanging="0" w:left="0"/>
        <w:rPr/>
      </w:pPr>
      <w:r>
        <w:rPr/>
        <w:t>Shop weld pipe joints where welded piping is indicated.</w:t>
      </w:r>
    </w:p>
    <w:p>
      <w:pPr>
        <w:pStyle w:val="PR1"/>
        <w:numPr>
          <w:ilvl w:val="4"/>
          <w:numId w:val="1"/>
        </w:numPr>
        <w:ind w:hanging="0" w:left="0"/>
        <w:rPr/>
      </w:pPr>
      <w:r>
        <w:rPr/>
        <w:t>Dissimilar-Material Piping Joints: Make joints using adapters compatible with materials of both piping systems and with foam concentrate.</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Section 211313 "Wet-Pipe Sprinkler Systems" or Section 211316 "Dry-Pipe Sprinkler Systems." If Drawings are explicit enough, these requirements may be reduced or omitted.</w:t>
      </w:r>
    </w:p>
    <w:p>
      <w:pPr>
        <w:pStyle w:val="PR1"/>
        <w:numPr>
          <w:ilvl w:val="4"/>
          <w:numId w:val="1"/>
        </w:numPr>
        <w:ind w:hanging="0" w:left="0"/>
        <w:rPr/>
      </w:pPr>
      <w:r>
        <w:rPr/>
        <w:t>Comply with requirements for piping specified in Section 211313 "Wet-Pipe Sprinkler Systems" or Section 211316 "Dry-Pipe Sprinkler Systems." Drawings indicate general arrangement of piping, fittings, and specialties.</w:t>
      </w:r>
    </w:p>
    <w:p>
      <w:pPr>
        <w:pStyle w:val="PR1"/>
        <w:numPr>
          <w:ilvl w:val="4"/>
          <w:numId w:val="1"/>
        </w:numPr>
        <w:ind w:hanging="0" w:left="0"/>
        <w:rPr/>
      </w:pPr>
      <w:r>
        <w:rPr/>
        <w:t>Provide concentrate control and drain valves with piping to permit maintenance of foam concentrate with continuous sprinkler-system service.</w:t>
      </w:r>
    </w:p>
    <w:p>
      <w:pPr>
        <w:pStyle w:val="PR1"/>
        <w:numPr>
          <w:ilvl w:val="4"/>
          <w:numId w:val="1"/>
        </w:numPr>
        <w:ind w:hanging="0" w:left="0"/>
        <w:rPr/>
      </w:pPr>
      <w:r>
        <w:rPr/>
        <w:t>Install proportioning controller in fire-suppression piping to provide coverage to area indicated on Drawings.</w:t>
      </w:r>
    </w:p>
    <w:p>
      <w:pPr>
        <w:pStyle w:val="PR1"/>
        <w:numPr>
          <w:ilvl w:val="4"/>
          <w:numId w:val="1"/>
        </w:numPr>
        <w:ind w:hanging="0" w:left="0"/>
        <w:rPr/>
      </w:pPr>
      <w:r>
        <w:rPr/>
        <w:t>Where installing piping adjacent to equipment, allow space for service and maintenance.</w:t>
      </w:r>
    </w:p>
    <w:p>
      <w:pPr>
        <w:pStyle w:val="ART"/>
        <w:numPr>
          <w:ilvl w:val="3"/>
          <w:numId w:val="1"/>
        </w:numPr>
        <w:ind w:hanging="0" w:left="0"/>
        <w:rPr/>
      </w:pPr>
      <w:r>
        <w:rPr/>
        <w:t>ELECTRICAL CONNECTIONS</w:t>
      </w:r>
    </w:p>
    <w:p>
      <w:pPr>
        <w:pStyle w:val="PR1"/>
        <w:numPr>
          <w:ilvl w:val="4"/>
          <w:numId w:val="1"/>
        </w:numPr>
        <w:ind w:hanging="0" w:left="0"/>
        <w:rPr/>
      </w:pPr>
      <w:r>
        <w:rPr/>
        <w:t>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PR1"/>
        <w:numPr>
          <w:ilvl w:val="4"/>
          <w:numId w:val="1"/>
        </w:numPr>
        <w:ind w:hanging="0" w:left="0"/>
        <w:rPr/>
      </w:pPr>
      <w:r>
        <w:rPr/>
        <w:t>Connect electrical devices to building's fire-alarm system. Comply with requirements for wiring and connections in Section 284621.11 "Addressable Fire-Alarm Systems" or Section 284621.13 "Conventional Fire-Alarm Systems."</w:t>
      </w:r>
    </w:p>
    <w:p>
      <w:pPr>
        <w:pStyle w:val="PR1"/>
        <w:numPr>
          <w:ilvl w:val="4"/>
          <w:numId w:val="1"/>
        </w:numPr>
        <w:ind w:hanging="0" w:left="0"/>
        <w:rPr/>
      </w:pPr>
      <w:r>
        <w:rPr/>
        <w:t>Install a fire-department connection on the supply side of the proportioning controller when required.</w:t>
      </w:r>
    </w:p>
    <w:p>
      <w:pPr>
        <w:pStyle w:val="ART"/>
        <w:numPr>
          <w:ilvl w:val="3"/>
          <w:numId w:val="1"/>
        </w:numPr>
        <w:ind w:hanging="0" w:left="0"/>
        <w:rPr/>
      </w:pPr>
      <w:r>
        <w:rPr/>
        <w:t>LABELING</w:t>
      </w:r>
    </w:p>
    <w:p>
      <w:pPr>
        <w:pStyle w:val="PR1"/>
        <w:numPr>
          <w:ilvl w:val="4"/>
          <w:numId w:val="1"/>
        </w:numPr>
        <w:ind w:hanging="0" w:left="0"/>
        <w:rPr/>
      </w:pPr>
      <w:r>
        <w:rPr/>
        <w:t>Install labeling on piping, equipment, and panels in accordance with Section 210553 "Identification for Fire-Suppression Piping and Equipment."</w:t>
      </w:r>
    </w:p>
    <w:p>
      <w:pPr>
        <w:pStyle w:val="ART"/>
        <w:numPr>
          <w:ilvl w:val="3"/>
          <w:numId w:val="1"/>
        </w:numPr>
        <w:ind w:hanging="0" w:left="0"/>
        <w:rPr/>
      </w:pPr>
      <w:r>
        <w:rPr/>
        <w:t>CHARGING SYSTEM</w:t>
      </w:r>
    </w:p>
    <w:p>
      <w:pPr>
        <w:pStyle w:val="PR1"/>
        <w:numPr>
          <w:ilvl w:val="4"/>
          <w:numId w:val="1"/>
        </w:numPr>
        <w:ind w:hanging="0" w:left="0"/>
        <w:rPr/>
      </w:pPr>
      <w:r>
        <w:rPr/>
        <w:t>Fill proportioning tanks with foam concentrate after field quality-control testing is complete and satisfactory results have been achieved.</w:t>
      </w:r>
    </w:p>
    <w:p>
      <w:pPr>
        <w:pStyle w:val="ART"/>
        <w:numPr>
          <w:ilvl w:val="3"/>
          <w:numId w:val="1"/>
        </w:numPr>
        <w:ind w:hanging="0" w:left="0"/>
        <w:rPr/>
      </w:pPr>
      <w:r>
        <w:rPr/>
        <w:t>FIELD QUALITY CONTROL</w:t>
      </w:r>
    </w:p>
    <w:p>
      <w:pPr>
        <w:pStyle w:val="CMT"/>
        <w:rPr/>
      </w:pPr>
      <w:r>
        <w:rPr/>
        <w:t>Retain "Testing Agency," "Manufacturer's Field Service," or "Perform tests and inspections" Paragraph below. Retain first option in first paragraph if Owner will hire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ind w:hanging="0" w:left="0"/>
        <w:rPr/>
      </w:pPr>
      <w:r>
        <w:rPr/>
        <w:t>Tests and Inspections: Comply with operating instructions and procedures in NFPA 16, Chapter "Acceptance Tests." Include the following tests and inspections to demonstrate compliance with requirements:</w:t>
      </w:r>
    </w:p>
    <w:p>
      <w:pPr>
        <w:pStyle w:val="PR2"/>
        <w:numPr>
          <w:ilvl w:val="5"/>
          <w:numId w:val="1"/>
        </w:numPr>
        <w:spacing w:before="240" w:after="0"/>
        <w:ind w:hanging="0" w:left="0"/>
        <w:rPr/>
      </w:pPr>
      <w:r>
        <w:rPr/>
        <w:t>Engage the services of a qualified professional engineer to inspect installed fire-extinguishing systems, prepare installation report, and certify that installation complies with the Contract Documents, calculations, and requirements of authorities having jurisdiction.</w:t>
      </w:r>
    </w:p>
    <w:p>
      <w:pPr>
        <w:pStyle w:val="PR2"/>
        <w:numPr>
          <w:ilvl w:val="5"/>
          <w:numId w:val="1"/>
        </w:numPr>
        <w:ind w:hanging="0" w:left="0"/>
        <w:rPr/>
      </w:pPr>
      <w:r>
        <w:rPr/>
        <w:t>Check mechanical items.</w:t>
      </w:r>
    </w:p>
    <w:p>
      <w:pPr>
        <w:pStyle w:val="PR2"/>
        <w:numPr>
          <w:ilvl w:val="5"/>
          <w:numId w:val="1"/>
        </w:numPr>
        <w:ind w:hanging="0" w:left="0"/>
        <w:rPr/>
      </w:pPr>
      <w:r>
        <w:rPr/>
        <w:t>Inspect equipment and check mountings for adequate anchoring to substrate.</w:t>
      </w:r>
    </w:p>
    <w:p>
      <w:pPr>
        <w:pStyle w:val="PR2"/>
        <w:numPr>
          <w:ilvl w:val="5"/>
          <w:numId w:val="1"/>
        </w:numPr>
        <w:ind w:hanging="0" w:left="0"/>
        <w:rPr/>
      </w:pPr>
      <w:r>
        <w:rPr/>
        <w:t>Check electrical systems.</w:t>
      </w:r>
    </w:p>
    <w:p>
      <w:pPr>
        <w:pStyle w:val="PR2"/>
        <w:numPr>
          <w:ilvl w:val="5"/>
          <w:numId w:val="1"/>
        </w:numPr>
        <w:ind w:hanging="0" w:left="0"/>
        <w:rPr/>
      </w:pPr>
      <w:r>
        <w:rPr/>
        <w:t>Flush supply piping.</w:t>
      </w:r>
    </w:p>
    <w:p>
      <w:pPr>
        <w:pStyle w:val="PR2"/>
        <w:numPr>
          <w:ilvl w:val="5"/>
          <w:numId w:val="1"/>
        </w:numPr>
        <w:ind w:hanging="0" w:left="0"/>
        <w:rPr/>
      </w:pPr>
      <w:r>
        <w:rPr/>
        <w:t>Perform hydrostatic pressure test.</w:t>
      </w:r>
    </w:p>
    <w:p>
      <w:pPr>
        <w:pStyle w:val="PR2"/>
        <w:numPr>
          <w:ilvl w:val="5"/>
          <w:numId w:val="1"/>
        </w:numPr>
        <w:ind w:hanging="0" w:left="0"/>
        <w:rPr/>
      </w:pPr>
      <w:r>
        <w:rPr/>
        <w:t>Perform acceptance test.</w:t>
      </w:r>
    </w:p>
    <w:p>
      <w:pPr>
        <w:pStyle w:val="PR2"/>
        <w:numPr>
          <w:ilvl w:val="5"/>
          <w:numId w:val="1"/>
        </w:numPr>
        <w:ind w:hanging="0" w:left="0"/>
        <w:rPr/>
      </w:pPr>
      <w:r>
        <w:rPr/>
        <w:t>Perform proportioning system test.</w:t>
      </w:r>
    </w:p>
    <w:p>
      <w:pPr>
        <w:pStyle w:val="PR2"/>
        <w:numPr>
          <w:ilvl w:val="5"/>
          <w:numId w:val="1"/>
        </w:numPr>
        <w:ind w:hanging="0" w:left="0"/>
        <w:rPr/>
      </w:pPr>
      <w:r>
        <w:rPr/>
        <w:t>Perform discharge test.</w:t>
      </w:r>
    </w:p>
    <w:p>
      <w:pPr>
        <w:pStyle w:val="PR2"/>
        <w:numPr>
          <w:ilvl w:val="5"/>
          <w:numId w:val="1"/>
        </w:numPr>
        <w:ind w:hanging="0" w:left="0"/>
        <w:rPr/>
      </w:pPr>
      <w:r>
        <w:rPr/>
        <w:t>Flush system piping.</w:t>
      </w:r>
    </w:p>
    <w:p>
      <w:pPr>
        <w:pStyle w:val="PR2"/>
        <w:numPr>
          <w:ilvl w:val="5"/>
          <w:numId w:val="1"/>
        </w:numPr>
        <w:ind w:hanging="0" w:left="0"/>
        <w:rPr/>
      </w:pPr>
      <w:r>
        <w:rPr/>
        <w:t>Correct malfunctioning equipment; retest to demonstrate compliance. Replace equipment that cannot be satisfactorily corrected or does not perform as specified and indicated; retest to demonstrate compliance. Repeat procedure until satisfactory results are obtained.</w:t>
      </w:r>
    </w:p>
    <w:p>
      <w:pPr>
        <w:pStyle w:val="PR2"/>
        <w:numPr>
          <w:ilvl w:val="5"/>
          <w:numId w:val="1"/>
        </w:numPr>
        <w:ind w:hanging="0" w:left="0"/>
        <w:rPr/>
      </w:pPr>
      <w:r>
        <w:rPr/>
        <w:t>After installing foam-water fire-extinguishing piping system and after electrical circuitry has been energized, test for compliance with NFPA 16.</w:t>
      </w:r>
    </w:p>
    <w:p>
      <w:pPr>
        <w:pStyle w:val="PR2"/>
        <w:numPr>
          <w:ilvl w:val="5"/>
          <w:numId w:val="1"/>
        </w:numPr>
        <w:ind w:hanging="0" w:left="0"/>
        <w:rPr/>
      </w:pPr>
      <w:r>
        <w:rPr/>
        <w:t>Leak Test: After installation, charge system and test for leaks. Repair leaks and retest until no leaks exist.</w:t>
      </w:r>
    </w:p>
    <w:p>
      <w:pPr>
        <w:pStyle w:val="PR2"/>
        <w:numPr>
          <w:ilvl w:val="5"/>
          <w:numId w:val="1"/>
        </w:numPr>
        <w:ind w:hanging="0" w:left="0"/>
        <w:rPr/>
      </w:pPr>
      <w:r>
        <w:rPr/>
        <w:t>Operational Test: After electrical circuitry has been energized, start systems to confirm proper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Foam fire-extinguishing piping system will be considered defective if it does not pass tests and inspections.</w:t>
      </w:r>
    </w:p>
    <w:p>
      <w:pPr>
        <w:pStyle w:val="PR1"/>
        <w:numPr>
          <w:ilvl w:val="4"/>
          <w:numId w:val="1"/>
        </w:numPr>
        <w:ind w:hanging="0" w:left="0"/>
        <w:rPr/>
      </w:pPr>
      <w:r>
        <w:rPr/>
        <w:t>Prepare test and inspection reports.</w:t>
      </w:r>
    </w:p>
    <w:p>
      <w:pPr>
        <w:pStyle w:val="EOS"/>
        <w:rPr/>
      </w:pPr>
      <w:r>
        <w:rPr/>
        <w:t>END OF SECTION 211339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FOAM-WATER SYSTEMS</w:t>
          </w:r>
        </w:p>
      </w:tc>
      <w:tc>
        <w:tcPr>
          <w:tcW w:w="1872" w:type="dxa"/>
          <w:tcBorders/>
        </w:tcPr>
        <w:p>
          <w:pPr>
            <w:pStyle w:val="RJUST"/>
            <w:rPr/>
          </w:pPr>
          <w:r>
            <w:rPr>
              <w:rStyle w:val="NUM"/>
            </w:rPr>
            <w:t>211339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211339"/>
    <w:docVar w:name="MF95" w:val="13955"/>
    <w:docVar w:name="MFOrigin" w:val="MF04"/>
    <w:docVar w:name="SectionID" w:val="407"/>
    <w:docVar w:name="SpecType" w:val="MasterSpec"/>
    <w:docVar w:name="Version" w:val="145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1339&amp;ver=12-01-18&amp;format=FL&amp;sid=14584&amp;utm_source=MasterSpec&amp;utm_medium=Word" TargetMode="External"/><Relationship Id="rId3" Type="http://schemas.openxmlformats.org/officeDocument/2006/relationships/hyperlink" Target="http://www.specagent.com/LookUp/?ulid=1592&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FOAM-WATER SYSTEMS</dc:subject>
  <dc:title>SECTION 211339 - FOAM-WATER SYSTEMS</dc:title>
</cp:coreProperties>
</file>