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212200</w:t>
      </w:r>
      <w:r>
        <w:rPr/>
        <w:t xml:space="preserve"> - </w:t>
      </w:r>
      <w:r>
        <w:rPr>
          <w:rStyle w:val="NAM"/>
        </w:rPr>
        <w:t>CLEAN-AGENT FIRE-EXTINGUISHING SYSTEMS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Clean-agent fire-extinguishing systems.</w:t>
      </w:r>
    </w:p>
    <w:p>
      <w:pPr>
        <w:pStyle w:val="PR2"/>
        <w:numPr>
          <w:ilvl w:val="5"/>
          <w:numId w:val="1"/>
        </w:numPr>
        <w:ind w:hanging="0" w:left="0"/>
        <w:rPr/>
      </w:pPr>
      <w:r>
        <w:rPr/>
        <w:t>Pipe and fittings.</w:t>
      </w:r>
    </w:p>
    <w:p>
      <w:pPr>
        <w:pStyle w:val="PR2"/>
        <w:numPr>
          <w:ilvl w:val="5"/>
          <w:numId w:val="1"/>
        </w:numPr>
        <w:ind w:hanging="0" w:left="0"/>
        <w:rPr/>
      </w:pPr>
      <w:r>
        <w:rPr/>
        <w:t>Valves.</w:t>
      </w:r>
    </w:p>
    <w:p>
      <w:pPr>
        <w:pStyle w:val="PR2"/>
        <w:numPr>
          <w:ilvl w:val="5"/>
          <w:numId w:val="1"/>
        </w:numPr>
        <w:ind w:hanging="0" w:left="0"/>
        <w:rPr/>
      </w:pPr>
      <w:r>
        <w:rPr/>
        <w:t>Extinguishing-agent containers.</w:t>
      </w:r>
    </w:p>
    <w:p>
      <w:pPr>
        <w:pStyle w:val="PR2"/>
        <w:numPr>
          <w:ilvl w:val="5"/>
          <w:numId w:val="1"/>
        </w:numPr>
        <w:ind w:hanging="0" w:left="0"/>
        <w:rPr/>
      </w:pPr>
      <w:r>
        <w:rPr/>
        <w:t>Fire-extinguishing clean agent.</w:t>
      </w:r>
    </w:p>
    <w:p>
      <w:pPr>
        <w:pStyle w:val="PR2"/>
        <w:numPr>
          <w:ilvl w:val="5"/>
          <w:numId w:val="1"/>
        </w:numPr>
        <w:ind w:hanging="0" w:left="0"/>
        <w:rPr/>
      </w:pPr>
      <w:r>
        <w:rPr/>
        <w:t>Discharge nozzles.</w:t>
      </w:r>
    </w:p>
    <w:p>
      <w:pPr>
        <w:pStyle w:val="PR2"/>
        <w:numPr>
          <w:ilvl w:val="5"/>
          <w:numId w:val="1"/>
        </w:numPr>
        <w:ind w:hanging="0" w:left="0"/>
        <w:rPr/>
      </w:pPr>
      <w:r>
        <w:rPr/>
        <w:t>Manifold and orifice unions.</w:t>
      </w:r>
    </w:p>
    <w:p>
      <w:pPr>
        <w:pStyle w:val="PR2"/>
        <w:numPr>
          <w:ilvl w:val="5"/>
          <w:numId w:val="1"/>
        </w:numPr>
        <w:ind w:hanging="0" w:left="0"/>
        <w:rPr/>
      </w:pPr>
      <w:r>
        <w:rPr/>
        <w:t>Fire control panels.</w:t>
      </w:r>
    </w:p>
    <w:p>
      <w:pPr>
        <w:pStyle w:val="PR2"/>
        <w:numPr>
          <w:ilvl w:val="5"/>
          <w:numId w:val="1"/>
        </w:numPr>
        <w:ind w:hanging="0" w:left="0"/>
        <w:rPr/>
      </w:pPr>
      <w:r>
        <w:rPr/>
        <w:t>Detection devices.</w:t>
      </w:r>
    </w:p>
    <w:p>
      <w:pPr>
        <w:pStyle w:val="PR2"/>
        <w:numPr>
          <w:ilvl w:val="5"/>
          <w:numId w:val="1"/>
        </w:numPr>
        <w:ind w:hanging="0" w:left="0"/>
        <w:rPr/>
      </w:pPr>
      <w:r>
        <w:rPr/>
        <w:t>Manual stations.</w:t>
      </w:r>
    </w:p>
    <w:p>
      <w:pPr>
        <w:pStyle w:val="PR2"/>
        <w:numPr>
          <w:ilvl w:val="5"/>
          <w:numId w:val="1"/>
        </w:numPr>
        <w:ind w:hanging="0" w:left="0"/>
        <w:rPr/>
      </w:pPr>
      <w:r>
        <w:rPr/>
        <w:t>Switches.</w:t>
      </w:r>
    </w:p>
    <w:p>
      <w:pPr>
        <w:pStyle w:val="PR2"/>
        <w:numPr>
          <w:ilvl w:val="5"/>
          <w:numId w:val="1"/>
        </w:numPr>
        <w:ind w:hanging="0" w:left="0"/>
        <w:rPr/>
      </w:pPr>
      <w:r>
        <w:rPr/>
        <w:t>Alarm devices.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ind w:hanging="0" w:left="0"/>
        <w:rPr/>
      </w:pPr>
      <w:r>
        <w:rPr/>
        <w:t>EPO: Emergency Power Off.</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 indicated.</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3">
        <w:r>
          <w:rPr>
            <w:rStyle w:val="Hyperlink"/>
          </w:rPr>
          <w:t>&lt;Double click to insert sustainable design text for clean agents.&gt;</w:t>
        </w:r>
      </w:hyperlink>
    </w:p>
    <w:p>
      <w:pPr>
        <w:pStyle w:val="PR1"/>
        <w:numPr>
          <w:ilvl w:val="4"/>
          <w:numId w:val="1"/>
        </w:numPr>
        <w:ind w:hanging="0" w:left="0"/>
        <w:rPr/>
      </w:pPr>
      <w:r>
        <w:rPr/>
        <w:t>Shop Drawings: Prepare in accordance with requirements of NFPA 2001, to include, but not be limited to, the following:</w:t>
      </w:r>
    </w:p>
    <w:p>
      <w:pPr>
        <w:pStyle w:val="PR2"/>
        <w:numPr>
          <w:ilvl w:val="5"/>
          <w:numId w:val="1"/>
        </w:numPr>
        <w:spacing w:before="240" w:after="0"/>
        <w:ind w:hanging="0" w:left="0"/>
        <w:rPr/>
      </w:pPr>
      <w:r>
        <w:rPr/>
        <w:t>Include plans, elevations, sections, and attachment details.</w:t>
      </w:r>
    </w:p>
    <w:p>
      <w:pPr>
        <w:pStyle w:val="PR2"/>
        <w:numPr>
          <w:ilvl w:val="5"/>
          <w:numId w:val="1"/>
        </w:numPr>
        <w:ind w:hanging="0" w:left="0"/>
        <w:rPr/>
      </w:pPr>
      <w:r>
        <w:rPr/>
        <w:t>Include design calculations.</w:t>
      </w:r>
    </w:p>
    <w:p>
      <w:pPr>
        <w:pStyle w:val="PR2"/>
        <w:numPr>
          <w:ilvl w:val="5"/>
          <w:numId w:val="1"/>
        </w:numPr>
        <w:ind w:hanging="0" w:left="0"/>
        <w:rPr/>
      </w:pPr>
      <w:r>
        <w:rPr/>
        <w:t>Include details of equipment assemblies. Indicate dimensions, weights, loads, manufacturer-required clearances, method of field assembly, components, and location and size of each field connection.</w:t>
      </w:r>
    </w:p>
    <w:p>
      <w:pPr>
        <w:pStyle w:val="CMT"/>
        <w:rPr/>
      </w:pPr>
      <w:r>
        <w:rPr/>
        <w:t>Retain first subparagraph below if equipment includes wiring.</w:t>
      </w:r>
    </w:p>
    <w:p>
      <w:pPr>
        <w:pStyle w:val="PR2"/>
        <w:numPr>
          <w:ilvl w:val="5"/>
          <w:numId w:val="1"/>
        </w:numPr>
        <w:ind w:hanging="0" w:left="0"/>
        <w:rPr/>
      </w:pPr>
      <w:r>
        <w:rPr/>
        <w:t>Include diagrams for power, signal, and control wiring.</w:t>
      </w:r>
    </w:p>
    <w:p>
      <w:pPr>
        <w:pStyle w:val="PR2"/>
        <w:numPr>
          <w:ilvl w:val="5"/>
          <w:numId w:val="1"/>
        </w:numPr>
        <w:ind w:hanging="0" w:left="0"/>
        <w:rPr/>
      </w:pPr>
      <w:r>
        <w:rPr/>
        <w:t>Permit-Approved Documents: Working plans and hydraulic calculations approved by authorities having jurisdiction.</w:t>
      </w:r>
    </w:p>
    <w:p>
      <w:pPr>
        <w:pStyle w:val="CMT"/>
        <w:rPr/>
      </w:pPr>
      <w:r>
        <w:rPr/>
        <w:t>Retain "Delegated-Design Submittal" Paragraph below if design services have been delegated to Contractor.</w:t>
      </w:r>
    </w:p>
    <w:p>
      <w:pPr>
        <w:pStyle w:val="PR1"/>
        <w:numPr>
          <w:ilvl w:val="4"/>
          <w:numId w:val="1"/>
        </w:numPr>
        <w:ind w:hanging="0" w:left="0"/>
        <w:rPr/>
      </w:pPr>
      <w:r>
        <w:rPr/>
        <w:t>Delegated-Design Submittal: For clean-agent fire-extinguishing systems indicated to comply with performance and design criteria, including analysis data signed and sealed by the qualified professional engineer responsible for their preparation.</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ind w:hanging="0" w:left="0"/>
        <w:rPr/>
      </w:pPr>
      <w:r>
        <w:rPr/>
        <w:t>Coordination Drawings: Plans, or BIM model, drawn to scale, showing the items described in this Section, and coordinated with all building trades. Coordinate for enclosure integrity in accordance with NFPA 2001 requirements.</w:t>
      </w:r>
    </w:p>
    <w:p>
      <w:pPr>
        <w:pStyle w:val="CMT"/>
        <w:rPr/>
      </w:pPr>
      <w:r>
        <w:rPr/>
        <w:t>Retain "Seismic Qualification Data" Paragraph below if required by seismic criteria applicable to Project. Coordinate with Section 210548 "Vibration and Seismic Controls for Fire-Suppression Piping and Equipment." See ASCE/SEI 7 for certification requirements for equipment and components.</w:t>
      </w:r>
    </w:p>
    <w:p>
      <w:pPr>
        <w:pStyle w:val="PR1"/>
        <w:numPr>
          <w:ilvl w:val="4"/>
          <w:numId w:val="1"/>
        </w:numPr>
        <w:ind w:hanging="0" w:left="0"/>
        <w:rPr/>
      </w:pPr>
      <w:r>
        <w:rPr/>
        <w:t>Seismic Qualification Data: Certificates for extinguishing-agent containers and control panels, from manufacturer.</w:t>
      </w:r>
    </w:p>
    <w:p>
      <w:pPr>
        <w:pStyle w:val="PR2"/>
        <w:numPr>
          <w:ilvl w:val="5"/>
          <w:numId w:val="1"/>
        </w:numPr>
        <w:spacing w:before="240" w:after="0"/>
        <w:ind w:hanging="0" w:left="0"/>
        <w:rPr/>
      </w:pPr>
      <w:r>
        <w:rPr/>
        <w:t>Basis for Certification: Indicate whether withstand certification is based on actual test of assembled components or on calculation.</w:t>
      </w:r>
    </w:p>
    <w:p>
      <w:pPr>
        <w:pStyle w:val="PR2"/>
        <w:numPr>
          <w:ilvl w:val="5"/>
          <w:numId w:val="1"/>
        </w:numPr>
        <w:ind w:hanging="0" w:left="0"/>
        <w:rPr/>
      </w:pPr>
      <w:r>
        <w:rPr/>
        <w:t>Dimensioned Outline Drawings of Equipment Unit: Identify center of gravity and locate and describe mounting and anchorage provisions.</w:t>
      </w:r>
    </w:p>
    <w:p>
      <w:pPr>
        <w:pStyle w:val="PR2"/>
        <w:numPr>
          <w:ilvl w:val="5"/>
          <w:numId w:val="1"/>
        </w:numPr>
        <w:ind w:hanging="0" w:left="0"/>
        <w:rPr/>
      </w:pPr>
      <w:r>
        <w:rPr/>
        <w:t>Detailed description of equipment anchorage devices on which the certification is based and their installation requirements.</w:t>
      </w:r>
    </w:p>
    <w:p>
      <w:pPr>
        <w:pStyle w:val="CMT"/>
        <w:rPr/>
      </w:pPr>
      <w:r>
        <w:rPr/>
        <w:t>Retain "Welding certificates" Paragraph below if retaining "Pipe and Pressure-Vessel Welding Qualifications" Paragraph in "Quality Assurance" Article.</w:t>
      </w:r>
    </w:p>
    <w:p>
      <w:pPr>
        <w:pStyle w:val="PR1"/>
        <w:numPr>
          <w:ilvl w:val="4"/>
          <w:numId w:val="1"/>
        </w:numPr>
        <w:ind w:hanging="0" w:left="0"/>
        <w:rPr/>
      </w:pPr>
      <w:r>
        <w:rPr/>
        <w:t>Welding certificates.</w:t>
      </w:r>
    </w:p>
    <w:p>
      <w:pPr>
        <w:pStyle w:val="CMT"/>
        <w:rPr/>
      </w:pPr>
      <w:r>
        <w:rPr/>
        <w:t>Retain "Field quality-control reports" Paragraph below if Contractor is responsible for field quality-control testing and inspecting.</w:t>
      </w:r>
    </w:p>
    <w:p>
      <w:pPr>
        <w:pStyle w:val="PR1"/>
        <w:numPr>
          <w:ilvl w:val="4"/>
          <w:numId w:val="1"/>
        </w:numPr>
        <w:ind w:hanging="0" w:left="0"/>
        <w:rPr/>
      </w:pPr>
      <w:r>
        <w:rPr/>
        <w:t>Field quality-control reports.</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clean-agent fire-extinguishing system to include in emergency, operation, and maintenance manuals.</w:t>
      </w:r>
    </w:p>
    <w:p>
      <w:pPr>
        <w:pStyle w:val="ART"/>
        <w:numPr>
          <w:ilvl w:val="3"/>
          <w:numId w:val="1"/>
        </w:numPr>
        <w:ind w:hanging="0" w:left="0"/>
        <w:rPr/>
      </w:pPr>
      <w:r>
        <w:rPr/>
        <w:t>MAINTENANCE MATERIAL SUBMITTALS</w:t>
      </w:r>
    </w:p>
    <w:p>
      <w:pPr>
        <w:pStyle w:val="PR1"/>
        <w:numPr>
          <w:ilvl w:val="4"/>
          <w:numId w:val="1"/>
        </w:numPr>
        <w:ind w:hanging="0" w:left="0"/>
        <w:rPr/>
      </w:pPr>
      <w:r>
        <w:rPr/>
        <w:t>Furnish extra materials that match products installed and that are packaged with protective covering for storage and identified with labels describing contents. Deliver extra materials to Owner.</w:t>
      </w:r>
    </w:p>
    <w:p>
      <w:pPr>
        <w:pStyle w:val="PR2"/>
        <w:numPr>
          <w:ilvl w:val="5"/>
          <w:numId w:val="1"/>
        </w:numPr>
        <w:spacing w:before="240" w:after="0"/>
        <w:ind w:hanging="0" w:left="0"/>
        <w:rPr/>
      </w:pPr>
      <w:r>
        <w:rPr/>
        <w:t>Detection Devices: Not less than [</w:t>
      </w:r>
      <w:r>
        <w:rPr>
          <w:b/>
        </w:rPr>
        <w:t>20</w:t>
      </w:r>
      <w:r>
        <w:rPr/>
        <w:t>] &lt;</w:t>
      </w:r>
      <w:r>
        <w:rPr>
          <w:b/>
        </w:rPr>
        <w:t>Insert number</w:t>
      </w:r>
      <w:r>
        <w:rPr/>
        <w:t>&gt; percent of amount of each type installed.</w:t>
      </w:r>
    </w:p>
    <w:p>
      <w:pPr>
        <w:pStyle w:val="PR2"/>
        <w:numPr>
          <w:ilvl w:val="5"/>
          <w:numId w:val="1"/>
        </w:numPr>
        <w:ind w:hanging="0" w:left="0"/>
        <w:rPr/>
      </w:pPr>
      <w:r>
        <w:rPr/>
        <w:t>Container Valves: Not less than [</w:t>
      </w:r>
      <w:r>
        <w:rPr>
          <w:b/>
        </w:rPr>
        <w:t>10</w:t>
      </w:r>
      <w:r>
        <w:rPr/>
        <w:t>] &lt;</w:t>
      </w:r>
      <w:r>
        <w:rPr>
          <w:b/>
        </w:rPr>
        <w:t>Insert number</w:t>
      </w:r>
      <w:r>
        <w:rPr/>
        <w:t>&gt; percent of amount of each size and type installed.</w:t>
      </w:r>
    </w:p>
    <w:p>
      <w:pPr>
        <w:pStyle w:val="PR2"/>
        <w:numPr>
          <w:ilvl w:val="5"/>
          <w:numId w:val="1"/>
        </w:numPr>
        <w:ind w:hanging="0" w:left="0"/>
        <w:rPr/>
      </w:pPr>
      <w:r>
        <w:rPr/>
        <w:t>Nozzles: Not less than [</w:t>
      </w:r>
      <w:r>
        <w:rPr>
          <w:b/>
        </w:rPr>
        <w:t>20</w:t>
      </w:r>
      <w:r>
        <w:rPr/>
        <w:t>] &lt;</w:t>
      </w:r>
      <w:r>
        <w:rPr>
          <w:b/>
        </w:rPr>
        <w:t>Insert number</w:t>
      </w:r>
      <w:r>
        <w:rPr/>
        <w:t>&gt; percent of amount of each type installed.</w:t>
      </w:r>
    </w:p>
    <w:p>
      <w:pPr>
        <w:pStyle w:val="PR2"/>
        <w:numPr>
          <w:ilvl w:val="5"/>
          <w:numId w:val="1"/>
        </w:numPr>
        <w:ind w:hanging="0" w:left="0"/>
        <w:rPr/>
      </w:pPr>
      <w:r>
        <w:rPr/>
        <w:t>Extinguishing Agent: Not less than [</w:t>
      </w:r>
      <w:r>
        <w:rPr>
          <w:b/>
        </w:rPr>
        <w:t>100</w:t>
      </w:r>
      <w:r>
        <w:rPr/>
        <w:t>] &lt;</w:t>
      </w:r>
      <w:r>
        <w:rPr>
          <w:b/>
        </w:rPr>
        <w:t>Insert number</w:t>
      </w:r>
      <w:r>
        <w:rPr/>
        <w:t>&gt; percent of amount installed in largest hazard area. Include pressure-rated containers with valves.</w:t>
      </w:r>
    </w:p>
    <w:p>
      <w:pPr>
        <w:pStyle w:val="ART"/>
        <w:numPr>
          <w:ilvl w:val="3"/>
          <w:numId w:val="1"/>
        </w:numPr>
        <w:ind w:hanging="0" w:left="0"/>
        <w:rPr/>
      </w:pPr>
      <w:r>
        <w:rPr/>
        <w:t>QUALITY ASSURANCE</w:t>
      </w:r>
    </w:p>
    <w:p>
      <w:pPr>
        <w:pStyle w:val="CMT"/>
        <w:rPr/>
      </w:pPr>
      <w:r>
        <w:rPr/>
        <w:t>Retain "Pipe and Pressure-Vessel Welding Qualifications" Paragraph below if shop or field welding is required. If retaining, also retain "Welding certificates" Paragraph in "Informational Submittals" Article.</w:t>
      </w:r>
    </w:p>
    <w:p>
      <w:pPr>
        <w:pStyle w:val="PR1"/>
        <w:numPr>
          <w:ilvl w:val="4"/>
          <w:numId w:val="1"/>
        </w:numPr>
        <w:ind w:hanging="0" w:left="0"/>
        <w:rPr/>
      </w:pPr>
      <w:r>
        <w:rPr/>
        <w:t>Pipe and Pressure-Vessel Welding Qualifications: Qualify procedures and operators in accordance with ASME Boiler and Pressure Vessel Code.</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ind w:hanging="0" w:left="0"/>
        <w:rPr/>
      </w:pPr>
      <w:r>
        <w:rPr/>
        <w:t>Electrical Components, Devices, and Accessories: Listed and labeled as defined in NFPA 70, by an NRTL, and marked for intended location and application.</w:t>
      </w:r>
    </w:p>
    <w:p>
      <w:pPr>
        <w:pStyle w:val="CMT"/>
        <w:rPr/>
      </w:pPr>
      <w:r>
        <w:rPr/>
        <w:t>Retain "FM Global Compliance" Paragraph below if FM-Approved components are required.</w:t>
      </w:r>
    </w:p>
    <w:p>
      <w:pPr>
        <w:pStyle w:val="PR1"/>
        <w:numPr>
          <w:ilvl w:val="4"/>
          <w:numId w:val="1"/>
        </w:numPr>
        <w:ind w:hanging="0" w:left="0"/>
        <w:rPr/>
      </w:pPr>
      <w:r>
        <w:rPr/>
        <w:t>FM Global Compliance: Provide components that are FM Approved and that are listed in FM Approvals' "Approval Guide."</w:t>
      </w:r>
    </w:p>
    <w:p>
      <w:pPr>
        <w:pStyle w:val="PR1"/>
        <w:numPr>
          <w:ilvl w:val="4"/>
          <w:numId w:val="1"/>
        </w:numPr>
        <w:ind w:hanging="0" w:left="0"/>
        <w:rPr/>
      </w:pPr>
      <w:r>
        <w:rPr/>
        <w:t>UL Compliance: Provide equipment listed in UL's "Fire Protection Equipment Directory."</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ind w:hanging="0" w:left="0"/>
        <w:rPr/>
      </w:pPr>
      <w:r>
        <w:rPr/>
        <w:t>Seismic Performance: Fire-suppression piping shall withstand the effects of earthquake motions determined in accordance with [</w:t>
      </w:r>
      <w:r>
        <w:rPr>
          <w:b/>
        </w:rPr>
        <w:t>NFPA 13</w:t>
      </w:r>
      <w:r>
        <w:rPr/>
        <w:t>] [</w:t>
      </w:r>
      <w:r>
        <w:rPr>
          <w:b/>
        </w:rPr>
        <w:t>and</w:t>
      </w:r>
      <w:r>
        <w:rPr/>
        <w:t>] [</w:t>
      </w:r>
      <w:r>
        <w:rPr>
          <w:b/>
        </w:rPr>
        <w:t>ASCE/SEI 7</w:t>
      </w:r>
      <w:r>
        <w:rPr/>
        <w:t>] &lt;</w:t>
      </w:r>
      <w:r>
        <w:rPr>
          <w:b/>
        </w:rPr>
        <w:t>Insert requirement</w:t>
      </w:r>
      <w:r>
        <w:rPr/>
        <w:t>&gt;.</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ind w:hanging="0" w:left="0"/>
        <w:rPr/>
      </w:pPr>
      <w:r>
        <w:rPr/>
        <w:t>The term "withstand" means "the unit will remain in place without separation of any parts from the device when subjected to the seismic forces specified[</w:t>
      </w:r>
      <w:r>
        <w:rPr>
          <w:b/>
        </w:rPr>
        <w:t> and the unit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ind w:hanging="0" w:left="0"/>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ind w:hanging="0" w:left="0"/>
        <w:rPr/>
      </w:pPr>
      <w:r>
        <w:rPr/>
        <w:t>&lt;</w:t>
      </w:r>
      <w:r>
        <w:rPr>
          <w:b/>
        </w:rPr>
        <w:t>Insert requirements for Component Amplification Factor and Component Response Modification Factor</w:t>
      </w:r>
      <w:r>
        <w:rPr/>
        <w:t>&gt;.</w:t>
      </w:r>
    </w:p>
    <w:p>
      <w:pPr>
        <w:pStyle w:val="ART"/>
        <w:numPr>
          <w:ilvl w:val="3"/>
          <w:numId w:val="1"/>
        </w:numPr>
        <w:ind w:hanging="0" w:left="0"/>
        <w:rPr/>
      </w:pPr>
      <w:r>
        <w:rPr/>
        <w:t>CLEAN-AGENT SYSTEMS</w:t>
      </w:r>
    </w:p>
    <w:p>
      <w:pPr>
        <w:pStyle w:val="PR1"/>
        <w:numPr>
          <w:ilvl w:val="4"/>
          <w:numId w:val="1"/>
        </w:numPr>
        <w:ind w:hanging="0" w:left="0"/>
        <w:rPr/>
      </w:pPr>
      <w:hyperlink r:id="rId4">
        <w:r>
          <w:rPr>
            <w:rStyle w:val="Hyperlink"/>
          </w:rPr>
          <w:t>&lt;Double click here to find, evaluate, and insert list of manufacturers and products.&gt;</w:t>
        </w:r>
      </w:hyperlink>
    </w:p>
    <w:p>
      <w:pPr>
        <w:pStyle w:val="PR1"/>
        <w:numPr>
          <w:ilvl w:val="4"/>
          <w:numId w:val="1"/>
        </w:numPr>
        <w:ind w:hanging="0" w:left="0"/>
        <w:rPr/>
      </w:pPr>
      <w:r>
        <w:rPr/>
        <w:t>Source Limitations: Obtain clean-agent systems from single source from single manufacturer.</w:t>
      </w:r>
    </w:p>
    <w:p>
      <w:pPr>
        <w:pStyle w:val="CMT"/>
        <w:rPr/>
      </w:pPr>
      <w:r>
        <w:rPr/>
        <w:t>Convey basic system design intent here. "Description" Paragraph below contains sample descriptions of basic systems. Revise to define the zoning of the system if not indicated on Drawings. These systems require enclosure integrity and will involve inclusion of architectural/structural, HVAC, electrical, and plumbing disciplines in the design of the enclosure to ensure that adequate measures have been taken to provide for the enclosure integrity. Enclosure integrity is not the responsibility of clean-agent system Designer or Installer.</w:t>
      </w:r>
    </w:p>
    <w:p>
      <w:pPr>
        <w:pStyle w:val="PR1"/>
        <w:numPr>
          <w:ilvl w:val="4"/>
          <w:numId w:val="1"/>
        </w:numPr>
        <w:ind w:hanging="0" w:left="0"/>
        <w:rPr/>
      </w:pPr>
      <w:r>
        <w:rPr/>
        <w:t>Description: Clean-agent fire-extinguishing system shall be an engineered system for total flooding of the hazard area including the room cavity above the ceiling, below the ceiling, and below the raised floor. System includes separate zones above and below the ceiling and beneath the raised floor. If smoke is detected below the raised floor, extinguishing agent shall be discharged in the underfloor zone only. If smoke is detected below the ceiling, extinguishing agent shall be discharged in zones above and below the ceiling and below the floor. If smoke is detected above the ceiling, extinguishing agent shall be discharged in the zone above the ceiling only.</w:t>
      </w:r>
    </w:p>
    <w:p>
      <w:pPr>
        <w:pStyle w:val="CMT"/>
        <w:rPr/>
      </w:pPr>
      <w:r>
        <w:rPr/>
        <w:t>Retain "Delegated Design" Paragraph below to require Contractor to design system.</w:t>
      </w:r>
    </w:p>
    <w:p>
      <w:pPr>
        <w:pStyle w:val="PR1"/>
        <w:numPr>
          <w:ilvl w:val="4"/>
          <w:numId w:val="1"/>
        </w:numPr>
        <w:ind w:hanging="0" w:left="0"/>
        <w:rPr/>
      </w:pPr>
      <w:r>
        <w:rPr/>
        <w:t>Delegated Design: Design clean-agent fire-extinguishing system and obtain approval from authorities having jurisdiction. Design system for [</w:t>
      </w:r>
      <w:r>
        <w:rPr>
          <w:b/>
        </w:rPr>
        <w:t>Class A</w:t>
      </w:r>
      <w:r>
        <w:rPr/>
        <w:t>] [</w:t>
      </w:r>
      <w:r>
        <w:rPr>
          <w:b/>
        </w:rPr>
        <w:t>Class B</w:t>
      </w:r>
      <w:r>
        <w:rPr/>
        <w:t>] [</w:t>
      </w:r>
      <w:r>
        <w:rPr>
          <w:b/>
        </w:rPr>
        <w:t>Class C</w:t>
      </w:r>
      <w:r>
        <w:rPr/>
        <w:t>] fires as appropriate for areas being protected, and include safety factor. Use clean agent indicated and in concentration suitable for normally occupied areas.</w:t>
      </w:r>
    </w:p>
    <w:p>
      <w:pPr>
        <w:pStyle w:val="CMT"/>
        <w:rPr/>
      </w:pPr>
      <w:r>
        <w:rPr/>
        <w:t>Retain one of three "Performance Requirements" paragraphs below. Verify agent concentration, holding time, and other requirements with authorities having jurisdiction.</w:t>
      </w:r>
    </w:p>
    <w:p>
      <w:pPr>
        <w:pStyle w:val="CMT"/>
        <w:rPr/>
      </w:pPr>
      <w:r>
        <w:rPr/>
        <w:t>See the Evaluations for discussion on use of HFCs in fire-protection systems.</w:t>
      </w:r>
    </w:p>
    <w:p>
      <w:pPr>
        <w:pStyle w:val="PR1"/>
        <w:numPr>
          <w:ilvl w:val="4"/>
          <w:numId w:val="1"/>
        </w:numPr>
        <w:ind w:hanging="0" w:left="0"/>
        <w:rPr/>
      </w:pPr>
      <w:r>
        <w:rPr/>
        <w:t xml:space="preserve">Performance Requirements: Discharge HFC 227ea within 10 seconds and maintain 7.1 percent concentration by volume at </w:t>
      </w:r>
      <w:r>
        <w:rPr>
          <w:rStyle w:val="IP"/>
        </w:rPr>
        <w:t>70 deg F</w:t>
      </w:r>
      <w:r>
        <w:rPr>
          <w:rStyle w:val="SI"/>
        </w:rPr>
        <w:t xml:space="preserve"> (21 deg C)</w:t>
      </w:r>
      <w:r>
        <w:rPr/>
        <w:t xml:space="preserve"> for 10-minute holding time in hazard areas.</w:t>
      </w:r>
    </w:p>
    <w:p>
      <w:pPr>
        <w:pStyle w:val="CMT"/>
        <w:rPr/>
      </w:pPr>
      <w:r>
        <w:rPr/>
        <w:t>Revise concentration in first subparagraph below to maximum (up to 10 percent) if required. Revise both subparagraphs below if more than one hazard area is required to be protected.</w:t>
      </w:r>
    </w:p>
    <w:p>
      <w:pPr>
        <w:pStyle w:val="PR2"/>
        <w:numPr>
          <w:ilvl w:val="5"/>
          <w:numId w:val="1"/>
        </w:numPr>
        <w:spacing w:before="240" w:after="0"/>
        <w:ind w:hanging="0" w:left="0"/>
        <w:rPr/>
      </w:pPr>
      <w:r>
        <w:rPr/>
        <w:t>HFC 227ea concentration in hazard areas greater than [</w:t>
      </w:r>
      <w:r>
        <w:rPr>
          <w:b/>
        </w:rPr>
        <w:t>9.0</w:t>
      </w:r>
      <w:r>
        <w:rPr/>
        <w:t>] &lt;</w:t>
      </w:r>
      <w:r>
        <w:rPr>
          <w:b/>
        </w:rPr>
        <w:t>Insert number</w:t>
      </w:r>
      <w:r>
        <w:rPr/>
        <w:t>&gt; percent immediately after discharge or less than [</w:t>
      </w:r>
      <w:r>
        <w:rPr>
          <w:b/>
        </w:rPr>
        <w:t>5.8</w:t>
      </w:r>
      <w:r>
        <w:rPr/>
        <w:t>] &lt;</w:t>
      </w:r>
      <w:r>
        <w:rPr>
          <w:b/>
        </w:rPr>
        <w:t>Insert number</w:t>
      </w:r>
      <w:r>
        <w:rPr/>
        <w:t>&gt; percent throughout holding time will not be accepted without written authorization from Owner and authorities having jurisdiction.</w:t>
      </w:r>
    </w:p>
    <w:p>
      <w:pPr>
        <w:pStyle w:val="PR2"/>
        <w:numPr>
          <w:ilvl w:val="5"/>
          <w:numId w:val="1"/>
        </w:numPr>
        <w:ind w:hanging="0" w:left="0"/>
        <w:rPr/>
      </w:pPr>
      <w:r>
        <w:rPr/>
        <w:t xml:space="preserve">System Capabilities: Minimum </w:t>
      </w:r>
      <w:r>
        <w:rPr>
          <w:rStyle w:val="IP"/>
        </w:rPr>
        <w:t>620-psig</w:t>
      </w:r>
      <w:r>
        <w:rPr>
          <w:rStyle w:val="SI"/>
        </w:rPr>
        <w:t xml:space="preserve"> (4278-kPa)</w:t>
      </w:r>
      <w:r>
        <w:rPr/>
        <w:t xml:space="preserve"> calculated working pressure and </w:t>
      </w:r>
      <w:r>
        <w:rPr>
          <w:rStyle w:val="IP"/>
        </w:rPr>
        <w:t>360-psig</w:t>
      </w:r>
      <w:r>
        <w:rPr>
          <w:rStyle w:val="SI"/>
        </w:rPr>
        <w:t xml:space="preserve"> (2484-kPa)</w:t>
      </w:r>
      <w:r>
        <w:rPr/>
        <w:t xml:space="preserve"> initial charging pressure.</w:t>
      </w:r>
    </w:p>
    <w:p>
      <w:pPr>
        <w:pStyle w:val="PR1"/>
        <w:numPr>
          <w:ilvl w:val="4"/>
          <w:numId w:val="1"/>
        </w:numPr>
        <w:ind w:hanging="0" w:left="0"/>
        <w:rPr/>
      </w:pPr>
      <w:r>
        <w:rPr/>
        <w:t xml:space="preserve">Performance Requirements: Discharge FK-5-1-12 within 10 seconds and maintain 6.6 percent concentration by volume at </w:t>
      </w:r>
      <w:r>
        <w:rPr>
          <w:rStyle w:val="IP"/>
        </w:rPr>
        <w:t>70 deg F</w:t>
      </w:r>
      <w:r>
        <w:rPr>
          <w:rStyle w:val="SI"/>
        </w:rPr>
        <w:t xml:space="preserve"> (21 deg C)</w:t>
      </w:r>
      <w:r>
        <w:rPr/>
        <w:t xml:space="preserve"> for 10-minute holding time in hazard areas.</w:t>
      </w:r>
    </w:p>
    <w:p>
      <w:pPr>
        <w:pStyle w:val="CMT"/>
        <w:rPr/>
      </w:pPr>
      <w:r>
        <w:rPr/>
        <w:t>Revise concentration in first subparagraph below to maximum (up to 10 percent) if required. Revise both subparagraphs below if more than one hazard area is required to be protected.</w:t>
      </w:r>
    </w:p>
    <w:p>
      <w:pPr>
        <w:pStyle w:val="PR2"/>
        <w:numPr>
          <w:ilvl w:val="5"/>
          <w:numId w:val="1"/>
        </w:numPr>
        <w:spacing w:before="240" w:after="0"/>
        <w:ind w:hanging="0" w:left="0"/>
        <w:rPr/>
      </w:pPr>
      <w:r>
        <w:rPr/>
        <w:t>FK-5-1-12 concentration in hazard areas greater than [</w:t>
      </w:r>
      <w:r>
        <w:rPr>
          <w:b/>
        </w:rPr>
        <w:t>10.0</w:t>
      </w:r>
      <w:r>
        <w:rPr/>
        <w:t>] &lt;</w:t>
      </w:r>
      <w:r>
        <w:rPr>
          <w:b/>
        </w:rPr>
        <w:t>Insert number</w:t>
      </w:r>
      <w:r>
        <w:rPr/>
        <w:t>&gt; percent immediately after discharge or less than [</w:t>
      </w:r>
      <w:r>
        <w:rPr>
          <w:b/>
        </w:rPr>
        <w:t>6.5</w:t>
      </w:r>
      <w:r>
        <w:rPr/>
        <w:t>] &lt;</w:t>
      </w:r>
      <w:r>
        <w:rPr>
          <w:b/>
        </w:rPr>
        <w:t>Insert number</w:t>
      </w:r>
      <w:r>
        <w:rPr/>
        <w:t>&gt; percent throughout holding time will not be accepted without written authorization from Owner and authorities having jurisdiction.</w:t>
      </w:r>
    </w:p>
    <w:p>
      <w:pPr>
        <w:pStyle w:val="PR2"/>
        <w:numPr>
          <w:ilvl w:val="5"/>
          <w:numId w:val="1"/>
        </w:numPr>
        <w:ind w:hanging="0" w:left="0"/>
        <w:rPr/>
      </w:pPr>
      <w:r>
        <w:rPr/>
        <w:t xml:space="preserve">System Capabilities: Minimum </w:t>
      </w:r>
      <w:r>
        <w:rPr>
          <w:rStyle w:val="IP"/>
        </w:rPr>
        <w:t>620-psig</w:t>
      </w:r>
      <w:r>
        <w:rPr>
          <w:rStyle w:val="SI"/>
        </w:rPr>
        <w:t xml:space="preserve"> (4278-kPa)</w:t>
      </w:r>
      <w:r>
        <w:rPr/>
        <w:t xml:space="preserve"> calculated working pressure and </w:t>
      </w:r>
      <w:r>
        <w:rPr>
          <w:rStyle w:val="IP"/>
        </w:rPr>
        <w:t>360-psig</w:t>
      </w:r>
      <w:r>
        <w:rPr>
          <w:rStyle w:val="SI"/>
        </w:rPr>
        <w:t xml:space="preserve"> (2484-kPa)</w:t>
      </w:r>
      <w:r>
        <w:rPr/>
        <w:t xml:space="preserve"> initial charging pressure.</w:t>
      </w:r>
    </w:p>
    <w:p>
      <w:pPr>
        <w:pStyle w:val="PR1"/>
        <w:numPr>
          <w:ilvl w:val="4"/>
          <w:numId w:val="1"/>
        </w:numPr>
        <w:ind w:hanging="0" w:left="0"/>
        <w:rPr/>
      </w:pPr>
      <w:r>
        <w:rPr/>
        <w:t xml:space="preserve">Performance Requirements: Discharge IG-541 within 60 seconds and maintain 38 percent concentration by volume at </w:t>
      </w:r>
      <w:r>
        <w:rPr>
          <w:rStyle w:val="IP"/>
        </w:rPr>
        <w:t>70 deg F</w:t>
      </w:r>
      <w:r>
        <w:rPr>
          <w:rStyle w:val="SI"/>
        </w:rPr>
        <w:t xml:space="preserve"> (21 deg C)</w:t>
      </w:r>
      <w:r>
        <w:rPr/>
        <w:t xml:space="preserve"> for 10-minute holding time in hazard areas.</w:t>
      </w:r>
    </w:p>
    <w:p>
      <w:pPr>
        <w:pStyle w:val="CMT"/>
        <w:rPr/>
      </w:pPr>
      <w:r>
        <w:rPr/>
        <w:t>Revise concentration in first subparagraph below to maximum (up to 43 percent) if required. Revise both subparagraphs below if more than one hazard area is required to be protected.</w:t>
      </w:r>
    </w:p>
    <w:p>
      <w:pPr>
        <w:pStyle w:val="PR2"/>
        <w:numPr>
          <w:ilvl w:val="5"/>
          <w:numId w:val="1"/>
        </w:numPr>
        <w:spacing w:before="240" w:after="0"/>
        <w:ind w:hanging="0" w:left="0"/>
        <w:rPr/>
      </w:pPr>
      <w:r>
        <w:rPr/>
        <w:t>IG-541 concentration in hazard areas greater than [</w:t>
      </w:r>
      <w:r>
        <w:rPr>
          <w:b/>
        </w:rPr>
        <w:t>40</w:t>
      </w:r>
      <w:r>
        <w:rPr/>
        <w:t>] &lt;</w:t>
      </w:r>
      <w:r>
        <w:rPr>
          <w:b/>
        </w:rPr>
        <w:t>Insert number</w:t>
      </w:r>
      <w:r>
        <w:rPr/>
        <w:t>&gt; percent immediately after discharge or less than [</w:t>
      </w:r>
      <w:r>
        <w:rPr>
          <w:b/>
        </w:rPr>
        <w:t>32</w:t>
      </w:r>
      <w:r>
        <w:rPr/>
        <w:t>] &lt;</w:t>
      </w:r>
      <w:r>
        <w:rPr>
          <w:b/>
        </w:rPr>
        <w:t>Insert number</w:t>
      </w:r>
      <w:r>
        <w:rPr/>
        <w:t>&gt; percent throughout holding time will not be accepted without written authorization from Owner and authorities having jurisdiction.</w:t>
      </w:r>
    </w:p>
    <w:p>
      <w:pPr>
        <w:pStyle w:val="PR2"/>
        <w:numPr>
          <w:ilvl w:val="5"/>
          <w:numId w:val="1"/>
        </w:numPr>
        <w:ind w:hanging="0" w:left="0"/>
        <w:rPr/>
      </w:pPr>
      <w:r>
        <w:rPr/>
        <w:t xml:space="preserve">System Capabilities: Minimum </w:t>
      </w:r>
      <w:r>
        <w:rPr>
          <w:rStyle w:val="IP"/>
        </w:rPr>
        <w:t>2175-psig</w:t>
      </w:r>
      <w:r>
        <w:rPr>
          <w:rStyle w:val="SI"/>
        </w:rPr>
        <w:t xml:space="preserve"> (15-MPa)</w:t>
      </w:r>
      <w:r>
        <w:rPr/>
        <w:t xml:space="preserve"> calculated working pressure upstream from orifice union, minimum </w:t>
      </w:r>
      <w:r>
        <w:rPr>
          <w:rStyle w:val="IP"/>
        </w:rPr>
        <w:t>1000-psig</w:t>
      </w:r>
      <w:r>
        <w:rPr>
          <w:rStyle w:val="SI"/>
        </w:rPr>
        <w:t xml:space="preserve"> (6895-kPa)</w:t>
      </w:r>
      <w:r>
        <w:rPr/>
        <w:t xml:space="preserve"> calculated working pressure downstream from orifice union, and </w:t>
      </w:r>
      <w:r>
        <w:rPr>
          <w:rStyle w:val="IP"/>
        </w:rPr>
        <w:t>2175-psig</w:t>
      </w:r>
      <w:r>
        <w:rPr>
          <w:rStyle w:val="SI"/>
        </w:rPr>
        <w:t xml:space="preserve"> (15-MPa)</w:t>
      </w:r>
      <w:r>
        <w:rPr/>
        <w:t xml:space="preserve"> initial charging pressure.</w:t>
      </w:r>
    </w:p>
    <w:p>
      <w:pPr>
        <w:pStyle w:val="CMT"/>
        <w:rPr/>
      </w:pPr>
      <w:r>
        <w:rPr/>
        <w:t>Retain "Cross-Zoned Detection" or "Verified Detection" Paragraph below with any agent retained above and insert specific requirements. Coordinate with "Fire Control Panels" Article.</w:t>
      </w:r>
    </w:p>
    <w:p>
      <w:pPr>
        <w:pStyle w:val="PR1"/>
        <w:numPr>
          <w:ilvl w:val="4"/>
          <w:numId w:val="1"/>
        </w:numPr>
        <w:ind w:hanging="0" w:left="0"/>
        <w:rPr/>
      </w:pPr>
      <w:r>
        <w:rPr/>
        <w:t>Cross-Zoned Detection: Devices located in two separate zones. Sound alarm on activating single-detection device, and discharge extinguishing agent on actuating single-detection device in another zone.</w:t>
      </w:r>
    </w:p>
    <w:p>
      <w:pPr>
        <w:pStyle w:val="PR1"/>
        <w:numPr>
          <w:ilvl w:val="4"/>
          <w:numId w:val="1"/>
        </w:numPr>
        <w:ind w:hanging="0" w:left="0"/>
        <w:rPr/>
      </w:pPr>
      <w:r>
        <w:rPr/>
        <w:t>Verified Detection: Devices located in single zone. Sound alarm on activating single-detection device, and discharge extinguishing agent on actuating second-detection device.</w:t>
      </w:r>
    </w:p>
    <w:p>
      <w:pPr>
        <w:pStyle w:val="CMT"/>
        <w:rPr/>
      </w:pPr>
      <w:r>
        <w:rPr/>
        <w:t>Retain one of two "System Operating Sequence" paragraphs below. Retain first paragraph for ionization or photoelectric smoke detectors, or combination of both. Retain second for cross-zoned, air-sampling detectors and for photoelectric smoke detectors.</w:t>
      </w:r>
    </w:p>
    <w:p>
      <w:pPr>
        <w:pStyle w:val="PR1"/>
        <w:numPr>
          <w:ilvl w:val="4"/>
          <w:numId w:val="1"/>
        </w:numPr>
        <w:ind w:hanging="0" w:left="0"/>
        <w:rPr/>
      </w:pPr>
      <w:r>
        <w:rPr/>
        <w:t>System Operating Sequence:</w:t>
      </w:r>
    </w:p>
    <w:p>
      <w:pPr>
        <w:pStyle w:val="PR2"/>
        <w:numPr>
          <w:ilvl w:val="5"/>
          <w:numId w:val="1"/>
        </w:numPr>
        <w:spacing w:before="240" w:after="0"/>
        <w:ind w:hanging="0" w:left="0"/>
        <w:rPr/>
      </w:pPr>
      <w:r>
        <w:rPr/>
        <w:t>Actuating First Detector: Visual indication on annunciator panel. Energize audible and visual alarms (slow pulse), shut down air-conditioning and ventilating systems serving protected area, close doors in protected area, and send signal to fire-alarm system.</w:t>
      </w:r>
    </w:p>
    <w:p>
      <w:pPr>
        <w:pStyle w:val="CMT"/>
        <w:rPr/>
      </w:pPr>
      <w:r>
        <w:rPr/>
        <w:t>Include actuation of sprinkler systems only if coordinated with Section 211313 "Wet-Pipe Sprinkler Systems" and Section 211316 "Dry-Pipe Sprinkler Systems."</w:t>
      </w:r>
    </w:p>
    <w:p>
      <w:pPr>
        <w:pStyle w:val="PR2"/>
        <w:numPr>
          <w:ilvl w:val="5"/>
          <w:numId w:val="1"/>
        </w:numPr>
        <w:ind w:hanging="0" w:left="0"/>
        <w:rPr/>
      </w:pPr>
      <w:r>
        <w:rPr/>
        <w:t>Actuating Second Detector: Visual indication on annunciator panel. Energize audible and visual alarms (fast pulse), shut down power to protected equipment, start time delay for extinguishing-agent discharge for [</w:t>
      </w:r>
      <w:r>
        <w:rPr>
          <w:b/>
        </w:rPr>
        <w:t>30</w:t>
      </w:r>
      <w:r>
        <w:rPr/>
        <w:t>] &lt;</w:t>
      </w:r>
      <w:r>
        <w:rPr>
          <w:b/>
        </w:rPr>
        <w:t>Insert time</w:t>
      </w:r>
      <w:r>
        <w:rPr/>
        <w:t>&gt; seconds, and discharge extinguishing agent.[</w:t>
      </w:r>
      <w:r>
        <w:rPr>
          <w:b/>
        </w:rPr>
        <w:t> On agent discharge, release preaction valve to allow water to fill sprinkler system.</w:t>
      </w:r>
      <w:r>
        <w:rPr/>
        <w:t>]</w:t>
      </w:r>
    </w:p>
    <w:p>
      <w:pPr>
        <w:pStyle w:val="PR2"/>
        <w:numPr>
          <w:ilvl w:val="5"/>
          <w:numId w:val="1"/>
        </w:numPr>
        <w:ind w:hanging="0" w:left="0"/>
        <w:rPr/>
      </w:pPr>
      <w:r>
        <w:rPr/>
        <w:t>Extinguishing-agent discharge will operate audible alarms and strobe lights inside and outside the protected area.</w:t>
      </w:r>
    </w:p>
    <w:p>
      <w:pPr>
        <w:pStyle w:val="PR1"/>
        <w:numPr>
          <w:ilvl w:val="4"/>
          <w:numId w:val="1"/>
        </w:numPr>
        <w:ind w:hanging="0" w:left="0"/>
        <w:rPr/>
      </w:pPr>
      <w:r>
        <w:rPr/>
        <w:t>System Operating Sequence: System shall be cross-zoned, air-sampling detectors and photoelectric detectors reporting to a fully programmable microprocessor-based control panel programmed to operate as follows:</w:t>
      </w:r>
    </w:p>
    <w:p>
      <w:pPr>
        <w:pStyle w:val="PR2"/>
        <w:numPr>
          <w:ilvl w:val="5"/>
          <w:numId w:val="1"/>
        </w:numPr>
        <w:spacing w:before="240" w:after="0"/>
        <w:ind w:hanging="0" w:left="0"/>
        <w:rPr/>
      </w:pPr>
      <w:r>
        <w:rPr/>
        <w:t>If one photoelectric detector and air-sampling detector reaches the third detection level (Fire 1), agent discharge will be initiated as described for the third detection level (Fire 1) below.</w:t>
      </w:r>
    </w:p>
    <w:p>
      <w:pPr>
        <w:pStyle w:val="PR2"/>
        <w:numPr>
          <w:ilvl w:val="5"/>
          <w:numId w:val="1"/>
        </w:numPr>
        <w:ind w:hanging="0" w:left="0"/>
        <w:rPr/>
      </w:pPr>
      <w:r>
        <w:rPr/>
        <w:t>Air-Sampling System:</w:t>
      </w:r>
    </w:p>
    <w:p>
      <w:pPr>
        <w:pStyle w:val="PR3"/>
        <w:numPr>
          <w:ilvl w:val="6"/>
          <w:numId w:val="1"/>
        </w:numPr>
        <w:spacing w:before="240" w:after="0"/>
        <w:ind w:hanging="0" w:left="0"/>
        <w:rPr/>
      </w:pPr>
      <w:r>
        <w:rPr/>
        <w:t>First Detection Level (Alert): Mild audible and visual indication on annunciator panel. Strobe lights flash slowly in the protected area.</w:t>
      </w:r>
    </w:p>
    <w:p>
      <w:pPr>
        <w:pStyle w:val="PR3"/>
        <w:numPr>
          <w:ilvl w:val="6"/>
          <w:numId w:val="1"/>
        </w:numPr>
        <w:ind w:hanging="0" w:left="0"/>
        <w:rPr/>
      </w:pPr>
      <w:r>
        <w:rPr/>
        <w:t>Second Detection Level (Action): Strong audible and visual indication on annunciator panel. Strobe lights flash rapidly in the protected area.</w:t>
      </w:r>
    </w:p>
    <w:p>
      <w:pPr>
        <w:pStyle w:val="CMT"/>
        <w:rPr/>
      </w:pPr>
      <w:r>
        <w:rPr/>
        <w:t>Revise "Third Detection Level (Fire 1)" Subparagraph below to include additional functions required on release. Include actuation of sprinkler systems only if coordinated with Section 211313 "Wet-Pipe Sprinkler Systems" and Section 211316 "Dry-Pipe Sprinkler Systems."</w:t>
      </w:r>
    </w:p>
    <w:p>
      <w:pPr>
        <w:pStyle w:val="PR3"/>
        <w:numPr>
          <w:ilvl w:val="6"/>
          <w:numId w:val="1"/>
        </w:numPr>
        <w:ind w:hanging="0" w:left="0"/>
        <w:rPr/>
      </w:pPr>
      <w:r>
        <w:rPr/>
        <w:t>Third Detection Level (Fire 1): Strong audible and visual indication on annunciator panel. Energize horn(s), bell(s), and strobe light(s) in the protected area and outside entry doors. Shut down air-conditioning and ventilating systems serving the protected area, and close doors in the protected area. Send signal to fire-alarm system, initiate 30-second time delay for extinguishing-agent discharge, and discharge extinguishing agent. At agent discharge, terminate power to equipment in the protected area[</w:t>
      </w:r>
      <w:r>
        <w:rPr>
          <w:b/>
        </w:rPr>
        <w:t>, and release preaction valve to allow water flow to sprinkler system</w:t>
      </w:r>
      <w:r>
        <w:rPr/>
        <w:t>].</w:t>
      </w:r>
    </w:p>
    <w:p>
      <w:pPr>
        <w:pStyle w:val="PR3"/>
        <w:numPr>
          <w:ilvl w:val="6"/>
          <w:numId w:val="1"/>
        </w:numPr>
        <w:ind w:hanging="0" w:left="0"/>
        <w:rPr/>
      </w:pPr>
      <w:r>
        <w:rPr/>
        <w:t>Fourth Detection Level (Fire 2): Same as Fire 1.</w:t>
      </w:r>
    </w:p>
    <w:p>
      <w:pPr>
        <w:pStyle w:val="PR1"/>
        <w:numPr>
          <w:ilvl w:val="4"/>
          <w:numId w:val="1"/>
        </w:numPr>
        <w:ind w:hanging="0" w:left="0"/>
        <w:rPr/>
      </w:pPr>
      <w:r>
        <w:rPr/>
        <w:t>Manual stations shall immediately discharge extinguishing agent when activated.</w:t>
      </w:r>
    </w:p>
    <w:p>
      <w:pPr>
        <w:pStyle w:val="CMT"/>
        <w:rPr/>
      </w:pPr>
      <w:r>
        <w:rPr/>
        <w:t>Retain first paragraph below if abort switches are required.</w:t>
      </w:r>
    </w:p>
    <w:p>
      <w:pPr>
        <w:pStyle w:val="PR1"/>
        <w:numPr>
          <w:ilvl w:val="4"/>
          <w:numId w:val="1"/>
        </w:numPr>
        <w:ind w:hanging="0" w:left="0"/>
        <w:rPr/>
      </w:pPr>
      <w:r>
        <w:rPr/>
        <w:t>Operating abort switches will delay extinguishing-agent discharge while being activated, and switches must be reset to prevent agent discharge. Release hand pressure on the switch to cause agent discharge after the time delay has expired.</w:t>
      </w:r>
    </w:p>
    <w:p>
      <w:pPr>
        <w:pStyle w:val="PR1"/>
        <w:numPr>
          <w:ilvl w:val="4"/>
          <w:numId w:val="1"/>
        </w:numPr>
        <w:ind w:hanging="0" w:left="0"/>
        <w:rPr/>
      </w:pPr>
      <w:r>
        <w:rPr/>
        <w:t>EPO: Will terminate power to protected equipment immediately on actuation.</w:t>
      </w:r>
    </w:p>
    <w:p>
      <w:pPr>
        <w:pStyle w:val="PR1"/>
        <w:numPr>
          <w:ilvl w:val="4"/>
          <w:numId w:val="1"/>
        </w:numPr>
        <w:ind w:hanging="0" w:left="0"/>
        <w:rPr/>
      </w:pPr>
      <w:r>
        <w:rPr/>
        <w:t>Low-Agent Pressure Switch: Initiate trouble alarm if sensing less than set pressure.</w:t>
      </w:r>
    </w:p>
    <w:p>
      <w:pPr>
        <w:pStyle w:val="PR1"/>
        <w:numPr>
          <w:ilvl w:val="4"/>
          <w:numId w:val="1"/>
        </w:numPr>
        <w:ind w:hanging="0" w:left="0"/>
        <w:rPr/>
      </w:pPr>
      <w:r>
        <w:rPr/>
        <w:t>Power Transfer Switch: Transfer from normal to standby power source.</w:t>
      </w:r>
    </w:p>
    <w:p>
      <w:pPr>
        <w:pStyle w:val="ART"/>
        <w:numPr>
          <w:ilvl w:val="3"/>
          <w:numId w:val="1"/>
        </w:numPr>
        <w:ind w:hanging="0" w:left="0"/>
        <w:rPr/>
      </w:pPr>
      <w:r>
        <w:rPr/>
        <w:t>PIPE AND FITTINGS</w:t>
      </w:r>
    </w:p>
    <w:p>
      <w:pPr>
        <w:pStyle w:val="PR1"/>
        <w:numPr>
          <w:ilvl w:val="4"/>
          <w:numId w:val="1"/>
        </w:numPr>
        <w:ind w:hanging="0" w:left="0"/>
        <w:rPr/>
      </w:pPr>
      <w:r>
        <w:rPr/>
        <w:t>See [</w:t>
      </w:r>
      <w:r>
        <w:rPr>
          <w:b/>
        </w:rPr>
        <w:t>"HFC 227ea Agent Piping Applications"</w:t>
      </w:r>
      <w:r>
        <w:rPr/>
        <w:t>] [</w:t>
      </w:r>
      <w:r>
        <w:rPr>
          <w:b/>
        </w:rPr>
        <w:t>"IG-541 Agent Piping Applications"</w:t>
      </w:r>
      <w:r>
        <w:rPr/>
        <w:t>] [</w:t>
      </w:r>
      <w:r>
        <w:rPr>
          <w:b/>
        </w:rPr>
        <w:t>"FK-5-1-12 Agent Piping Applications"</w:t>
      </w:r>
      <w:r>
        <w:rPr/>
        <w:t>] Article for applications of pipe, tube, fitting, and joining materials.</w:t>
      </w:r>
    </w:p>
    <w:p>
      <w:pPr>
        <w:pStyle w:val="PR1"/>
        <w:numPr>
          <w:ilvl w:val="4"/>
          <w:numId w:val="1"/>
        </w:numPr>
        <w:ind w:hanging="0" w:left="0"/>
        <w:rPr/>
      </w:pPr>
      <w:r>
        <w:rPr/>
        <w:t>Piping, Valves, and Discharge Nozzles: Comply with types and standards listed in NFPA 2001, Section "Distribution," for charging pressure of system.</w:t>
      </w:r>
    </w:p>
    <w:p>
      <w:pPr>
        <w:pStyle w:val="PR1"/>
        <w:numPr>
          <w:ilvl w:val="4"/>
          <w:numId w:val="1"/>
        </w:numPr>
        <w:ind w:hanging="0" w:left="0"/>
        <w:rPr/>
      </w:pPr>
      <w:r>
        <w:rPr/>
        <w:t>Steel Pipe: ASTM A53/A53M, Type S, Grade B or ASTM A106/A106M, [</w:t>
      </w:r>
      <w:r>
        <w:rPr>
          <w:b/>
        </w:rPr>
        <w:t>Grade A</w:t>
      </w:r>
      <w:r>
        <w:rPr/>
        <w:t>] [</w:t>
      </w:r>
      <w:r>
        <w:rPr>
          <w:b/>
        </w:rPr>
        <w:t>and</w:t>
      </w:r>
      <w:r>
        <w:rPr/>
        <w:t>] [</w:t>
      </w:r>
      <w:r>
        <w:rPr>
          <w:b/>
        </w:rPr>
        <w:t>Grade B</w:t>
      </w:r>
      <w:r>
        <w:rPr/>
        <w:t>]; Schedule 40, Schedule 80, and Schedule 160, seamless steel pipe.</w:t>
      </w:r>
    </w:p>
    <w:p>
      <w:pPr>
        <w:pStyle w:val="PR2"/>
        <w:numPr>
          <w:ilvl w:val="5"/>
          <w:numId w:val="1"/>
        </w:numPr>
        <w:spacing w:before="240" w:after="0"/>
        <w:ind w:hanging="0" w:left="0"/>
        <w:rPr/>
      </w:pPr>
      <w:r>
        <w:rPr/>
        <w:t>Threaded Fittings:</w:t>
      </w:r>
    </w:p>
    <w:p>
      <w:pPr>
        <w:pStyle w:val="PR3"/>
        <w:numPr>
          <w:ilvl w:val="6"/>
          <w:numId w:val="1"/>
        </w:numPr>
        <w:spacing w:before="240" w:after="0"/>
        <w:ind w:hanging="0" w:left="0"/>
        <w:rPr/>
      </w:pPr>
      <w:r>
        <w:rPr/>
        <w:t>Malleable-Iron Fittings: ASME B16.3, Class 300.</w:t>
      </w:r>
    </w:p>
    <w:p>
      <w:pPr>
        <w:pStyle w:val="PR3"/>
        <w:numPr>
          <w:ilvl w:val="6"/>
          <w:numId w:val="1"/>
        </w:numPr>
        <w:ind w:hanging="0" w:left="0"/>
        <w:rPr/>
      </w:pPr>
      <w:r>
        <w:rPr/>
        <w:t>Flanges and Flanged Fittings: ASME B16.5, Class 300 unless Class 600 is indicated.</w:t>
      </w:r>
    </w:p>
    <w:p>
      <w:pPr>
        <w:pStyle w:val="CMT"/>
        <w:rPr/>
      </w:pPr>
      <w:r>
        <w:rPr/>
        <w:t>HFC 227ea systems are usually 360-psig (2484-kPa) charging-pressure systems. Verify system charging pressure.</w:t>
      </w:r>
    </w:p>
    <w:p>
      <w:pPr>
        <w:pStyle w:val="PR3"/>
        <w:numPr>
          <w:ilvl w:val="6"/>
          <w:numId w:val="1"/>
        </w:numPr>
        <w:ind w:hanging="0" w:left="0"/>
        <w:rPr/>
      </w:pPr>
      <w:r>
        <w:rPr/>
        <w:t xml:space="preserve">Fittings Working Pressure: </w:t>
      </w:r>
      <w:r>
        <w:rPr>
          <w:rStyle w:val="IP"/>
        </w:rPr>
        <w:t>620 psig</w:t>
      </w:r>
      <w:r>
        <w:rPr>
          <w:rStyle w:val="SI"/>
        </w:rPr>
        <w:t xml:space="preserve"> (4278 kPa)</w:t>
      </w:r>
      <w:r>
        <w:rPr/>
        <w:t xml:space="preserve"> minimum.</w:t>
      </w:r>
    </w:p>
    <w:p>
      <w:pPr>
        <w:pStyle w:val="PR3"/>
        <w:numPr>
          <w:ilvl w:val="6"/>
          <w:numId w:val="1"/>
        </w:numPr>
        <w:ind w:hanging="0" w:left="0"/>
        <w:rPr/>
      </w:pPr>
      <w:r>
        <w:rPr/>
        <w:t>Flanged Joints: Class 300 minimum.</w:t>
      </w:r>
    </w:p>
    <w:p>
      <w:pPr>
        <w:pStyle w:val="PR2"/>
        <w:numPr>
          <w:ilvl w:val="5"/>
          <w:numId w:val="1"/>
        </w:numPr>
        <w:spacing w:before="240" w:after="0"/>
        <w:ind w:hanging="0" w:left="0"/>
        <w:rPr/>
      </w:pPr>
      <w:r>
        <w:rPr/>
        <w:t>Forged-Steel Welding Fittings: ASME B16.11, Class 3000, socket pattern.</w:t>
      </w:r>
    </w:p>
    <w:p>
      <w:pPr>
        <w:pStyle w:val="PR2"/>
        <w:numPr>
          <w:ilvl w:val="5"/>
          <w:numId w:val="1"/>
        </w:numPr>
        <w:ind w:hanging="0" w:left="0"/>
        <w:rPr/>
      </w:pPr>
      <w:r>
        <w:rPr/>
        <w:t>Steel, Grooved-End Fittings: FM Approved and NRTL listed, ASTM A47/A47M malleable iron or ASTM A536 ductile iron, with dimensions matching steel pipe and ends factory grooved in accordance with AWWA C606.</w:t>
      </w:r>
    </w:p>
    <w:p>
      <w:pPr>
        <w:pStyle w:val="CMT"/>
        <w:rPr/>
      </w:pPr>
      <w:r>
        <w:rPr/>
        <w:t>Coordinate joining materials selection with pipe, tube, and fitting selections.</w:t>
      </w:r>
    </w:p>
    <w:p>
      <w:pPr>
        <w:pStyle w:val="PR1"/>
        <w:numPr>
          <w:ilvl w:val="4"/>
          <w:numId w:val="1"/>
        </w:numPr>
        <w:ind w:hanging="0" w:left="0"/>
        <w:rPr/>
      </w:pPr>
      <w:r>
        <w:rPr/>
        <w:t>Pipe-Flange Gasket Materials: Suitable for chemical and thermal conditions of piping system contents.</w:t>
      </w:r>
    </w:p>
    <w:p>
      <w:pPr>
        <w:pStyle w:val="PR2"/>
        <w:numPr>
          <w:ilvl w:val="5"/>
          <w:numId w:val="1"/>
        </w:numPr>
        <w:spacing w:before="240" w:after="0"/>
        <w:ind w:hanging="0" w:left="0"/>
        <w:rPr/>
      </w:pPr>
      <w:r>
        <w:rPr/>
        <w:t xml:space="preserve">ASME B16.21, nonmetallic, flat, asbestos-free, </w:t>
      </w:r>
      <w:r>
        <w:rPr>
          <w:rStyle w:val="IP"/>
        </w:rPr>
        <w:t>1/8-inch-</w:t>
      </w:r>
      <w:r>
        <w:rPr>
          <w:rStyle w:val="SI"/>
        </w:rPr>
        <w:t xml:space="preserve"> (3.2-mm-)</w:t>
      </w:r>
      <w:r>
        <w:rPr/>
        <w:t xml:space="preserve"> maximum thickness unless thickness or specific material is indicated.</w:t>
      </w:r>
    </w:p>
    <w:p>
      <w:pPr>
        <w:pStyle w:val="PR1"/>
        <w:numPr>
          <w:ilvl w:val="4"/>
          <w:numId w:val="1"/>
        </w:numPr>
        <w:ind w:hanging="0" w:left="0"/>
        <w:rPr/>
      </w:pPr>
      <w:r>
        <w:rPr/>
        <w:t>Flange Bolts and Nuts: ASME B18.2.1, carbon steel.</w:t>
      </w:r>
    </w:p>
    <w:p>
      <w:pPr>
        <w:pStyle w:val="PR1"/>
        <w:numPr>
          <w:ilvl w:val="4"/>
          <w:numId w:val="1"/>
        </w:numPr>
        <w:ind w:hanging="0" w:left="0"/>
        <w:rPr/>
      </w:pPr>
      <w:r>
        <w:rPr/>
        <w:t>Welding Filler Metals: Comply with AWS D10.12M/D10.12 for welding materials appropriate for wall thickness and chemical analysis of steel pipe being welded.</w:t>
      </w:r>
    </w:p>
    <w:p>
      <w:pPr>
        <w:pStyle w:val="PR1"/>
        <w:numPr>
          <w:ilvl w:val="4"/>
          <w:numId w:val="1"/>
        </w:numPr>
        <w:ind w:hanging="0" w:left="0"/>
        <w:rPr/>
      </w:pPr>
      <w:r>
        <w:rPr/>
        <w:t>Steel, Keyed Couplings: UL 213, AWWA C606, approved or listed for clean-agent service, and matching steel-pipe dimensions. Include ASTM A536, ductile-iron housing, rubber gasket, and steel bolts and nuts.</w:t>
      </w:r>
    </w:p>
    <w:p>
      <w:pPr>
        <w:pStyle w:val="ART"/>
        <w:numPr>
          <w:ilvl w:val="3"/>
          <w:numId w:val="1"/>
        </w:numPr>
        <w:ind w:hanging="0" w:left="0"/>
        <w:rPr/>
      </w:pPr>
      <w:r>
        <w:rPr/>
        <w:t>VALVES</w:t>
      </w:r>
    </w:p>
    <w:p>
      <w:pPr>
        <w:pStyle w:val="PR1"/>
        <w:numPr>
          <w:ilvl w:val="4"/>
          <w:numId w:val="1"/>
        </w:numPr>
        <w:ind w:hanging="0" w:left="0"/>
        <w:rPr/>
      </w:pPr>
      <w:r>
        <w:rPr/>
        <w:t>General Valve Requirements:</w:t>
      </w:r>
    </w:p>
    <w:p>
      <w:pPr>
        <w:pStyle w:val="PR2"/>
        <w:numPr>
          <w:ilvl w:val="5"/>
          <w:numId w:val="1"/>
        </w:numPr>
        <w:spacing w:before="240" w:after="0"/>
        <w:ind w:hanging="0" w:left="0"/>
        <w:rPr/>
      </w:pPr>
      <w:r>
        <w:rPr/>
        <w:t>UL listed or FM Approved for use in fire-protection systems.</w:t>
      </w:r>
    </w:p>
    <w:p>
      <w:pPr>
        <w:pStyle w:val="PR2"/>
        <w:numPr>
          <w:ilvl w:val="5"/>
          <w:numId w:val="1"/>
        </w:numPr>
        <w:ind w:hanging="0" w:left="0"/>
        <w:rPr/>
      </w:pPr>
      <w:r>
        <w:rPr/>
        <w:t>Compatible with type of clean agent used.</w:t>
      </w:r>
    </w:p>
    <w:p>
      <w:pPr>
        <w:pStyle w:val="PR1"/>
        <w:numPr>
          <w:ilvl w:val="4"/>
          <w:numId w:val="1"/>
        </w:numPr>
        <w:ind w:hanging="0" w:left="0"/>
        <w:rPr/>
      </w:pPr>
      <w:r>
        <w:rPr/>
        <w:t>Container Valves: With rupture disc or solenoid and manual-release lever, capable of immediate and total agent discharge and suitable for intended flow capacity.</w:t>
      </w:r>
    </w:p>
    <w:p>
      <w:pPr>
        <w:pStyle w:val="PR1"/>
        <w:numPr>
          <w:ilvl w:val="4"/>
          <w:numId w:val="1"/>
        </w:numPr>
        <w:ind w:hanging="0" w:left="0"/>
        <w:rPr/>
      </w:pPr>
      <w:r>
        <w:rPr/>
        <w:t>Valves in Sections of Closed Piping and Manifolds: Fabricate to prevent entrapment of liquid, or install valve and separate pressure relief device.</w:t>
      </w:r>
    </w:p>
    <w:p>
      <w:pPr>
        <w:pStyle w:val="PR1"/>
        <w:numPr>
          <w:ilvl w:val="4"/>
          <w:numId w:val="1"/>
        </w:numPr>
        <w:ind w:hanging="0" w:left="0"/>
        <w:rPr/>
      </w:pPr>
      <w:r>
        <w:rPr/>
        <w:t>Valves in Manifolds: Check valve; installed to prevent loss of extinguishing agent when container is removed from manifold.</w:t>
      </w:r>
    </w:p>
    <w:p>
      <w:pPr>
        <w:pStyle w:val="ART"/>
        <w:numPr>
          <w:ilvl w:val="3"/>
          <w:numId w:val="1"/>
        </w:numPr>
        <w:ind w:hanging="0" w:left="0"/>
        <w:rPr/>
      </w:pPr>
      <w:r>
        <w:rPr/>
        <w:t>EXTINGUISHING-AGENT CONTAINERS</w:t>
      </w:r>
    </w:p>
    <w:p>
      <w:pPr>
        <w:pStyle w:val="PR1"/>
        <w:numPr>
          <w:ilvl w:val="4"/>
          <w:numId w:val="1"/>
        </w:numPr>
        <w:ind w:hanging="0" w:left="0"/>
        <w:rPr/>
      </w:pPr>
      <w:r>
        <w:rPr/>
        <w:t>Description: Steel tanks complying with ASME Boiler and Pressure Vessel Code: Section VIII, for unfired pressure vessels. Include minimum working-pressure rating that matches system charging pressure, valve, pressure switch, and pressure gage.</w:t>
      </w:r>
    </w:p>
    <w:p>
      <w:pPr>
        <w:pStyle w:val="CMT"/>
        <w:rPr/>
      </w:pPr>
      <w:r>
        <w:rPr/>
        <w:t>Retain one of two options in "Finish" Subparagraph below.</w:t>
      </w:r>
    </w:p>
    <w:p>
      <w:pPr>
        <w:pStyle w:val="PR2"/>
        <w:numPr>
          <w:ilvl w:val="5"/>
          <w:numId w:val="1"/>
        </w:numPr>
        <w:spacing w:before="240" w:after="0"/>
        <w:ind w:hanging="0" w:left="0"/>
        <w:rPr/>
      </w:pPr>
      <w:r>
        <w:rPr/>
        <w:t>Finish: [</w:t>
      </w:r>
      <w:r>
        <w:rPr>
          <w:b/>
        </w:rPr>
        <w:t>Red</w:t>
      </w:r>
      <w:r>
        <w:rPr/>
        <w:t>] [</w:t>
      </w:r>
      <w:r>
        <w:rPr>
          <w:b/>
        </w:rPr>
        <w:t>Manufacturer's standard color</w:t>
      </w:r>
      <w:r>
        <w:rPr/>
        <w:t>], enamel or epoxy paint.</w:t>
      </w:r>
    </w:p>
    <w:p>
      <w:pPr>
        <w:pStyle w:val="CMT"/>
        <w:rPr/>
      </w:pPr>
      <w:r>
        <w:rPr/>
        <w:t>Retain one of two "Manifold" subparagraphs below or delete as required for arrangement.</w:t>
      </w:r>
    </w:p>
    <w:p>
      <w:pPr>
        <w:pStyle w:val="PR2"/>
        <w:numPr>
          <w:ilvl w:val="5"/>
          <w:numId w:val="1"/>
        </w:numPr>
        <w:ind w:hanging="0" w:left="0"/>
        <w:rPr/>
      </w:pPr>
      <w:r>
        <w:rPr/>
        <w:t>Manifold: Fabricate with valves, pressure switches, and connections for multiple storage containers, as indicated.</w:t>
      </w:r>
    </w:p>
    <w:p>
      <w:pPr>
        <w:pStyle w:val="PR2"/>
        <w:numPr>
          <w:ilvl w:val="5"/>
          <w:numId w:val="1"/>
        </w:numPr>
        <w:ind w:hanging="0" w:left="0"/>
        <w:rPr/>
      </w:pPr>
      <w:r>
        <w:rPr/>
        <w:t>Manifold: Fabricate with valves, pressure switches, selector switch, and connections for main- and reserve-supply banks of multiple storage containers.</w:t>
      </w:r>
    </w:p>
    <w:p>
      <w:pPr>
        <w:pStyle w:val="PR2"/>
        <w:numPr>
          <w:ilvl w:val="5"/>
          <w:numId w:val="1"/>
        </w:numPr>
        <w:ind w:hanging="0" w:left="0"/>
        <w:rPr/>
      </w:pPr>
      <w:r>
        <w:rPr/>
        <w:t>Storage-Tank Brackets: Factory- or field-fabricated retaining brackets consisting of steel straps and channels; suitable for container support, maintenance, and tank refilling or replacement.</w:t>
      </w:r>
    </w:p>
    <w:p>
      <w:pPr>
        <w:pStyle w:val="ART"/>
        <w:numPr>
          <w:ilvl w:val="3"/>
          <w:numId w:val="1"/>
        </w:numPr>
        <w:ind w:hanging="0" w:left="0"/>
        <w:rPr/>
      </w:pPr>
      <w:r>
        <w:rPr/>
        <w:t>FIRE-EXTINGUISHING CLEAN AGENT</w:t>
      </w:r>
    </w:p>
    <w:p>
      <w:pPr>
        <w:pStyle w:val="CMT"/>
        <w:rPr/>
      </w:pPr>
      <w:r>
        <w:rPr/>
        <w:t>Retain "HFC 227ea Clean Agent," "FK-5-1-12 Clean Agent," or "IG-541 Clean Agent" Paragraph below.</w:t>
      </w:r>
    </w:p>
    <w:p>
      <w:pPr>
        <w:pStyle w:val="CMT"/>
        <w:rPr/>
      </w:pPr>
      <w:r>
        <w:rPr/>
        <w:t>LEED 2009 NC, CS, and for Schools EA Credit 4 requires that fire-suppression agent be free of CFCs, HCFCs, and halons. All three paragraphs below comply with EA Credit 4.</w:t>
      </w:r>
    </w:p>
    <w:p>
      <w:pPr>
        <w:pStyle w:val="PR1"/>
        <w:numPr>
          <w:ilvl w:val="4"/>
          <w:numId w:val="1"/>
        </w:numPr>
        <w:ind w:hanging="0" w:left="0"/>
        <w:rPr/>
      </w:pPr>
      <w:r>
        <w:rPr/>
        <w:t>HFC 227ea Clean Agent: Heptafluoropropane.</w:t>
      </w:r>
    </w:p>
    <w:p>
      <w:pPr>
        <w:pStyle w:val="PR2"/>
        <w:numPr>
          <w:ilvl w:val="5"/>
          <w:numId w:val="1"/>
        </w:numPr>
        <w:spacing w:before="240" w:after="0"/>
        <w:ind w:hanging="0" w:left="0"/>
        <w:rPr/>
      </w:pPr>
      <w:hyperlink r:id="rId5">
        <w:r>
          <w:rPr>
            <w:rStyle w:val="Hyperlink"/>
          </w:rPr>
          <w:t>&lt;Double click here to find, evaluate, and insert list of manufacturers and products.&gt;</w:t>
        </w:r>
      </w:hyperlink>
    </w:p>
    <w:p>
      <w:pPr>
        <w:pStyle w:val="PR2"/>
        <w:numPr>
          <w:ilvl w:val="5"/>
          <w:numId w:val="1"/>
        </w:numPr>
        <w:ind w:hanging="0" w:left="0"/>
        <w:rPr/>
      </w:pPr>
      <w:r>
        <w:rPr/>
        <w:t>Source Limitations: Obtain clean agents from single source from single manufacturer.</w:t>
      </w:r>
    </w:p>
    <w:p>
      <w:pPr>
        <w:pStyle w:val="PR1"/>
        <w:numPr>
          <w:ilvl w:val="4"/>
          <w:numId w:val="1"/>
        </w:numPr>
        <w:ind w:hanging="0" w:left="0"/>
        <w:rPr/>
      </w:pPr>
      <w:r>
        <w:rPr/>
        <w:t>FK-5-1-12 Clean Agent: Dodecaflouro-2-methylpentan-3-one.</w:t>
      </w:r>
    </w:p>
    <w:p>
      <w:pPr>
        <w:pStyle w:val="PR2"/>
        <w:numPr>
          <w:ilvl w:val="5"/>
          <w:numId w:val="1"/>
        </w:numPr>
        <w:spacing w:before="240" w:after="0"/>
        <w:ind w:hanging="0" w:left="0"/>
        <w:rPr/>
      </w:pPr>
      <w:hyperlink r:id="rId6">
        <w:r>
          <w:rPr>
            <w:rStyle w:val="Hyperlink"/>
          </w:rPr>
          <w:t>&lt;Double click here to find, evaluate, and insert list of manufacturers and products.&gt;</w:t>
        </w:r>
      </w:hyperlink>
    </w:p>
    <w:p>
      <w:pPr>
        <w:pStyle w:val="PR2"/>
        <w:numPr>
          <w:ilvl w:val="5"/>
          <w:numId w:val="1"/>
        </w:numPr>
        <w:ind w:hanging="0" w:left="0"/>
        <w:rPr/>
      </w:pPr>
      <w:r>
        <w:rPr/>
        <w:t>Source Limitations: Obtain clean agents from single source from single manufacturer.</w:t>
      </w:r>
    </w:p>
    <w:p>
      <w:pPr>
        <w:pStyle w:val="PR1"/>
        <w:numPr>
          <w:ilvl w:val="4"/>
          <w:numId w:val="1"/>
        </w:numPr>
        <w:ind w:hanging="0" w:left="0"/>
        <w:rPr/>
      </w:pPr>
      <w:r>
        <w:rPr/>
        <w:t>IG-541 Clean Agent: Mixture of nitrogen, argon, and carbon dioxide inert gases.</w:t>
      </w:r>
    </w:p>
    <w:p>
      <w:pPr>
        <w:pStyle w:val="PR2"/>
        <w:numPr>
          <w:ilvl w:val="5"/>
          <w:numId w:val="1"/>
        </w:numPr>
        <w:spacing w:before="240" w:after="0"/>
        <w:ind w:hanging="0" w:left="0"/>
        <w:rPr/>
      </w:pPr>
      <w:hyperlink r:id="rId7">
        <w:r>
          <w:rPr>
            <w:rStyle w:val="Hyperlink"/>
          </w:rPr>
          <w:t>&lt;Double click here to find, evaluate, and insert list of manufacturers and products.&gt;</w:t>
        </w:r>
      </w:hyperlink>
    </w:p>
    <w:p>
      <w:pPr>
        <w:pStyle w:val="PR2"/>
        <w:numPr>
          <w:ilvl w:val="5"/>
          <w:numId w:val="1"/>
        </w:numPr>
        <w:ind w:hanging="0" w:left="0"/>
        <w:rPr/>
      </w:pPr>
      <w:r>
        <w:rPr/>
        <w:t>Source Limitations: Obtain clean agents from single source from single manufacturer.</w:t>
      </w:r>
    </w:p>
    <w:p>
      <w:pPr>
        <w:pStyle w:val="ART"/>
        <w:numPr>
          <w:ilvl w:val="3"/>
          <w:numId w:val="1"/>
        </w:numPr>
        <w:ind w:hanging="0" w:left="0"/>
        <w:rPr/>
      </w:pPr>
      <w:r>
        <w:rPr/>
        <w:t>DISCHARGE NOZZLES</w:t>
      </w:r>
    </w:p>
    <w:p>
      <w:pPr>
        <w:pStyle w:val="PR1"/>
        <w:numPr>
          <w:ilvl w:val="4"/>
          <w:numId w:val="1"/>
        </w:numPr>
        <w:ind w:hanging="0" w:left="0"/>
        <w:rPr/>
      </w:pPr>
      <w:r>
        <w:rPr/>
        <w:t>Description: Equipment manufacturer's standard one-piece brass or aluminum alloy of type, size, discharge pattern, and capacity required for application.</w:t>
      </w:r>
    </w:p>
    <w:p>
      <w:pPr>
        <w:pStyle w:val="PR1"/>
        <w:numPr>
          <w:ilvl w:val="4"/>
          <w:numId w:val="1"/>
        </w:numPr>
        <w:ind w:hanging="0" w:left="0"/>
        <w:rPr/>
      </w:pPr>
      <w:r>
        <w:rPr/>
        <w:t>Material: Corrosion-resistant metal.</w:t>
      </w:r>
    </w:p>
    <w:p>
      <w:pPr>
        <w:pStyle w:val="PR1"/>
        <w:numPr>
          <w:ilvl w:val="4"/>
          <w:numId w:val="1"/>
        </w:numPr>
        <w:ind w:hanging="0" w:left="0"/>
        <w:rPr/>
      </w:pPr>
      <w:r>
        <w:rPr/>
        <w:t>Stamped with orifice size and type.</w:t>
      </w:r>
    </w:p>
    <w:p>
      <w:pPr>
        <w:pStyle w:val="ART"/>
        <w:numPr>
          <w:ilvl w:val="3"/>
          <w:numId w:val="1"/>
        </w:numPr>
        <w:ind w:hanging="0" w:left="0"/>
        <w:rPr/>
      </w:pPr>
      <w:r>
        <w:rPr/>
        <w:t>MANIFOLD AND ORIFICE UNIONS</w:t>
      </w:r>
    </w:p>
    <w:p>
      <w:pPr>
        <w:pStyle w:val="CMT"/>
        <w:rPr/>
      </w:pPr>
      <w:r>
        <w:rPr/>
        <w:t>Retain this article only if specifying IG-541 agent.</w:t>
      </w:r>
    </w:p>
    <w:p>
      <w:pPr>
        <w:pStyle w:val="PR1"/>
        <w:numPr>
          <w:ilvl w:val="4"/>
          <w:numId w:val="1"/>
        </w:numPr>
        <w:ind w:hanging="0" w:left="0"/>
        <w:rPr/>
      </w:pPr>
      <w:r>
        <w:rPr/>
        <w:t xml:space="preserve">Description: NRTL-listed device with minimum </w:t>
      </w:r>
      <w:r>
        <w:rPr>
          <w:rStyle w:val="IP"/>
        </w:rPr>
        <w:t>2175-psig</w:t>
      </w:r>
      <w:r>
        <w:rPr>
          <w:rStyle w:val="SI"/>
        </w:rPr>
        <w:t xml:space="preserve"> (15-MPa)</w:t>
      </w:r>
      <w:r>
        <w:rPr/>
        <w:t xml:space="preserve"> pressure rating, to control flow and reduce pressure of IG-541 gas in piping.</w:t>
      </w:r>
    </w:p>
    <w:p>
      <w:pPr>
        <w:pStyle w:val="PR2"/>
        <w:numPr>
          <w:ilvl w:val="5"/>
          <w:numId w:val="1"/>
        </w:numPr>
        <w:spacing w:before="240" w:after="0"/>
        <w:ind w:hanging="0" w:left="0"/>
        <w:rPr/>
      </w:pPr>
      <w:r>
        <w:rPr>
          <w:rStyle w:val="IP"/>
        </w:rPr>
        <w:t>NPS 2</w:t>
      </w:r>
      <w:r>
        <w:rPr>
          <w:rStyle w:val="SI"/>
        </w:rPr>
        <w:t xml:space="preserve"> (DN 50)</w:t>
      </w:r>
      <w:r>
        <w:rPr/>
        <w:t xml:space="preserve"> and Smaller: Piping assembly with orifice, sized for system design requirements.</w:t>
      </w:r>
    </w:p>
    <w:p>
      <w:pPr>
        <w:pStyle w:val="PR2"/>
        <w:numPr>
          <w:ilvl w:val="5"/>
          <w:numId w:val="1"/>
        </w:numPr>
        <w:ind w:hanging="0" w:left="0"/>
        <w:rPr/>
      </w:pPr>
      <w:r>
        <w:rPr>
          <w:rStyle w:val="IP"/>
        </w:rPr>
        <w:t>NPS 2-1/2</w:t>
      </w:r>
      <w:r>
        <w:rPr>
          <w:rStyle w:val="SI"/>
        </w:rPr>
        <w:t xml:space="preserve"> (DN 65)</w:t>
      </w:r>
      <w:r>
        <w:rPr/>
        <w:t xml:space="preserve"> and Larger: Piping assembly with nipple, sized for system design requirements.</w:t>
      </w:r>
    </w:p>
    <w:p>
      <w:pPr>
        <w:pStyle w:val="ART"/>
        <w:numPr>
          <w:ilvl w:val="3"/>
          <w:numId w:val="1"/>
        </w:numPr>
        <w:ind w:hanging="0" w:left="0"/>
        <w:rPr/>
      </w:pPr>
      <w:r>
        <w:rPr/>
        <w:t>FIRE CONTROL PANELS</w:t>
      </w:r>
    </w:p>
    <w:p>
      <w:pPr>
        <w:pStyle w:val="PR1"/>
        <w:numPr>
          <w:ilvl w:val="4"/>
          <w:numId w:val="1"/>
        </w:numPr>
        <w:ind w:hanging="0" w:left="0"/>
        <w:rPr/>
      </w:pPr>
      <w:r>
        <w:rPr/>
        <w:t>Description: FM Approved or NRTL listed, including equipment and features required for testing, supervising, and operating fire-extinguishing system.</w:t>
      </w:r>
    </w:p>
    <w:p>
      <w:pPr>
        <w:pStyle w:val="PR1"/>
        <w:numPr>
          <w:ilvl w:val="4"/>
          <w:numId w:val="1"/>
        </w:numPr>
        <w:ind w:hanging="0" w:left="0"/>
        <w:rPr/>
      </w:pPr>
      <w:r>
        <w:rPr/>
        <w:t>Power Requirements: 120/240 V ac; with electrical contacts for connection to system components and fire-alarm system, and transformer or rectifier as needed to produce power at voltage required for accessories and alarm devices.</w:t>
      </w:r>
    </w:p>
    <w:p>
      <w:pPr>
        <w:pStyle w:val="PR1"/>
        <w:numPr>
          <w:ilvl w:val="4"/>
          <w:numId w:val="1"/>
        </w:numPr>
        <w:ind w:hanging="0" w:left="0"/>
        <w:rPr/>
      </w:pPr>
      <w:r>
        <w:rPr/>
        <w:t>Enclosure: NEMA ICS 6, Type 1, enameled-steel cabinet.</w:t>
      </w:r>
    </w:p>
    <w:p>
      <w:pPr>
        <w:pStyle w:val="PR2"/>
        <w:numPr>
          <w:ilvl w:val="5"/>
          <w:numId w:val="1"/>
        </w:numPr>
        <w:spacing w:before="240" w:after="0"/>
        <w:ind w:hanging="0" w:left="0"/>
        <w:rPr/>
      </w:pPr>
      <w:r>
        <w:rPr/>
        <w:t>Mounting: [</w:t>
      </w:r>
      <w:r>
        <w:rPr>
          <w:b/>
        </w:rPr>
        <w:t>Recessed flush with surface</w:t>
      </w:r>
      <w:r>
        <w:rPr/>
        <w:t>] [</w:t>
      </w:r>
      <w:r>
        <w:rPr>
          <w:b/>
        </w:rPr>
        <w:t>Surface</w:t>
      </w:r>
      <w:r>
        <w:rPr/>
        <w:t>].</w:t>
      </w:r>
    </w:p>
    <w:p>
      <w:pPr>
        <w:pStyle w:val="PR1"/>
        <w:numPr>
          <w:ilvl w:val="4"/>
          <w:numId w:val="1"/>
        </w:numPr>
        <w:ind w:hanging="0" w:left="0"/>
        <w:rPr/>
      </w:pPr>
      <w:r>
        <w:rPr/>
        <w:t>Supervised Circuits: Separate circuits for each independent hazard area.</w:t>
      </w:r>
    </w:p>
    <w:p>
      <w:pPr>
        <w:pStyle w:val="PR2"/>
        <w:numPr>
          <w:ilvl w:val="5"/>
          <w:numId w:val="1"/>
        </w:numPr>
        <w:spacing w:before="240" w:after="0"/>
        <w:ind w:hanging="0" w:left="0"/>
        <w:rPr/>
      </w:pPr>
      <w:r>
        <w:rPr/>
        <w:t>Detection circuits equal to required number of zones, or addressable devices assigned to required number of zones.</w:t>
      </w:r>
    </w:p>
    <w:p>
      <w:pPr>
        <w:pStyle w:val="PR2"/>
        <w:numPr>
          <w:ilvl w:val="5"/>
          <w:numId w:val="1"/>
        </w:numPr>
        <w:ind w:hanging="0" w:left="0"/>
        <w:rPr/>
      </w:pPr>
      <w:r>
        <w:rPr/>
        <w:t>Manual pull-station circuit.</w:t>
      </w:r>
    </w:p>
    <w:p>
      <w:pPr>
        <w:pStyle w:val="PR2"/>
        <w:numPr>
          <w:ilvl w:val="5"/>
          <w:numId w:val="1"/>
        </w:numPr>
        <w:ind w:hanging="0" w:left="0"/>
        <w:rPr/>
      </w:pPr>
      <w:r>
        <w:rPr/>
        <w:t>Alarm circuit.</w:t>
      </w:r>
    </w:p>
    <w:p>
      <w:pPr>
        <w:pStyle w:val="PR2"/>
        <w:numPr>
          <w:ilvl w:val="5"/>
          <w:numId w:val="1"/>
        </w:numPr>
        <w:ind w:hanging="0" w:left="0"/>
        <w:rPr/>
      </w:pPr>
      <w:r>
        <w:rPr/>
        <w:t>Release circuit.</w:t>
      </w:r>
    </w:p>
    <w:p>
      <w:pPr>
        <w:pStyle w:val="PR2"/>
        <w:numPr>
          <w:ilvl w:val="5"/>
          <w:numId w:val="1"/>
        </w:numPr>
        <w:ind w:hanging="0" w:left="0"/>
        <w:rPr/>
      </w:pPr>
      <w:r>
        <w:rPr/>
        <w:t>Abort circuit.</w:t>
      </w:r>
    </w:p>
    <w:p>
      <w:pPr>
        <w:pStyle w:val="PR2"/>
        <w:numPr>
          <w:ilvl w:val="5"/>
          <w:numId w:val="1"/>
        </w:numPr>
        <w:ind w:hanging="0" w:left="0"/>
        <w:rPr/>
      </w:pPr>
      <w:r>
        <w:rPr/>
        <w:t>EPO circuit.</w:t>
      </w:r>
    </w:p>
    <w:p>
      <w:pPr>
        <w:pStyle w:val="PR1"/>
        <w:numPr>
          <w:ilvl w:val="4"/>
          <w:numId w:val="1"/>
        </w:numPr>
        <w:ind w:hanging="0" w:left="0"/>
        <w:rPr/>
      </w:pPr>
      <w:r>
        <w:rPr/>
        <w:t>Control-Panel Features:</w:t>
      </w:r>
    </w:p>
    <w:p>
      <w:pPr>
        <w:pStyle w:val="CMT"/>
        <w:rPr/>
      </w:pPr>
      <w:r>
        <w:rPr/>
        <w:t>Verify availability and applicability of control-panel features.</w:t>
      </w:r>
    </w:p>
    <w:p>
      <w:pPr>
        <w:pStyle w:val="PR2"/>
        <w:numPr>
          <w:ilvl w:val="5"/>
          <w:numId w:val="1"/>
        </w:numPr>
        <w:spacing w:before="240" w:after="0"/>
        <w:ind w:hanging="0" w:left="0"/>
        <w:rPr/>
      </w:pPr>
      <w:r>
        <w:rPr/>
        <w:t>Electrical contacts for shutting down fans, activating dampers, and operating system electrical devices.</w:t>
      </w:r>
    </w:p>
    <w:p>
      <w:pPr>
        <w:pStyle w:val="PR2"/>
        <w:numPr>
          <w:ilvl w:val="5"/>
          <w:numId w:val="1"/>
        </w:numPr>
        <w:ind w:hanging="0" w:left="0"/>
        <w:rPr/>
      </w:pPr>
      <w:r>
        <w:rPr/>
        <w:t>Automatic switchover to standby power at loss of primary power.</w:t>
      </w:r>
    </w:p>
    <w:p>
      <w:pPr>
        <w:pStyle w:val="PR2"/>
        <w:numPr>
          <w:ilvl w:val="5"/>
          <w:numId w:val="1"/>
        </w:numPr>
        <w:ind w:hanging="0" w:left="0"/>
        <w:rPr/>
      </w:pPr>
      <w:r>
        <w:rPr/>
        <w:t>Storage container, low-pressure indicator.</w:t>
      </w:r>
    </w:p>
    <w:p>
      <w:pPr>
        <w:pStyle w:val="PR2"/>
        <w:numPr>
          <w:ilvl w:val="5"/>
          <w:numId w:val="1"/>
        </w:numPr>
        <w:ind w:hanging="0" w:left="0"/>
        <w:rPr/>
      </w:pPr>
      <w:r>
        <w:rPr/>
        <w:t>Service disconnect to interrupt system operation for maintenance with visual status indication on the annunciator panel.</w:t>
      </w:r>
    </w:p>
    <w:p>
      <w:pPr>
        <w:pStyle w:val="PR1"/>
        <w:numPr>
          <w:ilvl w:val="4"/>
          <w:numId w:val="1"/>
        </w:numPr>
        <w:ind w:hanging="0" w:left="0"/>
        <w:rPr/>
      </w:pPr>
      <w:r>
        <w:rPr/>
        <w:t>Annunciator Panel: Graphic type showing protected, hazard-area plans, as well as locations of detectors and abort, EPO, and manual stations. Include lamps to indicate device-initiating alarm, electrical contacts for connection to control panel, and stainless steel or aluminum enclosure.</w:t>
      </w:r>
    </w:p>
    <w:p>
      <w:pPr>
        <w:pStyle w:val="PR1"/>
        <w:numPr>
          <w:ilvl w:val="4"/>
          <w:numId w:val="1"/>
        </w:numPr>
        <w:ind w:hanging="0" w:left="0"/>
        <w:rPr/>
      </w:pPr>
      <w:r>
        <w:rPr/>
        <w:t>Standby Power: [</w:t>
      </w:r>
      <w:r>
        <w:rPr>
          <w:b/>
        </w:rPr>
        <w:t>Sealed lead calcium</w:t>
      </w:r>
      <w:r>
        <w:rPr/>
        <w:t>] [</w:t>
      </w:r>
      <w:r>
        <w:rPr>
          <w:b/>
        </w:rPr>
        <w:t>Sealed, valve-regulated, recombinant lead acid</w:t>
      </w:r>
      <w:r>
        <w:rPr/>
        <w:t>] [</w:t>
      </w:r>
      <w:r>
        <w:rPr>
          <w:b/>
        </w:rPr>
        <w:t>Vented, wet-cell pocket, plate nickel cadmium</w:t>
      </w:r>
      <w:r>
        <w:rPr/>
        <w:t>] batteries with capacity to operate system for 24 hours and alarm for minimum of 15 minutes. Include automatic battery charger that has a varying charging rate between trickle and high depending on battery voltage, and that is capable of maintaining batteries fully charged. Include manual voltage control, dc voltmeter, dc ammeter, electrical contacts for connection to control panel, automatic transfer switch, and suitable enclosure.</w:t>
      </w:r>
    </w:p>
    <w:p>
      <w:pPr>
        <w:pStyle w:val="ART"/>
        <w:numPr>
          <w:ilvl w:val="3"/>
          <w:numId w:val="1"/>
        </w:numPr>
        <w:ind w:hanging="0" w:left="0"/>
        <w:rPr/>
      </w:pPr>
      <w:r>
        <w:rPr/>
        <w:t>DETECTION DEVICES</w:t>
      </w:r>
    </w:p>
    <w:p>
      <w:pPr>
        <w:pStyle w:val="PR1"/>
        <w:numPr>
          <w:ilvl w:val="4"/>
          <w:numId w:val="1"/>
        </w:numPr>
        <w:ind w:hanging="0" w:left="0"/>
        <w:rPr/>
      </w:pPr>
      <w:r>
        <w:rPr/>
        <w:t>Description: Comply with NFPA 2001, NFPA 72, and UL 268; 24 V dc, nominal.</w:t>
      </w:r>
    </w:p>
    <w:p>
      <w:pPr>
        <w:pStyle w:val="PR1"/>
        <w:numPr>
          <w:ilvl w:val="4"/>
          <w:numId w:val="1"/>
        </w:numPr>
        <w:ind w:hanging="0" w:left="0"/>
        <w:rPr/>
      </w:pPr>
      <w:r>
        <w:rPr/>
        <w:t>Ionization Detectors: Dual-chamber type, having sampling and referencing chambers, with smoke-sensing element.</w:t>
      </w:r>
    </w:p>
    <w:p>
      <w:pPr>
        <w:pStyle w:val="PR1"/>
        <w:numPr>
          <w:ilvl w:val="4"/>
          <w:numId w:val="1"/>
        </w:numPr>
        <w:ind w:hanging="0" w:left="0"/>
        <w:rPr/>
      </w:pPr>
      <w:r>
        <w:rPr/>
        <w:t>Photoelectric Detectors: LED light source and silicon photodiode receiving element.</w:t>
      </w:r>
    </w:p>
    <w:p>
      <w:pPr>
        <w:pStyle w:val="CMT"/>
        <w:rPr/>
      </w:pPr>
      <w:r>
        <w:rPr/>
        <w:t>Coordinate "Remote Air-Sampling Detector System" Paragraph below with Drawings.</w:t>
      </w:r>
    </w:p>
    <w:p>
      <w:pPr>
        <w:pStyle w:val="PR1"/>
        <w:numPr>
          <w:ilvl w:val="4"/>
          <w:numId w:val="1"/>
        </w:numPr>
        <w:ind w:hanging="0" w:left="0"/>
        <w:rPr/>
      </w:pPr>
      <w:r>
        <w:rPr/>
        <w:t>Remote Air-Sampling Detector System: Includes air-sampling pipe network, laser-based photoelectric detector, sample transport fan, and control unit.</w:t>
      </w:r>
    </w:p>
    <w:p>
      <w:pPr>
        <w:pStyle w:val="CMT"/>
        <w:rPr/>
      </w:pPr>
      <w:r>
        <w:rPr/>
        <w:t>Other pipe materials may be specified in "Pipe Network" Subparagraph below, depending on codes and authorities having jurisdiction.</w:t>
      </w:r>
    </w:p>
    <w:p>
      <w:pPr>
        <w:pStyle w:val="PR2"/>
        <w:numPr>
          <w:ilvl w:val="5"/>
          <w:numId w:val="1"/>
        </w:numPr>
        <w:spacing w:before="240" w:after="0"/>
        <w:ind w:hanging="0" w:left="0"/>
        <w:rPr/>
      </w:pPr>
      <w:r>
        <w:rPr/>
        <w:t>Pipe Network: CPVC tubing connects control unit with calibrated sampling holes.</w:t>
      </w:r>
    </w:p>
    <w:p>
      <w:pPr>
        <w:pStyle w:val="PR2"/>
        <w:numPr>
          <w:ilvl w:val="5"/>
          <w:numId w:val="1"/>
        </w:numPr>
        <w:ind w:hanging="0" w:left="0"/>
        <w:rPr/>
      </w:pPr>
      <w:r>
        <w:rPr/>
        <w:t>Smoke Detector: Particle-counting type with continuous laser beam. Sensitivity adjustable to a minimum of four preset values.</w:t>
      </w:r>
    </w:p>
    <w:p>
      <w:pPr>
        <w:pStyle w:val="PR2"/>
        <w:numPr>
          <w:ilvl w:val="5"/>
          <w:numId w:val="1"/>
        </w:numPr>
        <w:ind w:hanging="0" w:left="0"/>
        <w:rPr/>
      </w:pPr>
      <w:r>
        <w:rPr/>
        <w:t xml:space="preserve">Sample Transport Fan: Centrifugal type, creating a minimum static pressure of </w:t>
      </w:r>
      <w:r>
        <w:rPr>
          <w:rStyle w:val="IP"/>
        </w:rPr>
        <w:t>0.05 inch wg</w:t>
      </w:r>
      <w:r>
        <w:rPr>
          <w:rStyle w:val="SI"/>
        </w:rPr>
        <w:t xml:space="preserve"> (12.5 Pa)</w:t>
      </w:r>
      <w:r>
        <w:rPr/>
        <w:t xml:space="preserve"> at all sampling ports.</w:t>
      </w:r>
    </w:p>
    <w:p>
      <w:pPr>
        <w:pStyle w:val="PR2"/>
        <w:numPr>
          <w:ilvl w:val="5"/>
          <w:numId w:val="1"/>
        </w:numPr>
        <w:ind w:hanging="0" w:left="0"/>
        <w:rPr/>
      </w:pPr>
      <w:r>
        <w:rPr/>
        <w:t>Control Unit: Multizone unit as indicated on Drawings. Provides same system power supply, supervision, and alarm features as specified for the control panel plus separate trouble indication for airflow and detector problems.</w:t>
      </w:r>
    </w:p>
    <w:p>
      <w:pPr>
        <w:pStyle w:val="CMT"/>
        <w:rPr/>
      </w:pPr>
      <w:r>
        <w:rPr/>
        <w:t>Coordinate "Signals to the Central Fire-Alarm Control Panel" Paragraph below with Section 284621.11 "Addressable Fire-Alarm Systems" or Section 284621.13 "Conventional Fire-Alarm Systems."</w:t>
      </w:r>
    </w:p>
    <w:p>
      <w:pPr>
        <w:pStyle w:val="PR1"/>
        <w:numPr>
          <w:ilvl w:val="4"/>
          <w:numId w:val="1"/>
        </w:numPr>
        <w:ind w:hanging="0" w:left="0"/>
        <w:rPr/>
      </w:pPr>
      <w:r>
        <w:rPr/>
        <w:t>Signals to the Central Fire-Alarm Control Panel: Any type of local system trouble is reported to central fire-alarm control panel as a composite "trouble" signal. Alarms on each system zone are individually reported to central fire-alarm control panel as separately identified zones.</w:t>
      </w:r>
    </w:p>
    <w:p>
      <w:pPr>
        <w:pStyle w:val="ART"/>
        <w:numPr>
          <w:ilvl w:val="3"/>
          <w:numId w:val="1"/>
        </w:numPr>
        <w:ind w:hanging="0" w:left="0"/>
        <w:rPr/>
      </w:pPr>
      <w:r>
        <w:rPr/>
        <w:t>MANUAL STATIONS</w:t>
      </w:r>
    </w:p>
    <w:p>
      <w:pPr>
        <w:pStyle w:val="PR1"/>
        <w:numPr>
          <w:ilvl w:val="4"/>
          <w:numId w:val="1"/>
        </w:numPr>
        <w:ind w:hanging="0" w:left="0"/>
        <w:rPr/>
      </w:pPr>
      <w:r>
        <w:rPr/>
        <w:t>Description: [</w:t>
      </w:r>
      <w:r>
        <w:rPr>
          <w:b/>
        </w:rPr>
        <w:t>Surface</w:t>
      </w:r>
      <w:r>
        <w:rPr/>
        <w:t>] [</w:t>
      </w:r>
      <w:r>
        <w:rPr>
          <w:b/>
        </w:rPr>
        <w:t>Semirecessed</w:t>
      </w:r>
      <w:r>
        <w:rPr/>
        <w:t>] FM Approved or NRTL listed, with clear plastic hinged cover, 120-V ac or low-voltage compatible with controls. Include contacts for connection to control panel.</w:t>
      </w:r>
    </w:p>
    <w:p>
      <w:pPr>
        <w:pStyle w:val="PR1"/>
        <w:numPr>
          <w:ilvl w:val="4"/>
          <w:numId w:val="1"/>
        </w:numPr>
        <w:ind w:hanging="0" w:left="0"/>
        <w:rPr/>
      </w:pPr>
      <w:r>
        <w:rPr/>
        <w:t>Manual Release: "MANUAL RELEASE" caption, and red finish. Unit can manually discharge extinguishing agent with operating device that remains engaged until unlocked.</w:t>
      </w:r>
    </w:p>
    <w:p>
      <w:pPr>
        <w:pStyle w:val="CMT"/>
        <w:rPr/>
      </w:pPr>
      <w:r>
        <w:rPr/>
        <w:t>Switches in "Abort Switch" and "EPO Switch" paragraphs below are normally used for computer facilities. Retain if required.</w:t>
      </w:r>
    </w:p>
    <w:p>
      <w:pPr>
        <w:pStyle w:val="PR1"/>
        <w:numPr>
          <w:ilvl w:val="4"/>
          <w:numId w:val="1"/>
        </w:numPr>
        <w:ind w:hanging="0" w:left="0"/>
        <w:rPr/>
      </w:pPr>
      <w:r>
        <w:rPr/>
        <w:t>Abort Switch: "ABORT" caption, momentary contact, with green finish.</w:t>
      </w:r>
    </w:p>
    <w:p>
      <w:pPr>
        <w:pStyle w:val="PR1"/>
        <w:numPr>
          <w:ilvl w:val="4"/>
          <w:numId w:val="1"/>
        </w:numPr>
        <w:ind w:hanging="0" w:left="0"/>
        <w:rPr/>
      </w:pPr>
      <w:r>
        <w:rPr/>
        <w:t>EPO Switch: "EPO" caption, with yellow finish.</w:t>
      </w:r>
    </w:p>
    <w:p>
      <w:pPr>
        <w:pStyle w:val="ART"/>
        <w:numPr>
          <w:ilvl w:val="3"/>
          <w:numId w:val="1"/>
        </w:numPr>
        <w:ind w:hanging="0" w:left="0"/>
        <w:rPr/>
      </w:pPr>
      <w:r>
        <w:rPr/>
        <w:t>SWITCHES</w:t>
      </w:r>
    </w:p>
    <w:p>
      <w:pPr>
        <w:pStyle w:val="PR1"/>
        <w:numPr>
          <w:ilvl w:val="4"/>
          <w:numId w:val="1"/>
        </w:numPr>
        <w:ind w:hanging="0" w:left="0"/>
        <w:rPr/>
      </w:pPr>
      <w:r>
        <w:rPr/>
        <w:t>Description: FM Approved or NRTL listed, where available, [</w:t>
      </w:r>
      <w:r>
        <w:rPr>
          <w:b/>
        </w:rPr>
        <w:t>120-V</w:t>
      </w:r>
      <w:r>
        <w:rPr/>
        <w:t>] &lt;</w:t>
      </w:r>
      <w:r>
        <w:rPr>
          <w:b/>
        </w:rPr>
        <w:t>Insert value</w:t>
      </w:r>
      <w:r>
        <w:rPr/>
        <w:t>&gt; ac or low-voltage compatible with controls. Include contacts for connection to control panel.</w:t>
      </w:r>
    </w:p>
    <w:p>
      <w:pPr>
        <w:pStyle w:val="CMT"/>
        <w:rPr/>
      </w:pPr>
      <w:r>
        <w:rPr/>
        <w:t>Retain "Low-Agent Pressure Switches" and "Power Transfer Switches" subparagraphs below if required.</w:t>
      </w:r>
    </w:p>
    <w:p>
      <w:pPr>
        <w:pStyle w:val="PR2"/>
        <w:numPr>
          <w:ilvl w:val="5"/>
          <w:numId w:val="1"/>
        </w:numPr>
        <w:spacing w:before="240" w:after="0"/>
        <w:ind w:hanging="0" w:left="0"/>
        <w:rPr/>
      </w:pPr>
      <w:r>
        <w:rPr/>
        <w:t>Low-Agent Pressure Switches: Pneumatic operation.</w:t>
      </w:r>
    </w:p>
    <w:p>
      <w:pPr>
        <w:pStyle w:val="PR2"/>
        <w:numPr>
          <w:ilvl w:val="5"/>
          <w:numId w:val="1"/>
        </w:numPr>
        <w:ind w:hanging="0" w:left="0"/>
        <w:rPr/>
      </w:pPr>
      <w:r>
        <w:rPr/>
        <w:t>Power Transfer Switches: Key-operation selector, for transfer of release circuit signal from main supply to reserve supply.</w:t>
      </w:r>
    </w:p>
    <w:p>
      <w:pPr>
        <w:pStyle w:val="PR2"/>
        <w:numPr>
          <w:ilvl w:val="5"/>
          <w:numId w:val="1"/>
        </w:numPr>
        <w:ind w:hanging="0" w:left="0"/>
        <w:rPr/>
      </w:pPr>
      <w:r>
        <w:rPr/>
        <w:t>Door Closers: Magnetic retaining and release device or electrical interlock to cause door operator to drive the door closed.</w:t>
      </w:r>
    </w:p>
    <w:p>
      <w:pPr>
        <w:pStyle w:val="ART"/>
        <w:numPr>
          <w:ilvl w:val="3"/>
          <w:numId w:val="1"/>
        </w:numPr>
        <w:ind w:hanging="0" w:left="0"/>
        <w:rPr/>
      </w:pPr>
      <w:r>
        <w:rPr/>
        <w:t>ALARM DEVICES</w:t>
      </w:r>
    </w:p>
    <w:p>
      <w:pPr>
        <w:pStyle w:val="CMT"/>
        <w:rPr/>
      </w:pPr>
      <w:r>
        <w:rPr/>
        <w:t>Coordinate this article with requirements in Section 284621.11 "Addressable Fire-Alarm Systems" or Section 284621.13 "Conventional Fire-Alarm Systems," which specifies actuation and monitoring devices for clean-agent fire-extinguishing system.</w:t>
      </w:r>
    </w:p>
    <w:p>
      <w:pPr>
        <w:pStyle w:val="PR1"/>
        <w:numPr>
          <w:ilvl w:val="4"/>
          <w:numId w:val="1"/>
        </w:numPr>
        <w:ind w:hanging="0" w:left="0"/>
        <w:rPr/>
      </w:pPr>
      <w:r>
        <w:rPr/>
        <w:t>Description: FM Approved or NRTL listed, low voltage, and surface mounting. Comply with requirements in Section 284621.11 "Addressable Fire-Alarm Systems" or Section 284621.13 "Conventional Fire-Alarm Systems" for alarm and monitoring devices.</w:t>
      </w:r>
    </w:p>
    <w:p>
      <w:pPr>
        <w:pStyle w:val="CMT"/>
        <w:rPr/>
      </w:pPr>
      <w:r>
        <w:rPr/>
        <w:t>Retain required devices in "Bells," "Horns," "Strobe Lights," and "Oxygen Deficiency Monitor" paragraphs below.</w:t>
      </w:r>
    </w:p>
    <w:p>
      <w:pPr>
        <w:pStyle w:val="PR1"/>
        <w:numPr>
          <w:ilvl w:val="4"/>
          <w:numId w:val="1"/>
        </w:numPr>
        <w:ind w:hanging="0" w:left="0"/>
        <w:rPr/>
      </w:pPr>
      <w:r>
        <w:rPr/>
        <w:t xml:space="preserve">Bells: Minimum </w:t>
      </w:r>
      <w:r>
        <w:rPr>
          <w:rStyle w:val="IP"/>
        </w:rPr>
        <w:t>6-inch</w:t>
      </w:r>
      <w:r>
        <w:rPr>
          <w:rStyle w:val="SI"/>
        </w:rPr>
        <w:t xml:space="preserve"> (150-mm)</w:t>
      </w:r>
      <w:r>
        <w:rPr/>
        <w:t xml:space="preserve"> diameter.</w:t>
      </w:r>
    </w:p>
    <w:p>
      <w:pPr>
        <w:pStyle w:val="PR1"/>
        <w:numPr>
          <w:ilvl w:val="4"/>
          <w:numId w:val="1"/>
        </w:numPr>
        <w:ind w:hanging="0" w:left="0"/>
        <w:rPr/>
      </w:pPr>
      <w:r>
        <w:rPr/>
        <w:t>Horns: 90 to 94 dBA.</w:t>
      </w:r>
    </w:p>
    <w:p>
      <w:pPr>
        <w:pStyle w:val="PR1"/>
        <w:numPr>
          <w:ilvl w:val="4"/>
          <w:numId w:val="1"/>
        </w:numPr>
        <w:ind w:hanging="0" w:left="0"/>
        <w:rPr/>
      </w:pPr>
      <w:r>
        <w:rPr/>
        <w:t>Strobe Lights: Translucent lens, with "FIRE" or similar caption.</w:t>
      </w:r>
    </w:p>
    <w:p>
      <w:pPr>
        <w:pStyle w:val="CMT"/>
        <w:rPr/>
      </w:pPr>
      <w:r>
        <w:rPr/>
        <w:t>Retain "Oxygen Deficiency Monitor" Paragraph below if required by authorities having jurisdiction. Oxygen deficiency monitors are not required by NFPA 2001.</w:t>
      </w:r>
    </w:p>
    <w:p>
      <w:pPr>
        <w:pStyle w:val="PR1"/>
        <w:numPr>
          <w:ilvl w:val="4"/>
          <w:numId w:val="1"/>
        </w:numPr>
        <w:ind w:hanging="0" w:left="0"/>
        <w:rPr/>
      </w:pPr>
      <w:r>
        <w:rPr/>
        <w:t>Oxygen Deficiency Monitor.</w:t>
      </w:r>
    </w:p>
    <w:p>
      <w:pPr>
        <w:pStyle w:val="PR2"/>
        <w:numPr>
          <w:ilvl w:val="5"/>
          <w:numId w:val="1"/>
        </w:numPr>
        <w:spacing w:before="240" w:after="0"/>
        <w:ind w:hanging="0" w:left="0"/>
        <w:rPr/>
      </w:pPr>
      <w:r>
        <w:rPr/>
        <w:t>Sampling Method and Range: Diffusion, zero to 25 percent O</w:t>
      </w:r>
      <w:r>
        <w:rPr>
          <w:vertAlign w:val="subscript"/>
        </w:rPr>
        <w:t>2</w:t>
      </w:r>
      <w:r>
        <w:rPr/>
        <w:t>.</w:t>
      </w:r>
    </w:p>
    <w:p>
      <w:pPr>
        <w:pStyle w:val="PR2"/>
        <w:numPr>
          <w:ilvl w:val="5"/>
          <w:numId w:val="1"/>
        </w:numPr>
        <w:ind w:hanging="0" w:left="0"/>
        <w:rPr/>
      </w:pPr>
      <w:r>
        <w:rPr/>
        <w:t>24 V dc.</w:t>
      </w:r>
    </w:p>
    <w:p>
      <w:pPr>
        <w:pStyle w:val="PR2"/>
        <w:numPr>
          <w:ilvl w:val="5"/>
          <w:numId w:val="1"/>
        </w:numPr>
        <w:ind w:hanging="0" w:left="0"/>
        <w:rPr/>
      </w:pPr>
      <w:r>
        <w:rPr/>
        <w:t>Wall mounted with bracket.</w:t>
      </w:r>
    </w:p>
    <w:p>
      <w:pPr>
        <w:pStyle w:val="PR2"/>
        <w:numPr>
          <w:ilvl w:val="5"/>
          <w:numId w:val="1"/>
        </w:numPr>
        <w:ind w:hanging="0" w:left="0"/>
        <w:rPr/>
      </w:pPr>
      <w:r>
        <w:rPr/>
        <w:t>Built-in audible alarm 90 dBA.</w:t>
      </w:r>
    </w:p>
    <w:p>
      <w:pPr>
        <w:pStyle w:val="PR2"/>
        <w:numPr>
          <w:ilvl w:val="5"/>
          <w:numId w:val="1"/>
        </w:numPr>
        <w:ind w:hanging="0" w:left="0"/>
        <w:rPr/>
      </w:pPr>
      <w:r>
        <w:rPr/>
        <w:t>Backlit LCD.</w:t>
      </w:r>
    </w:p>
    <w:p>
      <w:pPr>
        <w:pStyle w:val="PR2"/>
        <w:numPr>
          <w:ilvl w:val="5"/>
          <w:numId w:val="1"/>
        </w:numPr>
        <w:ind w:hanging="0" w:left="0"/>
        <w:rPr/>
      </w:pPr>
      <w:r>
        <w:rPr/>
        <w:t>10-year no-calibration sensor.</w:t>
      </w:r>
    </w:p>
    <w:p>
      <w:pPr>
        <w:pStyle w:val="PR2"/>
        <w:numPr>
          <w:ilvl w:val="5"/>
          <w:numId w:val="1"/>
        </w:numPr>
        <w:ind w:hanging="0" w:left="0"/>
        <w:rPr/>
      </w:pPr>
      <w:r>
        <w:rPr/>
        <w:t>No maintenance required.</w:t>
      </w:r>
    </w:p>
    <w:p>
      <w:pPr>
        <w:pStyle w:val="PR2"/>
        <w:numPr>
          <w:ilvl w:val="5"/>
          <w:numId w:val="1"/>
        </w:numPr>
        <w:ind w:hanging="0" w:left="0"/>
        <w:rPr/>
      </w:pPr>
      <w:r>
        <w:rPr/>
        <w:t>Signal Outputs: Standard 4- to 20-mA analog.</w:t>
      </w:r>
    </w:p>
    <w:p>
      <w:pPr>
        <w:pStyle w:val="PR2"/>
        <w:numPr>
          <w:ilvl w:val="5"/>
          <w:numId w:val="1"/>
        </w:numPr>
        <w:ind w:hanging="0" w:left="0"/>
        <w:rPr/>
      </w:pPr>
      <w:r>
        <w:rPr/>
        <w:t>Connections for system control data acquisition system and/or programmable logic controller.</w:t>
      </w:r>
    </w:p>
    <w:p>
      <w:pPr>
        <w:pStyle w:val="PR2"/>
        <w:numPr>
          <w:ilvl w:val="5"/>
          <w:numId w:val="1"/>
        </w:numPr>
        <w:ind w:hanging="0" w:left="0"/>
        <w:rPr/>
      </w:pPr>
      <w:r>
        <w:rPr/>
        <w:t>Plus or minus 1 percent accuracy of full scale.</w:t>
      </w:r>
    </w:p>
    <w:p>
      <w:pPr>
        <w:pStyle w:val="PR2"/>
        <w:numPr>
          <w:ilvl w:val="5"/>
          <w:numId w:val="1"/>
        </w:numPr>
        <w:ind w:hanging="0" w:left="0"/>
        <w:rPr/>
      </w:pPr>
      <w:r>
        <w:rPr/>
        <w:t xml:space="preserve">Operating temperature of </w:t>
      </w:r>
      <w:r>
        <w:rPr>
          <w:rStyle w:val="IP"/>
        </w:rPr>
        <w:t>minus 40 to plus 122 deg F</w:t>
      </w:r>
      <w:r>
        <w:rPr>
          <w:rStyle w:val="SI"/>
        </w:rPr>
        <w:t xml:space="preserve"> (minus 40 to plus 50 deg C)</w:t>
      </w:r>
      <w:r>
        <w:rPr/>
        <w: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areas and conditions, with Installer present, for compliance with enclosure integrity requirements, installation tolerances, and other conditions affecting performance of the Work in accordance with NFPA 2001.</w:t>
      </w:r>
    </w:p>
    <w:p>
      <w:pPr>
        <w:pStyle w:val="PR1"/>
        <w:numPr>
          <w:ilvl w:val="4"/>
          <w:numId w:val="1"/>
        </w:numPr>
        <w:ind w:hanging="0" w:left="0"/>
        <w:rPr/>
      </w:pPr>
      <w:r>
        <w:rPr/>
        <w:t>Proceed with installation only after unsatisfactory conditions have been corrected.</w:t>
      </w:r>
    </w:p>
    <w:p>
      <w:pPr>
        <w:pStyle w:val="CMT"/>
        <w:rPr/>
      </w:pPr>
      <w:r>
        <w:rPr/>
        <w:t>Retain only one of "HFC 227ea Agent Piping Applications," "IG-541 Agent Piping Applications," and "FK-5-1-12 Agent Piping Applications" articles below.</w:t>
      </w:r>
    </w:p>
    <w:p>
      <w:pPr>
        <w:pStyle w:val="ART"/>
        <w:numPr>
          <w:ilvl w:val="3"/>
          <w:numId w:val="1"/>
        </w:numPr>
        <w:ind w:hanging="0" w:left="0"/>
        <w:rPr/>
      </w:pPr>
      <w:r>
        <w:rPr/>
        <w:t>HFC 227ea AGENT PIPING APPLICATIONS</w:t>
      </w:r>
    </w:p>
    <w:p>
      <w:pPr>
        <w:pStyle w:val="PR1"/>
        <w:numPr>
          <w:ilvl w:val="4"/>
          <w:numId w:val="1"/>
        </w:numPr>
        <w:ind w:hanging="0" w:left="0"/>
        <w:rPr/>
      </w:pPr>
      <w:r>
        <w:rPr/>
        <w:t>Flanged pipe and fittings and flanged joints may be used to connect to specialties and accessories and where required for maintenance.</w:t>
      </w:r>
    </w:p>
    <w:p>
      <w:pPr>
        <w:pStyle w:val="PR1"/>
        <w:numPr>
          <w:ilvl w:val="4"/>
          <w:numId w:val="1"/>
        </w:numPr>
        <w:ind w:hanging="0" w:left="0"/>
        <w:rPr/>
      </w:pPr>
      <w:r>
        <w:rPr>
          <w:rStyle w:val="IP"/>
        </w:rPr>
        <w:t>NPS 2</w:t>
      </w:r>
      <w:r>
        <w:rPr>
          <w:rStyle w:val="SI"/>
        </w:rPr>
        <w:t xml:space="preserve"> (DN 50)</w:t>
      </w:r>
      <w:r>
        <w:rPr/>
        <w:t xml:space="preserve"> and Smaller: Schedule 40, steel pipe; malleable-iron threaded fittings; and threaded joints.</w:t>
      </w:r>
    </w:p>
    <w:p>
      <w:pPr>
        <w:pStyle w:val="PR1"/>
        <w:numPr>
          <w:ilvl w:val="4"/>
          <w:numId w:val="1"/>
        </w:numPr>
        <w:ind w:hanging="0" w:left="0"/>
        <w:rPr/>
      </w:pPr>
      <w:r>
        <w:rPr>
          <w:rStyle w:val="IP"/>
        </w:rPr>
        <w:t>NPS 2-1/2</w:t>
      </w:r>
      <w:r>
        <w:rPr>
          <w:rStyle w:val="SI"/>
        </w:rPr>
        <w:t xml:space="preserve"> (DN 65)</w:t>
      </w:r>
      <w:r>
        <w:rPr/>
        <w:t xml:space="preserve"> and Larger: Schedule 40, steel pipe; [</w:t>
      </w:r>
      <w:r>
        <w:rPr>
          <w:b/>
        </w:rPr>
        <w:t>forged-steel welding fittings; and welded</w:t>
      </w:r>
      <w:r>
        <w:rPr/>
        <w:t>] [</w:t>
      </w:r>
      <w:r>
        <w:rPr>
          <w:b/>
        </w:rPr>
        <w:t>steel, grooved-end fittings; steel, keyed couplings; and grooved</w:t>
      </w:r>
      <w:r>
        <w:rPr/>
        <w:t>] joints.</w:t>
      </w:r>
    </w:p>
    <w:p>
      <w:pPr>
        <w:pStyle w:val="ART"/>
        <w:numPr>
          <w:ilvl w:val="3"/>
          <w:numId w:val="1"/>
        </w:numPr>
        <w:ind w:hanging="0" w:left="0"/>
        <w:rPr/>
      </w:pPr>
      <w:r>
        <w:rPr/>
        <w:t>IG-541 AGENT PIPING APPLICATIONS</w:t>
      </w:r>
    </w:p>
    <w:p>
      <w:pPr>
        <w:pStyle w:val="PR1"/>
        <w:numPr>
          <w:ilvl w:val="4"/>
          <w:numId w:val="1"/>
        </w:numPr>
        <w:ind w:hanging="0" w:left="0"/>
        <w:rPr/>
      </w:pPr>
      <w:r>
        <w:rPr/>
        <w:t>Piping between Storage Containers and Orifice Union: Schedule [</w:t>
      </w:r>
      <w:r>
        <w:rPr>
          <w:b/>
        </w:rPr>
        <w:t>80</w:t>
      </w:r>
      <w:r>
        <w:rPr/>
        <w:t>] [</w:t>
      </w:r>
      <w:r>
        <w:rPr>
          <w:b/>
        </w:rPr>
        <w:t>160</w:t>
      </w:r>
      <w:r>
        <w:rPr/>
        <w:t>], steel pipe; [</w:t>
      </w:r>
      <w:r>
        <w:rPr>
          <w:b/>
        </w:rPr>
        <w:t>forged-steel welding fittings; and welded</w:t>
      </w:r>
      <w:r>
        <w:rPr/>
        <w:t>] [</w:t>
      </w:r>
      <w:r>
        <w:rPr>
          <w:b/>
        </w:rPr>
        <w:t>malleable-iron fittings with threaded or flanged</w:t>
      </w:r>
      <w:r>
        <w:rPr/>
        <w:t>] joints.</w:t>
      </w:r>
    </w:p>
    <w:p>
      <w:pPr>
        <w:pStyle w:val="PR1"/>
        <w:numPr>
          <w:ilvl w:val="4"/>
          <w:numId w:val="1"/>
        </w:numPr>
        <w:ind w:hanging="0" w:left="0"/>
        <w:rPr/>
      </w:pPr>
      <w:r>
        <w:rPr/>
        <w:t>Piping Downstream from Orifice Union: Schedule [</w:t>
      </w:r>
      <w:r>
        <w:rPr>
          <w:b/>
        </w:rPr>
        <w:t>40</w:t>
      </w:r>
      <w:r>
        <w:rPr/>
        <w:t>] [</w:t>
      </w:r>
      <w:r>
        <w:rPr>
          <w:b/>
        </w:rPr>
        <w:t>80</w:t>
      </w:r>
      <w:r>
        <w:rPr/>
        <w:t>], steel pipe; [</w:t>
      </w:r>
      <w:r>
        <w:rPr>
          <w:b/>
        </w:rPr>
        <w:t>forged-steel welding fittings; and welded</w:t>
      </w:r>
      <w:r>
        <w:rPr/>
        <w:t>] [</w:t>
      </w:r>
      <w:r>
        <w:rPr>
          <w:b/>
        </w:rPr>
        <w:t>malleable-iron fittings with threaded or flanged</w:t>
      </w:r>
      <w:r>
        <w:rPr/>
        <w:t>] joints.</w:t>
      </w:r>
    </w:p>
    <w:p>
      <w:pPr>
        <w:pStyle w:val="ART"/>
        <w:numPr>
          <w:ilvl w:val="3"/>
          <w:numId w:val="1"/>
        </w:numPr>
        <w:ind w:hanging="0" w:left="0"/>
        <w:rPr/>
      </w:pPr>
      <w:r>
        <w:rPr/>
        <w:t>FK-5-1-12 AGENT PIPING APPLICATIONS</w:t>
      </w:r>
    </w:p>
    <w:p>
      <w:pPr>
        <w:pStyle w:val="PR1"/>
        <w:numPr>
          <w:ilvl w:val="4"/>
          <w:numId w:val="1"/>
        </w:numPr>
        <w:ind w:hanging="0" w:left="0"/>
        <w:rPr/>
      </w:pPr>
      <w:r>
        <w:rPr/>
        <w:t>Flanged pipe and fittings and flanged joints may be used to connect to specialties and accessories and where required for maintenance.</w:t>
      </w:r>
    </w:p>
    <w:p>
      <w:pPr>
        <w:pStyle w:val="PR1"/>
        <w:numPr>
          <w:ilvl w:val="4"/>
          <w:numId w:val="1"/>
        </w:numPr>
        <w:ind w:hanging="0" w:left="0"/>
        <w:rPr/>
      </w:pPr>
      <w:r>
        <w:rPr>
          <w:rStyle w:val="IP"/>
        </w:rPr>
        <w:t>NPS 2</w:t>
      </w:r>
      <w:r>
        <w:rPr>
          <w:rStyle w:val="SI"/>
        </w:rPr>
        <w:t xml:space="preserve"> (DN 50)</w:t>
      </w:r>
      <w:r>
        <w:rPr/>
        <w:t xml:space="preserve"> and Smaller: Schedule 40, steel pipe; malleable-iron threaded fittings; and threaded joints.</w:t>
      </w:r>
    </w:p>
    <w:p>
      <w:pPr>
        <w:pStyle w:val="PR1"/>
        <w:numPr>
          <w:ilvl w:val="4"/>
          <w:numId w:val="1"/>
        </w:numPr>
        <w:ind w:hanging="0" w:left="0"/>
        <w:rPr/>
      </w:pPr>
      <w:r>
        <w:rPr>
          <w:rStyle w:val="IP"/>
        </w:rPr>
        <w:t>NPS 2-1/2</w:t>
      </w:r>
      <w:r>
        <w:rPr>
          <w:rStyle w:val="SI"/>
        </w:rPr>
        <w:t xml:space="preserve"> (DN 65)</w:t>
      </w:r>
      <w:r>
        <w:rPr/>
        <w:t xml:space="preserve"> and Larger: Schedule 40, steel pipe; [</w:t>
      </w:r>
      <w:r>
        <w:rPr>
          <w:b/>
        </w:rPr>
        <w:t>forged-steel welding fittings; and welded</w:t>
      </w:r>
      <w:r>
        <w:rPr/>
        <w:t>] [</w:t>
      </w:r>
      <w:r>
        <w:rPr>
          <w:b/>
        </w:rPr>
        <w:t>steel, grooved-end fittings; steel, keyed couplings; and grooved</w:t>
      </w:r>
      <w:r>
        <w:rPr/>
        <w:t>] joints.</w:t>
      </w:r>
    </w:p>
    <w:p>
      <w:pPr>
        <w:pStyle w:val="ART"/>
        <w:numPr>
          <w:ilvl w:val="3"/>
          <w:numId w:val="1"/>
        </w:numPr>
        <w:ind w:hanging="0" w:left="0"/>
        <w:rPr/>
      </w:pPr>
      <w:r>
        <w:rPr/>
        <w:t>CLEAN-AGENT SYSTEM INSTALLATION</w:t>
      </w:r>
    </w:p>
    <w:p>
      <w:pPr>
        <w:pStyle w:val="PR1"/>
        <w:numPr>
          <w:ilvl w:val="4"/>
          <w:numId w:val="1"/>
        </w:numPr>
        <w:ind w:hanging="0" w:left="0"/>
        <w:rPr/>
      </w:pPr>
      <w:r>
        <w:rPr/>
        <w:t>Install clean-agent containers, piping, and other components level and plumb, in accordance with manufacturers' written instructions.</w:t>
      </w:r>
    </w:p>
    <w:p>
      <w:pPr>
        <w:pStyle w:val="PR1"/>
        <w:numPr>
          <w:ilvl w:val="4"/>
          <w:numId w:val="1"/>
        </w:numPr>
        <w:ind w:hanging="0" w:left="0"/>
        <w:rPr/>
      </w:pPr>
      <w:r>
        <w:rPr/>
        <w:t>Clean-Agent Container Mounting:</w:t>
      </w:r>
    </w:p>
    <w:p>
      <w:pPr>
        <w:pStyle w:val="CMT"/>
        <w:rPr/>
      </w:pPr>
      <w:r>
        <w:rPr/>
        <w:t>Retain first subparagraph below to require container to be installed on cast-in-place concrete equipment bases.</w:t>
      </w:r>
    </w:p>
    <w:p>
      <w:pPr>
        <w:pStyle w:val="PR2"/>
        <w:numPr>
          <w:ilvl w:val="5"/>
          <w:numId w:val="1"/>
        </w:numPr>
        <w:spacing w:before="240" w:after="0"/>
        <w:ind w:hanging="0" w:left="0"/>
        <w:rPr/>
      </w:pPr>
      <w:r>
        <w:rPr/>
        <w:t>Install clean-agent containers on cast-in-place concrete equipment bases. Comply with requirements for equipment bases and foundations specified in Section 033000 "Cast-in-Place Concrete."</w:t>
      </w:r>
    </w:p>
    <w:p>
      <w:pPr>
        <w:pStyle w:val="CMT"/>
        <w:rPr/>
      </w:pPr>
      <w:r>
        <w:rPr/>
        <w:t>Retain one of two subparagraphs below. Retain first for projects in seismic areas; retain second for projects not in seismic areas. Indicate vibration isolation and seismic-control device type and minimum deflection in supported equipment schedule on Drawings.</w:t>
      </w:r>
    </w:p>
    <w:p>
      <w:pPr>
        <w:pStyle w:val="PR2"/>
        <w:numPr>
          <w:ilvl w:val="5"/>
          <w:numId w:val="1"/>
        </w:numPr>
        <w:ind w:hanging="0" w:left="0"/>
        <w:rPr/>
      </w:pPr>
      <w:r>
        <w:rPr/>
        <w:t>Comply with requirements for vibration isolation and seismic-control devices specified in Section 210548 "Vibration and Seismic Controls for Fire-Suppression Piping and Equipment."</w:t>
      </w:r>
    </w:p>
    <w:p>
      <w:pPr>
        <w:pStyle w:val="PR2"/>
        <w:numPr>
          <w:ilvl w:val="5"/>
          <w:numId w:val="1"/>
        </w:numPr>
        <w:ind w:hanging="0" w:left="0"/>
        <w:rPr/>
      </w:pPr>
      <w:r>
        <w:rPr/>
        <w:t>Comply with requirements for vibration isolation devices specified in Section 210548.13 "Vibration Controls for Fire-Suppression Piping and Equipment."</w:t>
      </w:r>
    </w:p>
    <w:p>
      <w:pPr>
        <w:pStyle w:val="PR1"/>
        <w:numPr>
          <w:ilvl w:val="4"/>
          <w:numId w:val="1"/>
        </w:numPr>
        <w:ind w:hanging="0" w:left="0"/>
        <w:rPr/>
      </w:pPr>
      <w:r>
        <w:rPr/>
        <w:t>Grooved Piping Joints: Groove pipe ends in accordance with AWWA C606 dimensions. Assemble grooved-end steel pipe and steel, grooved-end fittings with steel, keyed couplings and lubricant in accordance with manufacturer's written instructions.</w:t>
      </w:r>
    </w:p>
    <w:p>
      <w:pPr>
        <w:pStyle w:val="PR1"/>
        <w:numPr>
          <w:ilvl w:val="4"/>
          <w:numId w:val="1"/>
        </w:numPr>
        <w:ind w:hanging="0" w:left="0"/>
        <w:rPr/>
      </w:pPr>
      <w:r>
        <w:rPr/>
        <w:t>Install pipe and fittings, valves, and discharge nozzles in accordance with requirements listed in NFPA 2001, Section "Distribution."</w:t>
      </w:r>
    </w:p>
    <w:p>
      <w:pPr>
        <w:pStyle w:val="PR2"/>
        <w:numPr>
          <w:ilvl w:val="5"/>
          <w:numId w:val="1"/>
        </w:numPr>
        <w:spacing w:before="240" w:after="0"/>
        <w:ind w:hanging="0" w:left="0"/>
        <w:rPr/>
      </w:pPr>
      <w:r>
        <w:rPr/>
        <w:t>Install valves designed to prevent entrapment of liquid, or install pressure relief devices in valved sections of piping systems.</w:t>
      </w:r>
    </w:p>
    <w:p>
      <w:pPr>
        <w:pStyle w:val="PR2"/>
        <w:numPr>
          <w:ilvl w:val="5"/>
          <w:numId w:val="1"/>
        </w:numPr>
        <w:ind w:hanging="0" w:left="0"/>
        <w:rPr/>
      </w:pPr>
      <w:r>
        <w:rPr/>
        <w:t>Support piping using supports and methods in accordance with NFPA 13.</w:t>
      </w:r>
    </w:p>
    <w:p>
      <w:pPr>
        <w:pStyle w:val="CMT"/>
        <w:rPr/>
      </w:pPr>
      <w:r>
        <w:rPr/>
        <w:t>Retain first subparagraph below if piping is required to withstand seismic design loads.</w:t>
      </w:r>
    </w:p>
    <w:p>
      <w:pPr>
        <w:pStyle w:val="PR2"/>
        <w:numPr>
          <w:ilvl w:val="5"/>
          <w:numId w:val="1"/>
        </w:numPr>
        <w:ind w:hanging="0" w:left="0"/>
        <w:rPr/>
      </w:pPr>
      <w:r>
        <w:rPr/>
        <w:t>Install seismic restraints for extinguishing-agent piping systems.</w:t>
      </w:r>
    </w:p>
    <w:p>
      <w:pPr>
        <w:pStyle w:val="PR2"/>
        <w:numPr>
          <w:ilvl w:val="5"/>
          <w:numId w:val="1"/>
        </w:numPr>
        <w:ind w:hanging="0" w:left="0"/>
        <w:rPr/>
      </w:pPr>
      <w:r>
        <w:rPr/>
        <w:t>Install control panels, detection system components, alarms, and accessories, in accordance with requirements listed in NFPA 2001, Section "Detection, Actuation, and Control Systems," as required for supervised system application.</w:t>
      </w:r>
    </w:p>
    <w:p>
      <w:pPr>
        <w:pStyle w:val="ART"/>
        <w:numPr>
          <w:ilvl w:val="3"/>
          <w:numId w:val="1"/>
        </w:numPr>
        <w:ind w:hanging="0" w:left="0"/>
        <w:rPr/>
      </w:pPr>
      <w:r>
        <w:rPr/>
        <w:t>PIPING CONNECTIONS</w:t>
      </w:r>
    </w:p>
    <w:p>
      <w:pPr>
        <w:pStyle w:val="CMT"/>
        <w:rPr/>
      </w:pPr>
      <w:r>
        <w:rPr/>
        <w:t>Coordinate piping installation and specialty arrangement requirements with Drawings and with requirements specified in piping systems. If Drawings are explicit enough, these requirements may be reduced or omitted.</w:t>
      </w:r>
    </w:p>
    <w:p>
      <w:pPr>
        <w:pStyle w:val="PR1"/>
        <w:numPr>
          <w:ilvl w:val="4"/>
          <w:numId w:val="1"/>
        </w:numPr>
        <w:ind w:hanging="0" w:left="0"/>
        <w:rPr/>
      </w:pPr>
      <w:r>
        <w:rPr/>
        <w:t>Drawings indicate general arrangement of piping, fittings, and specialties.</w:t>
      </w:r>
    </w:p>
    <w:p>
      <w:pPr>
        <w:pStyle w:val="PR1"/>
        <w:numPr>
          <w:ilvl w:val="4"/>
          <w:numId w:val="1"/>
        </w:numPr>
        <w:ind w:hanging="0" w:left="0"/>
        <w:rPr/>
      </w:pPr>
      <w:r>
        <w:rPr/>
        <w:t>Where installing piping adjacent to equipment, allow space for service and maintenance.</w:t>
      </w:r>
    </w:p>
    <w:p>
      <w:pPr>
        <w:pStyle w:val="ART"/>
        <w:numPr>
          <w:ilvl w:val="3"/>
          <w:numId w:val="1"/>
        </w:numPr>
        <w:ind w:hanging="0" w:left="0"/>
        <w:rPr/>
      </w:pPr>
      <w:r>
        <w:rPr/>
        <w:t>ELECTRICAL CONNECTIONS</w:t>
      </w:r>
    </w:p>
    <w:p>
      <w:pPr>
        <w:pStyle w:val="PR1"/>
        <w:numPr>
          <w:ilvl w:val="4"/>
          <w:numId w:val="1"/>
        </w:numPr>
        <w:ind w:hanging="0" w:left="0"/>
        <w:rPr/>
      </w:pPr>
      <w:r>
        <w:rPr/>
        <w:t>Connect wiring in accordance with Section 260519 "Low-Voltage Electrical Power Conductors and Cables."</w:t>
      </w:r>
    </w:p>
    <w:p>
      <w:pPr>
        <w:pStyle w:val="PR1"/>
        <w:numPr>
          <w:ilvl w:val="4"/>
          <w:numId w:val="1"/>
        </w:numPr>
        <w:ind w:hanging="0" w:left="0"/>
        <w:rPr/>
      </w:pPr>
      <w:r>
        <w:rPr/>
        <w:t>Ground equipment in accordance with Section 260526 "Grounding and Bonding for Electrical Systems."</w:t>
      </w:r>
    </w:p>
    <w:p>
      <w:pPr>
        <w:pStyle w:val="PR1"/>
        <w:numPr>
          <w:ilvl w:val="4"/>
          <w:numId w:val="1"/>
        </w:numPr>
        <w:ind w:hanging="0" w:left="0"/>
        <w:rPr/>
      </w:pPr>
      <w:r>
        <w:rPr/>
        <w:t>Install electrical devices furnished by manufacturer, but not factory mounted, in accordance with NFPA 70 and NECA 1.</w:t>
      </w:r>
    </w:p>
    <w:p>
      <w:pPr>
        <w:pStyle w:val="PR1"/>
        <w:numPr>
          <w:ilvl w:val="4"/>
          <w:numId w:val="1"/>
        </w:numPr>
        <w:ind w:hanging="0" w:left="0"/>
        <w:rPr/>
      </w:pPr>
      <w:r>
        <w:rPr/>
        <w:t>Install nameplate for each electrical connection, indicating electrical equipment designation and circuit number feeding connection.</w:t>
      </w:r>
    </w:p>
    <w:p>
      <w:pPr>
        <w:pStyle w:val="PR1"/>
        <w:numPr>
          <w:ilvl w:val="4"/>
          <w:numId w:val="1"/>
        </w:numPr>
        <w:ind w:hanging="0" w:left="0"/>
        <w:rPr/>
      </w:pPr>
      <w:r>
        <w:rPr/>
        <w:t>Connect electrical devices to control panel and to building's fire-alarm system. Electrical power, wiring, and devices are specified in Section 284621.11 "Addressable Fire-Alarm Systems" or Section 284621.13 "Conventional Fire-Alarm Systems."</w:t>
      </w:r>
    </w:p>
    <w:p>
      <w:pPr>
        <w:pStyle w:val="ART"/>
        <w:numPr>
          <w:ilvl w:val="3"/>
          <w:numId w:val="1"/>
        </w:numPr>
        <w:ind w:hanging="0" w:left="0"/>
        <w:rPr/>
      </w:pPr>
      <w:r>
        <w:rPr/>
        <w:t>CONTROL CONNECTIONS</w:t>
      </w:r>
    </w:p>
    <w:p>
      <w:pPr>
        <w:pStyle w:val="PR1"/>
        <w:numPr>
          <w:ilvl w:val="4"/>
          <w:numId w:val="1"/>
        </w:numPr>
        <w:ind w:hanging="0" w:left="0"/>
        <w:rPr/>
      </w:pPr>
      <w:r>
        <w:rPr/>
        <w:t>Install control and electrical power wiring to field-mounted control devices.</w:t>
      </w:r>
    </w:p>
    <w:p>
      <w:pPr>
        <w:pStyle w:val="PR1"/>
        <w:numPr>
          <w:ilvl w:val="4"/>
          <w:numId w:val="1"/>
        </w:numPr>
        <w:ind w:hanging="0" w:left="0"/>
        <w:rPr/>
      </w:pPr>
      <w:r>
        <w:rPr/>
        <w:t>Connect control wiring in accordance with Section 260523 "Control-Voltage Electrical Power Cables."</w:t>
      </w:r>
    </w:p>
    <w:p>
      <w:pPr>
        <w:pStyle w:val="ART"/>
        <w:numPr>
          <w:ilvl w:val="3"/>
          <w:numId w:val="1"/>
        </w:numPr>
        <w:ind w:hanging="0" w:left="0"/>
        <w:rPr/>
      </w:pPr>
      <w:r>
        <w:rPr/>
        <w:t>IDENTIFICATION</w:t>
      </w:r>
    </w:p>
    <w:p>
      <w:pPr>
        <w:pStyle w:val="PR1"/>
        <w:numPr>
          <w:ilvl w:val="4"/>
          <w:numId w:val="1"/>
        </w:numPr>
        <w:ind w:hanging="0" w:left="0"/>
        <w:rPr/>
      </w:pPr>
      <w:r>
        <w:rPr/>
        <w:t>Identify system components and equipment. Comply with requirements for identification specified in Section 210553 "Identification for Fire-Suppression Piping and Equipment."</w:t>
      </w:r>
    </w:p>
    <w:p>
      <w:pPr>
        <w:pStyle w:val="PR1"/>
        <w:numPr>
          <w:ilvl w:val="4"/>
          <w:numId w:val="1"/>
        </w:numPr>
        <w:ind w:hanging="0" w:left="0"/>
        <w:rPr/>
      </w:pPr>
      <w:r>
        <w:rPr/>
        <w:t>Identify piping, extinguishing-agent containers, other equipment, and panels in accordance with NFPA 2001.</w:t>
      </w:r>
    </w:p>
    <w:p>
      <w:pPr>
        <w:pStyle w:val="PR1"/>
        <w:numPr>
          <w:ilvl w:val="4"/>
          <w:numId w:val="1"/>
        </w:numPr>
        <w:ind w:hanging="0" w:left="0"/>
        <w:rPr/>
      </w:pPr>
      <w:r>
        <w:rPr/>
        <w:t>Install signs at entry doors for protected areas to warn occupants that they are entering a room protected with a clean-agent fire-extinguishing system.</w:t>
      </w:r>
    </w:p>
    <w:p>
      <w:pPr>
        <w:pStyle w:val="CMT"/>
        <w:rPr/>
      </w:pPr>
      <w:r>
        <w:rPr/>
        <w:t>Revise paragraph below to include warning devices that are to be installed.</w:t>
      </w:r>
    </w:p>
    <w:p>
      <w:pPr>
        <w:pStyle w:val="PR1"/>
        <w:numPr>
          <w:ilvl w:val="4"/>
          <w:numId w:val="1"/>
        </w:numPr>
        <w:ind w:hanging="0" w:left="0"/>
        <w:rPr/>
      </w:pPr>
      <w:r>
        <w:rPr/>
        <w:t>Install signs at entry doors to advise persons outside the room the meaning of horn(s), bell(s), and strobe light(s) outside the protected space.</w:t>
      </w:r>
    </w:p>
    <w:p>
      <w:pPr>
        <w:pStyle w:val="ART"/>
        <w:numPr>
          <w:ilvl w:val="3"/>
          <w:numId w:val="1"/>
        </w:numPr>
        <w:ind w:hanging="0" w:left="0"/>
        <w:rPr/>
      </w:pPr>
      <w:r>
        <w:rPr/>
        <w:t>FIELD QUALITY CONTROL</w:t>
      </w:r>
    </w:p>
    <w:p>
      <w:pPr>
        <w:pStyle w:val="CMT"/>
        <w:rPr/>
      </w:pPr>
      <w:r>
        <w:rPr/>
        <w:t>Retain "Testing Agency," "Manufacturer's Field Service," or "Perform tests and inspections" Paragraph below. Retain first option in first paragraph if Owner will hire an independent testing agency.</w:t>
      </w:r>
    </w:p>
    <w:p>
      <w:pPr>
        <w:pStyle w:val="PR1"/>
        <w:numPr>
          <w:ilvl w:val="4"/>
          <w:numId w:val="1"/>
        </w:numPr>
        <w:ind w:hanging="0" w:left="0"/>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ind w:hanging="0" w:left="0"/>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Contractor to perform tests and inspections and retain option to require Contractor to arrange for the assistance of a factory-authorized service agent.</w:t>
      </w:r>
    </w:p>
    <w:p>
      <w:pPr>
        <w:pStyle w:val="PR1"/>
        <w:numPr>
          <w:ilvl w:val="4"/>
          <w:numId w:val="1"/>
        </w:numPr>
        <w:ind w:hanging="0" w:left="0"/>
        <w:rPr/>
      </w:pPr>
      <w:r>
        <w:rPr/>
        <w:t>Perform tests and inspections[</w:t>
      </w:r>
      <w:r>
        <w:rPr>
          <w:b/>
        </w:rPr>
        <w:t> with the assistance of a factory-authorized service representative</w:t>
      </w:r>
      <w:r>
        <w:rPr/>
        <w:t>].</w:t>
      </w:r>
    </w:p>
    <w:p>
      <w:pPr>
        <w:pStyle w:val="CMT"/>
        <w:rPr/>
      </w:pPr>
      <w:r>
        <w:rPr/>
        <w:t>Retain test requirements below with any combination of paragraphs above.</w:t>
      </w:r>
    </w:p>
    <w:p>
      <w:pPr>
        <w:pStyle w:val="PR1"/>
        <w:numPr>
          <w:ilvl w:val="4"/>
          <w:numId w:val="1"/>
        </w:numPr>
        <w:ind w:hanging="0" w:left="0"/>
        <w:rPr/>
      </w:pPr>
      <w:r>
        <w:rPr/>
        <w:t>Tests and Inspections:</w:t>
      </w:r>
    </w:p>
    <w:p>
      <w:pPr>
        <w:pStyle w:val="PR2"/>
        <w:numPr>
          <w:ilvl w:val="5"/>
          <w:numId w:val="1"/>
        </w:numPr>
        <w:spacing w:before="240" w:after="0"/>
        <w:ind w:hanging="0" w:left="0"/>
        <w:rPr/>
      </w:pPr>
      <w:r>
        <w:rPr/>
        <w:t>After installing clean-agent fire-extinguishing system and after electrical circuitry has been energized, test for compliance in accordance with requirements listed in NFPA 2001, Section "Approval of Installation."</w:t>
      </w:r>
    </w:p>
    <w:p>
      <w:pPr>
        <w:pStyle w:val="CMT"/>
        <w:rPr/>
      </w:pPr>
      <w:r>
        <w:rPr/>
        <w:t>See Section 014000 "Quality Requirements" for retesting and reinspecting requirements and Section 017300 "Execution" for requirements for correcting the Work.</w:t>
      </w:r>
    </w:p>
    <w:p>
      <w:pPr>
        <w:pStyle w:val="PR2"/>
        <w:numPr>
          <w:ilvl w:val="5"/>
          <w:numId w:val="1"/>
        </w:numPr>
        <w:ind w:hanging="0" w:left="0"/>
        <w:rPr/>
      </w:pPr>
      <w:r>
        <w:rPr/>
        <w:t>Clean-agent fire-extinguishing system and associated protected enclosure will be considered defective if either does not pass required tests and inspections.</w:t>
      </w:r>
    </w:p>
    <w:p>
      <w:pPr>
        <w:pStyle w:val="PR2"/>
        <w:numPr>
          <w:ilvl w:val="5"/>
          <w:numId w:val="1"/>
        </w:numPr>
        <w:ind w:hanging="0" w:left="0"/>
        <w:rPr/>
      </w:pPr>
      <w:r>
        <w:rPr/>
        <w:t>Prepare test and inspection reports in accordance with requirements listed in NFPA 2001, Section "Installation Acceptance."</w:t>
      </w:r>
    </w:p>
    <w:p>
      <w:pPr>
        <w:pStyle w:val="ART"/>
        <w:numPr>
          <w:ilvl w:val="3"/>
          <w:numId w:val="1"/>
        </w:numPr>
        <w:ind w:hanging="0" w:left="0"/>
        <w:rPr/>
      </w:pPr>
      <w:r>
        <w:rPr/>
        <w:t>CLEANING</w:t>
      </w:r>
    </w:p>
    <w:p>
      <w:pPr>
        <w:pStyle w:val="PR1"/>
        <w:numPr>
          <w:ilvl w:val="4"/>
          <w:numId w:val="1"/>
        </w:numPr>
        <w:ind w:hanging="0" w:left="0"/>
        <w:rPr/>
      </w:pPr>
      <w:r>
        <w:rPr/>
        <w:t>Each pipe section shall be cleaned internally after preparation and before assembly by means of swabbing, using a suitable nonflammable cleaner. Pipe network shall be free of particulate matter and oil residue before installing nozzles or discharge devices.</w:t>
      </w:r>
    </w:p>
    <w:p>
      <w:pPr>
        <w:pStyle w:val="ART"/>
        <w:numPr>
          <w:ilvl w:val="3"/>
          <w:numId w:val="1"/>
        </w:numPr>
        <w:ind w:hanging="0" w:left="0"/>
        <w:rPr/>
      </w:pPr>
      <w:r>
        <w:rPr/>
        <w:t>OPERATIONAL CONDITION SYSTEM FILLING</w:t>
      </w:r>
    </w:p>
    <w:p>
      <w:pPr>
        <w:pStyle w:val="PR1"/>
        <w:numPr>
          <w:ilvl w:val="4"/>
          <w:numId w:val="1"/>
        </w:numPr>
        <w:ind w:hanging="0" w:left="0"/>
        <w:rPr/>
      </w:pPr>
      <w:r>
        <w:rPr/>
        <w:t>Preparation:</w:t>
      </w:r>
    </w:p>
    <w:p>
      <w:pPr>
        <w:pStyle w:val="PR2"/>
        <w:numPr>
          <w:ilvl w:val="5"/>
          <w:numId w:val="1"/>
        </w:numPr>
        <w:spacing w:before="240" w:after="0"/>
        <w:ind w:hanging="0" w:left="0"/>
        <w:rPr/>
      </w:pPr>
      <w:r>
        <w:rPr/>
        <w:t>Verify that clean-agent fire-extinguishing system and protected enclosure have passed all required tests and inspections in accordance with NFPA 2001.</w:t>
      </w:r>
    </w:p>
    <w:p>
      <w:pPr>
        <w:pStyle w:val="PR2"/>
        <w:numPr>
          <w:ilvl w:val="5"/>
          <w:numId w:val="1"/>
        </w:numPr>
        <w:ind w:hanging="0" w:left="0"/>
        <w:rPr/>
      </w:pPr>
      <w:r>
        <w:rPr/>
        <w:t>Verify that clean-agent fire-extinguishing piping system installation is completed and cleaned.</w:t>
      </w:r>
    </w:p>
    <w:p>
      <w:pPr>
        <w:pStyle w:val="PR2"/>
        <w:numPr>
          <w:ilvl w:val="5"/>
          <w:numId w:val="1"/>
        </w:numPr>
        <w:ind w:hanging="0" w:left="0"/>
        <w:rPr/>
      </w:pPr>
      <w:r>
        <w:rPr/>
        <w:t>Verify complete enclosure integrity.</w:t>
      </w:r>
    </w:p>
    <w:p>
      <w:pPr>
        <w:pStyle w:val="PR2"/>
        <w:numPr>
          <w:ilvl w:val="5"/>
          <w:numId w:val="1"/>
        </w:numPr>
        <w:ind w:hanging="0" w:left="0"/>
        <w:rPr/>
      </w:pPr>
      <w:r>
        <w:rPr/>
        <w:t>Verify operation of ventilation and exhaust systems.</w:t>
      </w:r>
    </w:p>
    <w:p>
      <w:pPr>
        <w:pStyle w:val="PR1"/>
        <w:numPr>
          <w:ilvl w:val="4"/>
          <w:numId w:val="1"/>
        </w:numPr>
        <w:ind w:hanging="0" w:left="0"/>
        <w:rPr/>
      </w:pPr>
      <w:r>
        <w:rPr/>
        <w:t>Filling Procedures:</w:t>
      </w:r>
    </w:p>
    <w:p>
      <w:pPr>
        <w:pStyle w:val="PR2"/>
        <w:numPr>
          <w:ilvl w:val="5"/>
          <w:numId w:val="1"/>
        </w:numPr>
        <w:spacing w:before="240" w:after="0"/>
        <w:ind w:hanging="0" w:left="0"/>
        <w:rPr/>
      </w:pPr>
      <w:r>
        <w:rPr/>
        <w:t>Fill clean-agent fire-extinguishing containers with extinguishing agent, and pressurize to indicated charging pressure.</w:t>
      </w:r>
    </w:p>
    <w:p>
      <w:pPr>
        <w:pStyle w:val="PR2"/>
        <w:numPr>
          <w:ilvl w:val="5"/>
          <w:numId w:val="1"/>
        </w:numPr>
        <w:ind w:hanging="0" w:left="0"/>
        <w:rPr/>
      </w:pPr>
      <w:r>
        <w:rPr/>
        <w:t>Install filled containers.</w:t>
      </w:r>
    </w:p>
    <w:p>
      <w:pPr>
        <w:pStyle w:val="PR2"/>
        <w:numPr>
          <w:ilvl w:val="5"/>
          <w:numId w:val="1"/>
        </w:numPr>
        <w:ind w:hanging="0" w:left="0"/>
        <w:rPr/>
      </w:pPr>
      <w:r>
        <w:rPr/>
        <w:t>Energize circuits.</w:t>
      </w:r>
    </w:p>
    <w:p>
      <w:pPr>
        <w:pStyle w:val="PR2"/>
        <w:numPr>
          <w:ilvl w:val="5"/>
          <w:numId w:val="1"/>
        </w:numPr>
        <w:ind w:hanging="0" w:left="0"/>
        <w:rPr/>
      </w:pPr>
      <w:r>
        <w:rPr/>
        <w:t>Adjust operating controls.</w:t>
      </w:r>
    </w:p>
    <w:p>
      <w:pPr>
        <w:pStyle w:val="ART"/>
        <w:numPr>
          <w:ilvl w:val="3"/>
          <w:numId w:val="1"/>
        </w:numPr>
        <w:ind w:hanging="0" w:left="0"/>
        <w:rPr/>
      </w:pPr>
      <w:r>
        <w:rPr/>
        <w:t>DEMONSTRATION</w:t>
      </w:r>
    </w:p>
    <w:p>
      <w:pPr>
        <w:pStyle w:val="PR1"/>
        <w:numPr>
          <w:ilvl w:val="4"/>
          <w:numId w:val="1"/>
        </w:numPr>
        <w:ind w:hanging="0" w:left="0"/>
        <w:rPr/>
      </w:pPr>
      <w:r>
        <w:rPr/>
        <w:t>[</w:t>
      </w:r>
      <w:r>
        <w:rPr>
          <w:b/>
        </w:rPr>
        <w:t>Engage a factory-authorized service representative to train</w:t>
      </w:r>
      <w:r>
        <w:rPr/>
        <w:t>] [</w:t>
      </w:r>
      <w:r>
        <w:rPr>
          <w:b/>
        </w:rPr>
        <w:t>Train</w:t>
      </w:r>
      <w:r>
        <w:rPr/>
        <w:t>] Owner's maintenance personnel to adjust, operate, and maintain clean-agent fire-extinguishing systems.</w:t>
      </w:r>
    </w:p>
    <w:p>
      <w:pPr>
        <w:pStyle w:val="EOS"/>
        <w:rPr/>
      </w:pPr>
      <w:r>
        <w:rPr/>
        <w:t>END OF SECTION 212200</w:t>
      </w:r>
    </w:p>
    <w:sectPr>
      <w:headerReference w:type="default" r:id="rId8"/>
      <w:footerReference w:type="default" r:id="rId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CLEAN-AGENT FIRE-EXTINGUISHING SYSTEMS</w:t>
          </w:r>
        </w:p>
      </w:tc>
      <w:tc>
        <w:tcPr>
          <w:tcW w:w="1872" w:type="dxa"/>
          <w:tcBorders/>
        </w:tcPr>
        <w:p>
          <w:pPr>
            <w:pStyle w:val="RJUST"/>
            <w:rPr/>
          </w:pPr>
          <w:r>
            <w:rPr>
              <w:rStyle w:val="NUM"/>
            </w:rPr>
            <w:t>212200</w:t>
          </w:r>
          <w:r>
            <w:rPr/>
            <w:t xml:space="preserve"> - </w:t>
          </w:r>
          <w:r>
            <w:rPr/>
            <w:fldChar w:fldCharType="begin"/>
          </w:r>
          <w:r>
            <w:rPr/>
            <w:instrText xml:space="preserve"> PAGE </w:instrText>
          </w:r>
          <w:r>
            <w:rPr/>
            <w:fldChar w:fldCharType="separate"/>
          </w:r>
          <w:r>
            <w:rPr/>
            <w:t>17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12/18</w:t>
    </w:r>
    <w:r>
      <mc:AlternateContent>
        <mc:Choice Requires="wps">
          <w:drawing>
            <wp:anchor behindDoc="1" distT="0" distB="0" distL="114935" distR="114935" simplePos="0" locked="0" layoutInCell="1" allowOverlap="1" relativeHeight="1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compatSetting w:name="compatibilityMode" w:uri="http://schemas.microsoft.com/office/word" w:val="11"/>
  </w:compat>
  <w:docVars>
    <w:docVar w:name="DOI" w:val="12/01/18"/>
    <w:docVar w:name="Format" w:val="1"/>
    <w:docVar w:name="MF04" w:val="212200"/>
    <w:docVar w:name="MF95" w:val="13967"/>
    <w:docVar w:name="MFOrigin" w:val="MF04"/>
    <w:docVar w:name="SectionID" w:val="410"/>
    <w:docVar w:name="SpecType" w:val="MasterSpec"/>
    <w:docVar w:name="Version" w:val="1458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12200&amp;ver=12-01-18&amp;format=FL&amp;sid=14585&amp;utm_source=MasterSpec&amp;utm_medium=Word" TargetMode="External"/><Relationship Id="rId3" Type="http://schemas.openxmlformats.org/officeDocument/2006/relationships/hyperlink" Target="http://www.arcomnet.com/sustainable_design.aspx?topic=247" TargetMode="External"/><Relationship Id="rId4" Type="http://schemas.openxmlformats.org/officeDocument/2006/relationships/hyperlink" Target="http://www.specagent.com/LookUp/?ulid=1600&amp;mf=04&amp;src=wd" TargetMode="External"/><Relationship Id="rId5" Type="http://schemas.openxmlformats.org/officeDocument/2006/relationships/hyperlink" Target="http://www.specagent.com/LookUp/?ulid=1601&amp;mf=04&amp;src=wd" TargetMode="External"/><Relationship Id="rId6" Type="http://schemas.openxmlformats.org/officeDocument/2006/relationships/hyperlink" Target="http://www.specagent.com/LookUp/?ulid=1603&amp;mf=04&amp;src=wd" TargetMode="External"/><Relationship Id="rId7" Type="http://schemas.openxmlformats.org/officeDocument/2006/relationships/hyperlink" Target="http://www.specagent.com/LookUp/?ulid=1604&amp;mf=04&amp;src=wd"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2022-09-26T02:47:00Z</dcterms:created>
  <dc:creator>Deltek, Inc.</dc:creator>
  <dc:description/>
  <cp:keywords>BAS-12345-MS80</cp:keywords>
  <dc:language>zh-CN</dc:language>
  <cp:lastModifiedBy>Janice Nacional</cp:lastModifiedBy>
  <dcterms:modified xsi:type="dcterms:W3CDTF">2022-09-26T02:47:00Z</dcterms:modified>
  <cp:revision>2</cp:revision>
  <dc:subject>CLEAN-AGENT FIRE-EXTINGUISHING SYSTEMS</dc:subject>
  <dc:title>SECTION 212200 - CLEAN-AGENT FIRE-EXTINGUISHING SYSTEMS</dc:title>
</cp:coreProperties>
</file>