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213213</w:t>
      </w:r>
      <w:r>
        <w:rPr/>
        <w:t xml:space="preserve"> - </w:t>
      </w:r>
      <w:r>
        <w:rPr>
          <w:rStyle w:val="NAM"/>
        </w:rPr>
        <w:t>ELECTRIC-DRIVE, VERTICAL-TURBINE FIRE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Vertical-turbine fire pumps.</w:t>
      </w:r>
    </w:p>
    <w:p>
      <w:pPr>
        <w:pStyle w:val="PR2"/>
        <w:numPr>
          <w:ilvl w:val="5"/>
          <w:numId w:val="1"/>
        </w:numPr>
        <w:rPr/>
      </w:pPr>
      <w:r>
        <w:rPr/>
        <w:t>Fire-pump accessories and specialties.</w:t>
      </w:r>
    </w:p>
    <w:p>
      <w:pPr>
        <w:pStyle w:val="PR2"/>
        <w:numPr>
          <w:ilvl w:val="5"/>
          <w:numId w:val="1"/>
        </w:numPr>
        <w:rPr/>
      </w:pPr>
      <w:r>
        <w:rPr/>
        <w:t>Flowmeter systems.</w:t>
      </w:r>
    </w:p>
    <w:p>
      <w:pPr>
        <w:pStyle w:val="PR2"/>
        <w:numPr>
          <w:ilvl w:val="5"/>
          <w:numId w:val="1"/>
        </w:numPr>
        <w:rPr/>
      </w:pPr>
      <w:r>
        <w:rPr/>
        <w:t>Grout.</w:t>
      </w:r>
    </w:p>
    <w:p>
      <w:pPr>
        <w:pStyle w:val="ART"/>
        <w:numPr>
          <w:ilvl w:val="3"/>
          <w:numId w:val="1"/>
        </w:numPr>
        <w:ind w:hanging="0" w:left="0"/>
        <w:rPr/>
      </w:pPr>
      <w:r>
        <w:rPr/>
        <w:t>ACTION SUBMITTALS</w:t>
      </w:r>
    </w:p>
    <w:p>
      <w:pPr>
        <w:pStyle w:val="PR1"/>
        <w:numPr>
          <w:ilvl w:val="4"/>
          <w:numId w:val="1"/>
        </w:numPr>
        <w:rPr/>
      </w:pPr>
      <w:r>
        <w:rPr/>
        <w:t>Product Data: For each type of product. Include rated capacities, operating characteristics, performance curves, electrical characteristics, and furnished specialties and accessories.</w:t>
      </w:r>
    </w:p>
    <w:p>
      <w:pPr>
        <w:pStyle w:val="PR1"/>
        <w:numPr>
          <w:ilvl w:val="4"/>
          <w:numId w:val="1"/>
        </w:numPr>
        <w:rPr/>
      </w:pPr>
      <w:r>
        <w:rPr/>
        <w:t>Shop Drawings: For fire pumps, motor drivers, and fire-pump accessories and specialties.</w:t>
      </w:r>
    </w:p>
    <w:p>
      <w:pPr>
        <w:pStyle w:val="PR2"/>
        <w:numPr>
          <w:ilvl w:val="5"/>
          <w:numId w:val="1"/>
        </w:numPr>
        <w:spacing w:before="240" w:after="0"/>
        <w:rPr/>
      </w:pPr>
      <w:r>
        <w:rPr/>
        <w:t>Include plans, elevations, sections, and mounting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Include diagrams for power, signal, and control wiring.</w:t>
      </w:r>
    </w:p>
    <w:p>
      <w:pPr>
        <w:pStyle w:val="ART"/>
        <w:numPr>
          <w:ilvl w:val="3"/>
          <w:numId w:val="1"/>
        </w:numPr>
        <w:ind w:hanging="0" w:left="0"/>
        <w:rPr/>
      </w:pPr>
      <w:r>
        <w:rPr/>
        <w:t>INFORMATIONAL SUBMITTALS</w:t>
      </w:r>
    </w:p>
    <w:p>
      <w:pPr>
        <w:pStyle w:val="CMT"/>
        <w:rPr/>
      </w:pPr>
      <w:r>
        <w:rPr/>
        <w:t>Retain "Seismic Qualification Certificates" Paragraph below if required by seismic criteria applicable to Project. Coordinate with Section 210548 "Vibration and Seismic Controls for Fire-Suppression Piping and Equipment." See ASCE/SEI 7 for certification requirements for equipment and components.</w:t>
      </w:r>
    </w:p>
    <w:p>
      <w:pPr>
        <w:pStyle w:val="PR1"/>
        <w:numPr>
          <w:ilvl w:val="4"/>
          <w:numId w:val="1"/>
        </w:numPr>
        <w:rPr/>
      </w:pPr>
      <w:r>
        <w:rPr/>
        <w:t>Seismic Qualification Certificates: For fire pumps,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fire pump, from manufacturer.</w:t>
      </w:r>
    </w:p>
    <w:p>
      <w:pPr>
        <w:pStyle w:val="PR1"/>
        <w:numPr>
          <w:ilvl w:val="4"/>
          <w:numId w:val="1"/>
        </w:numPr>
        <w:rPr/>
      </w:pPr>
      <w:r>
        <w:rPr/>
        <w:t>Source quality-control reports.</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Operation and Maintenance Data: For fire pumps to include in operation and maintenance manuals.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r>
        <w:rPr/>
        <w:t>NFPA Compliance: Comply with NFPA 20.</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Fire pumps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PR2"/>
        <w:numPr>
          <w:ilvl w:val="5"/>
          <w:numId w:val="1"/>
        </w:numPr>
        <w:rPr/>
      </w:pPr>
      <w:r>
        <w:rPr/>
        <w:t>Component Importance Factor: 1.5.</w:t>
      </w:r>
    </w:p>
    <w:p>
      <w:pPr>
        <w:pStyle w:val="PR1"/>
        <w:numPr>
          <w:ilvl w:val="4"/>
          <w:numId w:val="1"/>
        </w:numPr>
        <w:rPr/>
      </w:pPr>
      <w:r>
        <w:rPr/>
        <w:t xml:space="preserve">Pump Equipment, Accessory, and Specialty Pressure Rating: </w:t>
      </w:r>
      <w:r>
        <w:rPr>
          <w:rStyle w:val="IP"/>
        </w:rPr>
        <w:t>175 psig</w:t>
      </w:r>
      <w:r>
        <w:rPr>
          <w:rStyle w:val="SI"/>
        </w:rPr>
        <w:t xml:space="preserve"> (1200 kPa)</w:t>
      </w:r>
      <w:r>
        <w:rPr/>
        <w:t xml:space="preserve"> minimum unless higher pressure rating is indicated.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ART"/>
        <w:numPr>
          <w:ilvl w:val="3"/>
          <w:numId w:val="1"/>
        </w:numPr>
        <w:ind w:hanging="0" w:left="0"/>
        <w:rPr/>
      </w:pPr>
      <w:r>
        <w:rPr/>
        <w:t>ASSEMBLY DESCRIPTION</w:t>
      </w:r>
    </w:p>
    <w:p>
      <w:pPr>
        <w:pStyle w:val="PR1"/>
        <w:numPr>
          <w:ilvl w:val="4"/>
          <w:numId w:val="1"/>
        </w:numPr>
        <w:rPr/>
      </w:pPr>
      <w:r>
        <w:rPr/>
        <w:t>Description: Factory-assembled and -tested fire-pump and driver unit.</w:t>
      </w:r>
    </w:p>
    <w:p>
      <w:pPr>
        <w:pStyle w:val="CMT"/>
        <w:rPr/>
      </w:pPr>
      <w:r>
        <w:rPr/>
        <w:t>Retain "Base" Paragraph below for projects in seismic areas.</w:t>
      </w:r>
    </w:p>
    <w:p>
      <w:pPr>
        <w:pStyle w:val="PR1"/>
        <w:numPr>
          <w:ilvl w:val="4"/>
          <w:numId w:val="1"/>
        </w:numPr>
        <w:rPr/>
      </w:pPr>
      <w:r>
        <w:rPr/>
        <w:t>Base: Fabricated and attached to fire-pump and driver unit, with reinforcement to resist movement of pump during seismic events when base is anchored to building substrate.</w:t>
      </w:r>
    </w:p>
    <w:p>
      <w:pPr>
        <w:pStyle w:val="PR1"/>
        <w:numPr>
          <w:ilvl w:val="4"/>
          <w:numId w:val="1"/>
        </w:numPr>
        <w:rPr/>
      </w:pPr>
      <w:r>
        <w:rPr/>
        <w:t>Finish: Red paint applied to factory-assembled and -tested unit before shipping.</w:t>
      </w:r>
    </w:p>
    <w:p>
      <w:pPr>
        <w:pStyle w:val="ART"/>
        <w:numPr>
          <w:ilvl w:val="3"/>
          <w:numId w:val="1"/>
        </w:numPr>
        <w:ind w:hanging="0" w:left="0"/>
        <w:rPr/>
      </w:pPr>
      <w:r>
        <w:rPr/>
        <w:t>VERTICAL-TURBINE FIRE PUMPS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Pump Head: Cast iron, for surface discharge.</w:t>
      </w:r>
    </w:p>
    <w:p>
      <w:pPr>
        <w:pStyle w:val="PR2"/>
        <w:numPr>
          <w:ilvl w:val="5"/>
          <w:numId w:val="1"/>
        </w:numPr>
        <w:spacing w:before="240" w:after="0"/>
        <w:rPr/>
      </w:pPr>
      <w:r>
        <w:rPr/>
        <w:t>Discharge Outlet: Flanged with flanges complying with ASME B16.1; except connections may be threaded according to ASME B1.20.1, in sizes where flanges are not available.</w:t>
      </w:r>
    </w:p>
    <w:p>
      <w:pPr>
        <w:pStyle w:val="PR2"/>
        <w:numPr>
          <w:ilvl w:val="5"/>
          <w:numId w:val="1"/>
        </w:numPr>
        <w:rPr/>
      </w:pPr>
      <w:r>
        <w:rPr/>
        <w:t>Pump Head Seal: Stuffing box and packing.</w:t>
      </w:r>
    </w:p>
    <w:p>
      <w:pPr>
        <w:pStyle w:val="PR2"/>
        <w:numPr>
          <w:ilvl w:val="5"/>
          <w:numId w:val="1"/>
        </w:numPr>
        <w:rPr/>
      </w:pPr>
      <w:r>
        <w:rPr/>
        <w:t>Base: Cast iron or steel with hole for electrical cable.</w:t>
      </w:r>
    </w:p>
    <w:p>
      <w:pPr>
        <w:pStyle w:val="PR1"/>
        <w:numPr>
          <w:ilvl w:val="4"/>
          <w:numId w:val="1"/>
        </w:numPr>
        <w:rPr/>
      </w:pPr>
      <w:r>
        <w:rPr/>
        <w:t>Pump:</w:t>
      </w:r>
    </w:p>
    <w:p>
      <w:pPr>
        <w:pStyle w:val="PR2"/>
        <w:numPr>
          <w:ilvl w:val="5"/>
          <w:numId w:val="1"/>
        </w:numPr>
        <w:spacing w:before="240" w:after="0"/>
        <w:rPr/>
      </w:pPr>
      <w:r>
        <w:rPr/>
        <w:t>Standard: [</w:t>
      </w:r>
      <w:r>
        <w:rPr>
          <w:b/>
        </w:rPr>
        <w:t>UL 448</w:t>
      </w:r>
      <w:r>
        <w:rPr/>
        <w:t>] &lt;</w:t>
      </w:r>
      <w:r>
        <w:rPr>
          <w:b/>
        </w:rPr>
        <w:t>Insert standard</w:t>
      </w:r>
      <w:r>
        <w:rPr/>
        <w:t>&gt;, for vertical-turbine pumps for fire service.</w:t>
      </w:r>
    </w:p>
    <w:p>
      <w:pPr>
        <w:pStyle w:val="CMT"/>
        <w:rPr/>
      </w:pPr>
      <w:r>
        <w:rPr/>
        <w:t>Retain "Discharge Head" and "Stuffing Box" subparagraphs below for static water levels of 50 feet (15 m) or less and for water-lubricated bearings.</w:t>
      </w:r>
    </w:p>
    <w:p>
      <w:pPr>
        <w:pStyle w:val="PR2"/>
        <w:numPr>
          <w:ilvl w:val="5"/>
          <w:numId w:val="1"/>
        </w:numPr>
        <w:rPr/>
      </w:pPr>
      <w:r>
        <w:rPr/>
        <w:t xml:space="preserve">Discharge Head: High profile, with flange above ground outlet Class 125 for cast iron, and with flange above ground outlet Class 150 for steel, with </w:t>
      </w:r>
      <w:r>
        <w:rPr>
          <w:rStyle w:val="IP"/>
        </w:rPr>
        <w:t>0.5-inch</w:t>
      </w:r>
      <w:r>
        <w:rPr>
          <w:rStyle w:val="SI"/>
        </w:rPr>
        <w:t xml:space="preserve"> (12.7-mm)</w:t>
      </w:r>
      <w:r>
        <w:rPr/>
        <w:t xml:space="preserve"> NPT pressure gauge connection.</w:t>
      </w:r>
    </w:p>
    <w:p>
      <w:pPr>
        <w:pStyle w:val="PR2"/>
        <w:numPr>
          <w:ilvl w:val="5"/>
          <w:numId w:val="1"/>
        </w:numPr>
        <w:rPr/>
      </w:pPr>
      <w:r>
        <w:rPr/>
        <w:t>Stuffing Box: Cast iron with packing rings, pressure-relief connection, stainless-steel packing gland, bronze bearing, and rubber slinger.</w:t>
      </w:r>
    </w:p>
    <w:p>
      <w:pPr>
        <w:pStyle w:val="PR2"/>
        <w:numPr>
          <w:ilvl w:val="5"/>
          <w:numId w:val="1"/>
        </w:numPr>
        <w:rPr/>
      </w:pPr>
      <w:r>
        <w:rPr/>
        <w:t xml:space="preserve">Line Shaft: Stainless steel in sections </w:t>
      </w:r>
      <w:r>
        <w:rPr>
          <w:rStyle w:val="IP"/>
        </w:rPr>
        <w:t>10 feet</w:t>
      </w:r>
      <w:r>
        <w:rPr>
          <w:rStyle w:val="SI"/>
        </w:rPr>
        <w:t xml:space="preserve"> (3 m)</w:t>
      </w:r>
      <w:r>
        <w:rPr/>
        <w:t xml:space="preserve"> or less, with left-hand threaded steel couplings, centering spiders, and fluted rubber bearings.</w:t>
      </w:r>
    </w:p>
    <w:p>
      <w:pPr>
        <w:pStyle w:val="PR2"/>
        <w:numPr>
          <w:ilvl w:val="5"/>
          <w:numId w:val="1"/>
        </w:numPr>
        <w:rPr/>
      </w:pPr>
      <w:r>
        <w:rPr/>
        <w:t>Line Shaft Bearings: Bronze, water lubricated.</w:t>
      </w:r>
    </w:p>
    <w:p>
      <w:pPr>
        <w:pStyle w:val="CMT"/>
        <w:rPr/>
      </w:pPr>
      <w:r>
        <w:rPr/>
        <w:t>Retaining first option in "Bowl Section" Subparagraph below may limit manufacturers that can provide this pump.</w:t>
      </w:r>
    </w:p>
    <w:p>
      <w:pPr>
        <w:pStyle w:val="PR2"/>
        <w:numPr>
          <w:ilvl w:val="5"/>
          <w:numId w:val="1"/>
        </w:numPr>
        <w:rPr/>
      </w:pPr>
      <w:r>
        <w:rPr/>
        <w:t>Bowl Section: Multiple close-grained, flanged cast-iron bowls. Intermediate bowls have enamel- [</w:t>
      </w:r>
      <w:r>
        <w:rPr>
          <w:b/>
        </w:rPr>
        <w:t>or epoxy-</w:t>
      </w:r>
      <w:r>
        <w:rPr/>
        <w:t>] lined waterways for maximum efficiency and wear protection, and they are of identical design for interchangeability. Bowls are fitted with [</w:t>
      </w:r>
      <w:r>
        <w:rPr>
          <w:b/>
        </w:rPr>
        <w:t>bronze</w:t>
      </w:r>
      <w:r>
        <w:rPr/>
        <w:t>] [</w:t>
      </w:r>
      <w:r>
        <w:rPr>
          <w:b/>
        </w:rPr>
        <w:t>neoprene</w:t>
      </w:r>
      <w:r>
        <w:rPr/>
        <w:t>] bearings.</w:t>
      </w:r>
    </w:p>
    <w:p>
      <w:pPr>
        <w:pStyle w:val="PR2"/>
        <w:numPr>
          <w:ilvl w:val="5"/>
          <w:numId w:val="1"/>
        </w:numPr>
        <w:rPr/>
      </w:pPr>
      <w:r>
        <w:rPr/>
        <w:t>Impeller: Closed type, [</w:t>
      </w:r>
      <w:r>
        <w:rPr>
          <w:b/>
        </w:rPr>
        <w:t>silicon bronze</w:t>
      </w:r>
      <w:r>
        <w:rPr/>
        <w:t>] [</w:t>
      </w:r>
      <w:r>
        <w:rPr>
          <w:b/>
        </w:rPr>
        <w:t>stainless steel</w:t>
      </w:r>
      <w:r>
        <w:rPr/>
        <w:t>], dynamically balanced, and securely fastened to the bowl.</w:t>
      </w:r>
    </w:p>
    <w:p>
      <w:pPr>
        <w:pStyle w:val="PR2"/>
        <w:numPr>
          <w:ilvl w:val="5"/>
          <w:numId w:val="1"/>
        </w:numPr>
        <w:rPr/>
      </w:pPr>
      <w:r>
        <w:rPr/>
        <w:t>Suction Bell: Close-grained cast-iron bowl with bronze bearing and bronze sand collar.</w:t>
      </w:r>
    </w:p>
    <w:p>
      <w:pPr>
        <w:pStyle w:val="PR2"/>
        <w:numPr>
          <w:ilvl w:val="5"/>
          <w:numId w:val="1"/>
        </w:numPr>
        <w:rPr/>
      </w:pPr>
      <w:r>
        <w:rPr/>
        <w:t>Wear Rings: Bronze located in the suction and intermediate bowls and with minimum clearance to the surface of the impeller.</w:t>
      </w:r>
    </w:p>
    <w:p>
      <w:pPr>
        <w:pStyle w:val="PR2"/>
        <w:numPr>
          <w:ilvl w:val="5"/>
          <w:numId w:val="1"/>
        </w:numPr>
        <w:rPr/>
      </w:pPr>
      <w:r>
        <w:rPr/>
        <w:t xml:space="preserve">Column Pipe: ASTM A53/A53M, Schedule 40, galvanized-steel pipe with threaded sleeve couplings or rabbet fit flange ends in sections of </w:t>
      </w:r>
      <w:r>
        <w:rPr>
          <w:rStyle w:val="IP"/>
        </w:rPr>
        <w:t>10 feet</w:t>
      </w:r>
      <w:r>
        <w:rPr>
          <w:rStyle w:val="SI"/>
        </w:rPr>
        <w:t xml:space="preserve"> (3 m)</w:t>
      </w:r>
      <w:r>
        <w:rPr/>
        <w:t xml:space="preserve"> or less.</w:t>
      </w:r>
    </w:p>
    <w:p>
      <w:pPr>
        <w:pStyle w:val="PR2"/>
        <w:numPr>
          <w:ilvl w:val="5"/>
          <w:numId w:val="1"/>
        </w:numPr>
        <w:rPr/>
      </w:pPr>
      <w:r>
        <w:rPr/>
        <w:t xml:space="preserve">Suction Strainer: Cast or fabricated; bronze, stainless steel, or Monel; and sized to restrict passage of </w:t>
      </w:r>
      <w:r>
        <w:rPr>
          <w:rStyle w:val="IP"/>
        </w:rPr>
        <w:t>0.5-inch</w:t>
      </w:r>
      <w:r>
        <w:rPr>
          <w:rStyle w:val="SI"/>
        </w:rPr>
        <w:t xml:space="preserve"> (12.7-mm)</w:t>
      </w:r>
      <w:r>
        <w:rPr/>
        <w:t xml:space="preserve"> diameter objects.</w:t>
      </w:r>
    </w:p>
    <w:p>
      <w:pPr>
        <w:pStyle w:val="PR1"/>
        <w:numPr>
          <w:ilvl w:val="4"/>
          <w:numId w:val="1"/>
        </w:numPr>
        <w:rPr/>
      </w:pPr>
      <w:r>
        <w:rPr/>
        <w:t>Driver:</w:t>
      </w:r>
    </w:p>
    <w:p>
      <w:pPr>
        <w:pStyle w:val="PR2"/>
        <w:numPr>
          <w:ilvl w:val="5"/>
          <w:numId w:val="1"/>
        </w:numPr>
        <w:spacing w:before="240" w:after="0"/>
        <w:rPr/>
      </w:pPr>
      <w:r>
        <w:rPr/>
        <w:t>Standard: [</w:t>
      </w:r>
      <w:r>
        <w:rPr>
          <w:b/>
        </w:rPr>
        <w:t>UL 1004A</w:t>
      </w:r>
      <w:r>
        <w:rPr/>
        <w:t>] &lt;</w:t>
      </w:r>
      <w:r>
        <w:rPr>
          <w:b/>
        </w:rPr>
        <w:t>Insert standard</w:t>
      </w:r>
      <w:r>
        <w:rPr/>
        <w:t>&gt;.</w:t>
      </w:r>
    </w:p>
    <w:p>
      <w:pPr>
        <w:pStyle w:val="PR2"/>
        <w:numPr>
          <w:ilvl w:val="5"/>
          <w:numId w:val="1"/>
        </w:numPr>
        <w:rPr/>
      </w:pPr>
      <w:r>
        <w:rPr/>
        <w:t>Type: Electric motor; NEMA MG 1, polyphase Design B.</w:t>
      </w:r>
    </w:p>
    <w:p>
      <w:pPr>
        <w:pStyle w:val="PR2"/>
        <w:numPr>
          <w:ilvl w:val="5"/>
          <w:numId w:val="1"/>
        </w:numPr>
        <w:rPr/>
      </w:pPr>
      <w:r>
        <w:rPr/>
        <w:t>Mounting: On pump head above pump.</w:t>
      </w:r>
    </w:p>
    <w:p>
      <w:pPr>
        <w:pStyle w:val="CMT"/>
        <w:rPr/>
      </w:pPr>
      <w:r>
        <w:rPr/>
        <w:t>If Project has more than one type or configuration of vertical-turbine fire pump, delete "Capacities and Characteristics" Paragraph below and schedule vertical-turbine fire pumps on Drawings.</w:t>
      </w:r>
    </w:p>
    <w:p>
      <w:pPr>
        <w:pStyle w:val="PR1"/>
        <w:numPr>
          <w:ilvl w:val="4"/>
          <w:numId w:val="1"/>
        </w:numPr>
        <w:rPr/>
      </w:pPr>
      <w:r>
        <w:rPr/>
        <w:t>Capacities and Characteristics:</w:t>
      </w:r>
    </w:p>
    <w:p>
      <w:pPr>
        <w:pStyle w:val="PR2"/>
        <w:numPr>
          <w:ilvl w:val="5"/>
          <w:numId w:val="1"/>
        </w:numPr>
        <w:spacing w:before="240" w:after="0"/>
        <w:rPr/>
      </w:pPr>
      <w:r>
        <w:rPr/>
        <w:t>Rated Capacity: &lt;</w:t>
      </w:r>
      <w:r>
        <w:rPr>
          <w:b/>
        </w:rPr>
        <w:t xml:space="preserve">Insert </w:t>
      </w:r>
      <w:r>
        <w:rPr>
          <w:rStyle w:val="IP"/>
          <w:b/>
        </w:rPr>
        <w:t>gpm</w:t>
      </w:r>
      <w:r>
        <w:rPr>
          <w:rStyle w:val="SI"/>
          <w:b/>
        </w:rPr>
        <w:t xml:space="preserve"> (L/minute)</w:t>
      </w:r>
      <w:r>
        <w:rPr/>
        <w:t>&gt;.</w:t>
      </w:r>
    </w:p>
    <w:p>
      <w:pPr>
        <w:pStyle w:val="PR2"/>
        <w:numPr>
          <w:ilvl w:val="5"/>
          <w:numId w:val="1"/>
        </w:numPr>
        <w:rPr/>
      </w:pPr>
      <w:r>
        <w:rPr/>
        <w:t>Total Rated Head: &lt;</w:t>
      </w:r>
      <w:r>
        <w:rPr>
          <w:b/>
        </w:rPr>
        <w:t xml:space="preserve">Insert </w:t>
      </w:r>
      <w:r>
        <w:rPr>
          <w:rStyle w:val="IP"/>
          <w:b/>
        </w:rPr>
        <w:t>feet or psig</w:t>
      </w:r>
      <w:r>
        <w:rPr>
          <w:rStyle w:val="SI"/>
          <w:b/>
        </w:rPr>
        <w:t xml:space="preserve"> (kPa)</w:t>
      </w:r>
      <w:r>
        <w:rPr/>
        <w:t>&gt;.</w:t>
      </w:r>
    </w:p>
    <w:p>
      <w:pPr>
        <w:pStyle w:val="PR2"/>
        <w:numPr>
          <w:ilvl w:val="5"/>
          <w:numId w:val="1"/>
        </w:numPr>
        <w:rPr/>
      </w:pPr>
      <w:r>
        <w:rPr/>
        <w:t>Inlet Column Size: &lt;</w:t>
      </w:r>
      <w:r>
        <w:rPr>
          <w:b/>
        </w:rPr>
        <w:t xml:space="preserve">Insert </w:t>
      </w:r>
      <w:r>
        <w:rPr>
          <w:rStyle w:val="IP"/>
          <w:b/>
        </w:rPr>
        <w:t>NPS</w:t>
      </w:r>
      <w:r>
        <w:rPr>
          <w:rStyle w:val="SI"/>
          <w:b/>
        </w:rPr>
        <w:t xml:space="preserve"> (DN)</w:t>
      </w:r>
      <w:r>
        <w:rPr/>
        <w:t>&gt;.</w:t>
      </w:r>
    </w:p>
    <w:p>
      <w:pPr>
        <w:pStyle w:val="PR2"/>
        <w:numPr>
          <w:ilvl w:val="5"/>
          <w:numId w:val="1"/>
        </w:numPr>
        <w:rPr/>
      </w:pPr>
      <w:r>
        <w:rPr/>
        <w:t>Pump Column Length: &lt;</w:t>
      </w:r>
      <w:r>
        <w:rPr>
          <w:b/>
        </w:rPr>
        <w:t xml:space="preserve">Insert </w:t>
      </w:r>
      <w:r>
        <w:rPr>
          <w:rStyle w:val="IP"/>
          <w:b/>
        </w:rPr>
        <w:t>feet</w:t>
      </w:r>
      <w:r>
        <w:rPr>
          <w:rStyle w:val="SI"/>
          <w:b/>
        </w:rPr>
        <w:t xml:space="preserve"> (m)</w:t>
      </w:r>
      <w:r>
        <w:rPr/>
        <w:t>&gt;.</w:t>
      </w:r>
    </w:p>
    <w:p>
      <w:pPr>
        <w:pStyle w:val="PR2"/>
        <w:numPr>
          <w:ilvl w:val="5"/>
          <w:numId w:val="1"/>
        </w:numPr>
        <w:rPr/>
      </w:pPr>
      <w:r>
        <w:rPr/>
        <w:t>Pump Head Outlet Flange: [</w:t>
      </w:r>
      <w:r>
        <w:rPr>
          <w:b/>
        </w:rPr>
        <w:t>Class 125</w:t>
      </w:r>
      <w:r>
        <w:rPr/>
        <w:t>] [</w:t>
      </w:r>
      <w:r>
        <w:rPr>
          <w:b/>
        </w:rPr>
        <w:t>Class 250</w:t>
      </w:r>
      <w:r>
        <w:rPr/>
        <w:t>] &lt;</w:t>
      </w:r>
      <w:r>
        <w:rPr>
          <w:b/>
        </w:rPr>
        <w:t>Insert class</w:t>
      </w:r>
      <w:r>
        <w:rPr/>
        <w:t>&gt;.</w:t>
      </w:r>
    </w:p>
    <w:p>
      <w:pPr>
        <w:pStyle w:val="PR2"/>
        <w:numPr>
          <w:ilvl w:val="5"/>
          <w:numId w:val="1"/>
        </w:numPr>
        <w:rPr/>
      </w:pPr>
      <w:r>
        <w:rPr/>
        <w:t>Suction Head Available at Pump: &lt;</w:t>
      </w:r>
      <w:r>
        <w:rPr>
          <w:b/>
        </w:rPr>
        <w:t xml:space="preserve">Insert </w:t>
      </w:r>
      <w:r>
        <w:rPr>
          <w:rStyle w:val="IP"/>
          <w:b/>
        </w:rPr>
        <w:t>feet</w:t>
      </w:r>
      <w:r>
        <w:rPr>
          <w:rStyle w:val="SI"/>
          <w:b/>
        </w:rPr>
        <w:t xml:space="preserve"> (m)</w:t>
      </w:r>
      <w:r>
        <w:rPr/>
        <w:t>&gt;.</w:t>
      </w:r>
    </w:p>
    <w:p>
      <w:pPr>
        <w:pStyle w:val="PR2"/>
        <w:numPr>
          <w:ilvl w:val="5"/>
          <w:numId w:val="1"/>
        </w:numPr>
        <w:rPr/>
      </w:pPr>
      <w:r>
        <w:rPr/>
        <w:t>Motor Horsepower: &lt;</w:t>
      </w:r>
      <w:r>
        <w:rPr>
          <w:b/>
        </w:rPr>
        <w:t>Insert number</w:t>
      </w:r>
      <w:r>
        <w:rPr/>
        <w:t>&gt; hp.</w:t>
      </w:r>
    </w:p>
    <w:p>
      <w:pPr>
        <w:pStyle w:val="PR2"/>
        <w:numPr>
          <w:ilvl w:val="5"/>
          <w:numId w:val="1"/>
        </w:numPr>
        <w:rPr/>
      </w:pPr>
      <w:r>
        <w:rPr/>
        <w:t>Motor Speed: &lt;</w:t>
      </w:r>
      <w:r>
        <w:rPr>
          <w:b/>
        </w:rPr>
        <w:t>Insert number</w:t>
      </w:r>
      <w:r>
        <w:rPr/>
        <w:t>&gt; rpm.</w:t>
      </w:r>
    </w:p>
    <w:p>
      <w:pPr>
        <w:pStyle w:val="PR2"/>
        <w:numPr>
          <w:ilvl w:val="5"/>
          <w:numId w:val="1"/>
        </w:numPr>
        <w:rPr/>
      </w:pPr>
      <w:r>
        <w:rPr/>
        <w:t>Electrical Characteristics:</w:t>
      </w:r>
    </w:p>
    <w:p>
      <w:pPr>
        <w:pStyle w:val="PR3"/>
        <w:numPr>
          <w:ilvl w:val="6"/>
          <w:numId w:val="1"/>
        </w:numPr>
        <w:spacing w:before="240" w:after="0"/>
        <w:rPr/>
      </w:pPr>
      <w:r>
        <w:rPr/>
        <w:t>Volts: [</w:t>
      </w:r>
      <w:r>
        <w:rPr>
          <w:b/>
        </w:rPr>
        <w:t>208</w:t>
      </w:r>
      <w:r>
        <w:rPr/>
        <w:t>] [</w:t>
      </w:r>
      <w:r>
        <w:rPr>
          <w:b/>
        </w:rPr>
        <w:t>230</w:t>
      </w:r>
      <w:r>
        <w:rPr/>
        <w:t>] [</w:t>
      </w:r>
      <w:r>
        <w:rPr>
          <w:b/>
        </w:rPr>
        <w:t>460</w:t>
      </w:r>
      <w:r>
        <w:rPr/>
        <w:t>] &lt;</w:t>
      </w:r>
      <w:r>
        <w:rPr>
          <w:b/>
        </w:rPr>
        <w:t>Insert number</w:t>
      </w:r>
      <w:r>
        <w:rPr/>
        <w:t>&gt; V.</w:t>
      </w:r>
    </w:p>
    <w:p>
      <w:pPr>
        <w:pStyle w:val="PR3"/>
        <w:numPr>
          <w:ilvl w:val="6"/>
          <w:numId w:val="1"/>
        </w:numPr>
        <w:rPr/>
      </w:pPr>
      <w:r>
        <w:rPr/>
        <w:t>Phase: Three.</w:t>
      </w:r>
    </w:p>
    <w:p>
      <w:pPr>
        <w:pStyle w:val="PR3"/>
        <w:numPr>
          <w:ilvl w:val="6"/>
          <w:numId w:val="1"/>
        </w:numPr>
        <w:rPr/>
      </w:pPr>
      <w:r>
        <w:rPr/>
        <w:t>Hertz: 60.</w:t>
      </w:r>
    </w:p>
    <w:p>
      <w:pPr>
        <w:pStyle w:val="PR3"/>
        <w:numPr>
          <w:ilvl w:val="6"/>
          <w:numId w:val="1"/>
        </w:numPr>
        <w:rPr/>
      </w:pPr>
      <w:r>
        <w:rPr/>
        <w:t>Full-Load Amperes: &lt;</w:t>
      </w:r>
      <w:r>
        <w:rPr>
          <w:b/>
        </w:rPr>
        <w:t>Insert number</w:t>
      </w:r>
      <w:r>
        <w:rPr/>
        <w:t>&gt; A.</w:t>
      </w:r>
    </w:p>
    <w:p>
      <w:pPr>
        <w:pStyle w:val="PR3"/>
        <w:numPr>
          <w:ilvl w:val="6"/>
          <w:numId w:val="1"/>
        </w:numPr>
        <w:rPr/>
      </w:pPr>
      <w:r>
        <w:rPr/>
        <w:t>Minimum Circuit Ampacity: &lt;</w:t>
      </w:r>
      <w:r>
        <w:rPr>
          <w:b/>
        </w:rPr>
        <w:t>Insert number</w:t>
      </w:r>
      <w:r>
        <w:rPr/>
        <w:t>&gt; A.</w:t>
      </w:r>
    </w:p>
    <w:p>
      <w:pPr>
        <w:pStyle w:val="PR3"/>
        <w:numPr>
          <w:ilvl w:val="6"/>
          <w:numId w:val="1"/>
        </w:numPr>
        <w:rPr/>
      </w:pPr>
      <w:r>
        <w:rPr/>
        <w:t>Maximum Overcurrent Protection: &lt;</w:t>
      </w:r>
      <w:r>
        <w:rPr>
          <w:b/>
        </w:rPr>
        <w:t>Insert number</w:t>
      </w:r>
      <w:r>
        <w:rPr/>
        <w:t>&gt; A.</w:t>
      </w:r>
    </w:p>
    <w:p>
      <w:pPr>
        <w:pStyle w:val="PR2"/>
        <w:numPr>
          <w:ilvl w:val="5"/>
          <w:numId w:val="1"/>
        </w:numPr>
        <w:spacing w:before="240" w:after="0"/>
        <w:rPr/>
      </w:pPr>
      <w:r>
        <w:rPr/>
        <w:t>Pump-Start, Pressure-Switch Setting: &lt;</w:t>
      </w:r>
      <w:r>
        <w:rPr>
          <w:b/>
        </w:rPr>
        <w:t xml:space="preserve">Insert </w:t>
      </w:r>
      <w:r>
        <w:rPr>
          <w:rStyle w:val="IP"/>
          <w:b/>
        </w:rPr>
        <w:t>psig</w:t>
      </w:r>
      <w:r>
        <w:rPr>
          <w:rStyle w:val="SI"/>
          <w:b/>
        </w:rPr>
        <w:t xml:space="preserve"> (kPa)</w:t>
      </w:r>
      <w:r>
        <w:rPr/>
        <w:t>&gt;.</w:t>
      </w:r>
    </w:p>
    <w:p>
      <w:pPr>
        <w:pStyle w:val="PR2"/>
        <w:numPr>
          <w:ilvl w:val="5"/>
          <w:numId w:val="1"/>
        </w:numPr>
        <w:rPr/>
      </w:pPr>
      <w:r>
        <w:rPr/>
        <w:t>Pump-Stop, Pressure-Switch Setting: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FIRE-PUMP ACCESSORIES AND SPECIALTIES</w:t>
      </w:r>
    </w:p>
    <w:p>
      <w:pPr>
        <w:pStyle w:val="CMT"/>
        <w:rPr/>
      </w:pPr>
      <w:r>
        <w:rPr/>
        <w:t>Pipe sizes for pump test header, relief valves, discharge cones, and number and size of manifold hose valves are set by NFPA 20, so are not required in this article.</w:t>
      </w:r>
    </w:p>
    <w:p>
      <w:pPr>
        <w:pStyle w:val="PR1"/>
        <w:numPr>
          <w:ilvl w:val="4"/>
          <w:numId w:val="1"/>
        </w:numPr>
        <w:rPr/>
      </w:pPr>
      <w:r>
        <w:rPr/>
        <w:t>Automatic Air-Release Valves: Comply with NFPA 20 for installation in fire-pump discharge piping.</w:t>
      </w:r>
    </w:p>
    <w:p>
      <w:pPr>
        <w:pStyle w:val="PR1"/>
        <w:numPr>
          <w:ilvl w:val="4"/>
          <w:numId w:val="1"/>
        </w:numPr>
        <w:rPr/>
      </w:pPr>
      <w:r>
        <w:rPr/>
        <w:t>Relief Valves: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 UL 1478, bronze or cast iron, spring loaded; for installation in fire-suppression water-supply piping.</w:t>
      </w:r>
    </w:p>
    <w:p>
      <w:pPr>
        <w:pStyle w:val="PR1"/>
        <w:numPr>
          <w:ilvl w:val="4"/>
          <w:numId w:val="1"/>
        </w:numPr>
        <w:rPr/>
      </w:pPr>
      <w:r>
        <w:rPr/>
        <w:t>Outlet Fitting: Concentric tapered reducer at pump-head discharge outlet.</w:t>
      </w:r>
    </w:p>
    <w:p>
      <w:pPr>
        <w:pStyle w:val="PR1"/>
        <w:numPr>
          <w:ilvl w:val="4"/>
          <w:numId w:val="1"/>
        </w:numPr>
        <w:rPr/>
      </w:pPr>
      <w:r>
        <w:rPr/>
        <w:t>Discharge Cone: [</w:t>
      </w:r>
      <w:r>
        <w:rPr>
          <w:b/>
        </w:rPr>
        <w:t>Closed</w:t>
      </w:r>
      <w:r>
        <w:rPr/>
        <w:t>] [</w:t>
      </w:r>
      <w:r>
        <w:rPr>
          <w:b/>
        </w:rPr>
        <w:t>Open</w:t>
      </w:r>
      <w:r>
        <w:rPr/>
        <w:t>] [</w:t>
      </w:r>
      <w:r>
        <w:rPr>
          <w:b/>
        </w:rPr>
        <w:t>Closed or open</w:t>
      </w:r>
      <w:r>
        <w:rPr/>
        <w:t>] type.</w:t>
      </w:r>
    </w:p>
    <w:p>
      <w:pPr>
        <w:pStyle w:val="CMT"/>
        <w:rPr/>
      </w:pPr>
      <w:r>
        <w:rPr/>
        <w:t>Retain "Hose Valve Manifold Assembly" Paragraph below even if retaining "Flowmeter Systems" Article.</w:t>
      </w:r>
    </w:p>
    <w:p>
      <w:pPr>
        <w:pStyle w:val="PR1"/>
        <w:numPr>
          <w:ilvl w:val="4"/>
          <w:numId w:val="1"/>
        </w:numPr>
        <w:rPr/>
      </w:pPr>
      <w:r>
        <w:rPr/>
        <w:t>Hose Valve Manifold Assembly:</w:t>
      </w:r>
    </w:p>
    <w:p>
      <w:pPr>
        <w:pStyle w:val="PR2"/>
        <w:numPr>
          <w:ilvl w:val="5"/>
          <w:numId w:val="1"/>
        </w:numPr>
        <w:spacing w:before="240" w:after="0"/>
        <w:rPr/>
      </w:pPr>
      <w:r>
        <w:rPr/>
        <w:t>Standard: Comply with requirements in NFPA 20.</w:t>
      </w:r>
    </w:p>
    <w:p>
      <w:pPr>
        <w:pStyle w:val="PR2"/>
        <w:numPr>
          <w:ilvl w:val="5"/>
          <w:numId w:val="1"/>
        </w:numPr>
        <w:rPr/>
      </w:pPr>
      <w:r>
        <w:rPr/>
        <w:t>Header Pipe: ASTM A53/A53M, Schedule 40, galvanized steel, with ends threaded according to ASME B1.20.1.</w:t>
      </w:r>
    </w:p>
    <w:p>
      <w:pPr>
        <w:pStyle w:val="PR2"/>
        <w:numPr>
          <w:ilvl w:val="5"/>
          <w:numId w:val="1"/>
        </w:numPr>
        <w:rPr/>
      </w:pPr>
      <w:r>
        <w:rPr/>
        <w:t>Header Pipe Fittings: ASME B16.4, galvanized cast-iron threaded fittings.</w:t>
      </w:r>
    </w:p>
    <w:p>
      <w:pPr>
        <w:pStyle w:val="PR2"/>
        <w:numPr>
          <w:ilvl w:val="5"/>
          <w:numId w:val="1"/>
        </w:numPr>
        <w:rPr/>
      </w:pPr>
      <w:r>
        <w:rPr/>
        <w:t>Automatic Drain Valve: UL 1726.</w:t>
      </w:r>
    </w:p>
    <w:p>
      <w:pPr>
        <w:pStyle w:val="CMT"/>
        <w:rPr/>
      </w:pPr>
      <w:r>
        <w:rPr/>
        <w:t>Retain "Manifold, Flush-Type Body" or "Manifold, Exposed-Type Body" Subparagraph below.</w:t>
      </w:r>
    </w:p>
    <w:p>
      <w:pPr>
        <w:pStyle w:val="PR2"/>
        <w:numPr>
          <w:ilvl w:val="5"/>
          <w:numId w:val="1"/>
        </w:numPr>
        <w:rPr/>
      </w:pPr>
      <w:r>
        <w:rPr/>
        <w:t>Manifold, Flush-Type Body:</w:t>
      </w:r>
    </w:p>
    <w:p>
      <w:pPr>
        <w:pStyle w:val="PR3"/>
        <w:numPr>
          <w:ilvl w:val="6"/>
          <w:numId w:val="1"/>
        </w:numPr>
        <w:spacing w:before="240" w:after="0"/>
        <w:rPr/>
      </w:pPr>
      <w:r>
        <w:rPr/>
        <w:t>Test Connections: Comply with UL 405; however, provide outlets without clappers instead of inlets.</w:t>
      </w:r>
    </w:p>
    <w:p>
      <w:pPr>
        <w:pStyle w:val="PR3"/>
        <w:numPr>
          <w:ilvl w:val="6"/>
          <w:numId w:val="1"/>
        </w:numPr>
        <w:rPr/>
      </w:pPr>
      <w:r>
        <w:rPr/>
        <w:t>Body: Flush type, brass or ductile iron, with number of outlets required by NFPA 20.</w:t>
      </w:r>
    </w:p>
    <w:p>
      <w:pPr>
        <w:pStyle w:val="PR3"/>
        <w:numPr>
          <w:ilvl w:val="6"/>
          <w:numId w:val="1"/>
        </w:numPr>
        <w:rPr/>
      </w:pPr>
      <w:r>
        <w:rPr/>
        <w:t>Nipples: ASTM A53/A53M, Schedule 40, galvanized-steel pipe, with ends threaded according to ASME B1.20.1.</w:t>
      </w:r>
    </w:p>
    <w:p>
      <w:pPr>
        <w:pStyle w:val="PR3"/>
        <w:numPr>
          <w:ilvl w:val="6"/>
          <w:numId w:val="1"/>
        </w:numPr>
        <w:rPr/>
      </w:pPr>
      <w:r>
        <w:rPr/>
        <w:t>Adapters and Caps with Chain: Brass or bronze, with outlet threaded according to NFPA 1963 and matching local fire-department threads.</w:t>
      </w:r>
    </w:p>
    <w:p>
      <w:pPr>
        <w:pStyle w:val="PR3"/>
        <w:numPr>
          <w:ilvl w:val="6"/>
          <w:numId w:val="1"/>
        </w:numPr>
        <w:rPr/>
      </w:pPr>
      <w:r>
        <w:rPr/>
        <w:t>Escutcheon Plate: Brass or bronze; rectangular.</w:t>
      </w:r>
    </w:p>
    <w:p>
      <w:pPr>
        <w:pStyle w:val="CMT"/>
        <w:rPr/>
      </w:pPr>
      <w:r>
        <w:rPr/>
        <w:t>Hose valves in first "Hose Valves" Subparagraph below are typically unnecessary; retain if required.</w:t>
      </w:r>
    </w:p>
    <w:p>
      <w:pPr>
        <w:pStyle w:val="PR3"/>
        <w:numPr>
          <w:ilvl w:val="6"/>
          <w:numId w:val="1"/>
        </w:numPr>
        <w:rPr/>
      </w:pPr>
      <w:r>
        <w:rPr/>
        <w:t>Hose Valves: UL 668, bronze, with outlet threaded according to NFPA 1963 and matching local fire-department threads.</w:t>
      </w:r>
    </w:p>
    <w:p>
      <w:pPr>
        <w:pStyle w:val="PR3"/>
        <w:numPr>
          <w:ilvl w:val="6"/>
          <w:numId w:val="1"/>
        </w:numPr>
        <w:rPr/>
      </w:pPr>
      <w:r>
        <w:rPr/>
        <w:t>Exposed Parts Finish: [</w:t>
      </w:r>
      <w:r>
        <w:rPr>
          <w:b/>
        </w:rPr>
        <w:t>Polished</w:t>
      </w:r>
      <w:r>
        <w:rPr/>
        <w:t>] [</w:t>
      </w:r>
      <w:r>
        <w:rPr>
          <w:b/>
        </w:rPr>
        <w:t>Rough</w:t>
      </w:r>
      <w:r>
        <w:rPr/>
        <w:t>] [</w:t>
      </w:r>
      <w:r>
        <w:rPr>
          <w:b/>
        </w:rPr>
        <w:t>brass</w:t>
      </w:r>
      <w:r>
        <w:rPr/>
        <w:t>] [</w:t>
      </w:r>
      <w:r>
        <w:rPr>
          <w:b/>
        </w:rPr>
        <w:t>, chrome plated</w:t>
      </w:r>
      <w:r>
        <w:rPr/>
        <w:t>].</w:t>
      </w:r>
    </w:p>
    <w:p>
      <w:pPr>
        <w:pStyle w:val="PR3"/>
        <w:numPr>
          <w:ilvl w:val="6"/>
          <w:numId w:val="1"/>
        </w:numPr>
        <w:rPr/>
      </w:pPr>
      <w:r>
        <w:rPr/>
        <w:t>Escutcheon Plate Marking: Equivalent to "FIRE PUMP TEST."</w:t>
      </w:r>
    </w:p>
    <w:p>
      <w:pPr>
        <w:pStyle w:val="PR2"/>
        <w:numPr>
          <w:ilvl w:val="5"/>
          <w:numId w:val="1"/>
        </w:numPr>
        <w:spacing w:before="240" w:after="0"/>
        <w:rPr/>
      </w:pPr>
      <w:r>
        <w:rPr/>
        <w:t>Manifold, Exposed-Type Body:</w:t>
      </w:r>
    </w:p>
    <w:p>
      <w:pPr>
        <w:pStyle w:val="PR3"/>
        <w:numPr>
          <w:ilvl w:val="6"/>
          <w:numId w:val="1"/>
        </w:numPr>
        <w:spacing w:before="240" w:after="0"/>
        <w:rPr/>
      </w:pPr>
      <w:r>
        <w:rPr/>
        <w:t>Test Connections: Comply with UL 405; however, provide outlets without clappers instead of inlets.</w:t>
      </w:r>
    </w:p>
    <w:p>
      <w:pPr>
        <w:pStyle w:val="PR3"/>
        <w:numPr>
          <w:ilvl w:val="6"/>
          <w:numId w:val="1"/>
        </w:numPr>
        <w:rPr/>
      </w:pPr>
      <w:r>
        <w:rPr/>
        <w:t>Body: Exposed type, brass, with number of outlets required by NFPA 20.</w:t>
      </w:r>
    </w:p>
    <w:p>
      <w:pPr>
        <w:pStyle w:val="PR3"/>
        <w:numPr>
          <w:ilvl w:val="6"/>
          <w:numId w:val="1"/>
        </w:numPr>
        <w:rPr/>
      </w:pPr>
      <w:r>
        <w:rPr/>
        <w:t>Escutcheon Plate: Brass or bronze; round.</w:t>
      </w:r>
    </w:p>
    <w:p>
      <w:pPr>
        <w:pStyle w:val="CMT"/>
        <w:rPr/>
      </w:pPr>
      <w:r>
        <w:rPr/>
        <w:t>Hose valves in "Hose Valves" Subparagraph below are typically unnecessary; retain if required.</w:t>
      </w:r>
    </w:p>
    <w:p>
      <w:pPr>
        <w:pStyle w:val="PR3"/>
        <w:numPr>
          <w:ilvl w:val="6"/>
          <w:numId w:val="1"/>
        </w:numPr>
        <w:rPr/>
      </w:pPr>
      <w:r>
        <w:rPr/>
        <w:t>Hose Valves: UL 668, bronze, with outlet threaded according to NFPA 1963 and matching local fire-department threads. Include caps and chains.</w:t>
      </w:r>
    </w:p>
    <w:p>
      <w:pPr>
        <w:pStyle w:val="PR3"/>
        <w:numPr>
          <w:ilvl w:val="6"/>
          <w:numId w:val="1"/>
        </w:numPr>
        <w:rPr/>
      </w:pPr>
      <w:r>
        <w:rPr/>
        <w:t>Exposed Parts Finish: [</w:t>
      </w:r>
      <w:r>
        <w:rPr>
          <w:b/>
        </w:rPr>
        <w:t>Polished</w:t>
      </w:r>
      <w:r>
        <w:rPr/>
        <w:t>] [</w:t>
      </w:r>
      <w:r>
        <w:rPr>
          <w:b/>
        </w:rPr>
        <w:t>Rough</w:t>
      </w:r>
      <w:r>
        <w:rPr/>
        <w:t>] [</w:t>
      </w:r>
      <w:r>
        <w:rPr>
          <w:b/>
        </w:rPr>
        <w:t>brass</w:t>
      </w:r>
      <w:r>
        <w:rPr/>
        <w:t>] [</w:t>
      </w:r>
      <w:r>
        <w:rPr>
          <w:b/>
        </w:rPr>
        <w:t>, chrome plated</w:t>
      </w:r>
      <w:r>
        <w:rPr/>
        <w:t>].</w:t>
      </w:r>
    </w:p>
    <w:p>
      <w:pPr>
        <w:pStyle w:val="PR3"/>
        <w:numPr>
          <w:ilvl w:val="6"/>
          <w:numId w:val="1"/>
        </w:numPr>
        <w:rPr/>
      </w:pPr>
      <w:r>
        <w:rPr/>
        <w:t>Escutcheon Plate Marking: Equivalent to "FIRE PUMP TEST."</w:t>
      </w:r>
    </w:p>
    <w:p>
      <w:pPr>
        <w:pStyle w:val="ART"/>
        <w:numPr>
          <w:ilvl w:val="3"/>
          <w:numId w:val="1"/>
        </w:numPr>
        <w:ind w:hanging="0" w:left="0"/>
        <w:rPr/>
      </w:pPr>
      <w:r>
        <w:rPr/>
        <w:t>FLOWMETER SYSTEMS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UL-listed or FM-Approved, fire-pump flowmeter system able to indicate flow to not less than 175 percent of fire-pump rated capacity.</w:t>
      </w:r>
    </w:p>
    <w:p>
      <w:pPr>
        <w:pStyle w:val="PR1"/>
        <w:numPr>
          <w:ilvl w:val="4"/>
          <w:numId w:val="1"/>
        </w:numPr>
        <w:rPr/>
      </w:pPr>
      <w:r>
        <w:rPr/>
        <w:t>Pressure Rating: [</w:t>
      </w:r>
      <w:r>
        <w:rPr>
          <w:rStyle w:val="IP"/>
          <w:b/>
        </w:rPr>
        <w:t>175 psig</w:t>
      </w:r>
      <w:r>
        <w:rPr>
          <w:rStyle w:val="SI"/>
          <w:b/>
        </w:rPr>
        <w:t xml:space="preserve"> (1200 kPa)</w:t>
      </w:r>
      <w:r>
        <w:rPr>
          <w:b/>
        </w:rPr>
        <w:t xml:space="preserve"> minimum</w:t>
      </w:r>
      <w:r>
        <w:rPr/>
        <w:t>] [</w:t>
      </w:r>
      <w:r>
        <w:rPr>
          <w:rStyle w:val="IP"/>
          <w:b/>
        </w:rPr>
        <w:t>250 psig</w:t>
      </w:r>
      <w:r>
        <w:rPr>
          <w:rStyle w:val="SI"/>
          <w:b/>
        </w:rPr>
        <w:t xml:space="preserve"> (1725 kPa)</w:t>
      </w:r>
      <w:r>
        <w:rPr/>
        <w:t>].</w:t>
      </w:r>
    </w:p>
    <w:p>
      <w:pPr>
        <w:pStyle w:val="PR1"/>
        <w:numPr>
          <w:ilvl w:val="4"/>
          <w:numId w:val="1"/>
        </w:numPr>
        <w:rPr/>
      </w:pPr>
      <w:r>
        <w:rPr/>
        <w:t>Sensor: Annubar probe, orifice plate, or venturi unless otherwise indicated. Sensor size shall match pipe, tubing, flowmeter, and fittings.</w:t>
      </w:r>
    </w:p>
    <w:p>
      <w:pPr>
        <w:pStyle w:val="CMT"/>
        <w:rPr/>
      </w:pPr>
      <w:r>
        <w:rPr/>
        <w:t>Retain "Permanently Mounted Flowmeter" or "Portable Flowmeter" Paragraph below.</w:t>
      </w:r>
    </w:p>
    <w:p>
      <w:pPr>
        <w:pStyle w:val="PR1"/>
        <w:numPr>
          <w:ilvl w:val="4"/>
          <w:numId w:val="1"/>
        </w:numPr>
        <w:rPr/>
      </w:pPr>
      <w:r>
        <w:rPr/>
        <w:t xml:space="preserve">Permanently Mounted Flowmeter: Compatible with flow sensor; with dial not less than </w:t>
      </w:r>
      <w:r>
        <w:rPr>
          <w:rStyle w:val="IP"/>
        </w:rPr>
        <w:t>4-1/2 inches</w:t>
      </w:r>
      <w:r>
        <w:rPr>
          <w:rStyle w:val="SI"/>
        </w:rPr>
        <w:t xml:space="preserve"> (115 mm)</w:t>
      </w:r>
      <w:r>
        <w:rPr/>
        <w:t xml:space="preserve"> in diameter. Include bracket or device for wall mounting.</w:t>
      </w:r>
    </w:p>
    <w:p>
      <w:pPr>
        <w:pStyle w:val="PR2"/>
        <w:numPr>
          <w:ilvl w:val="5"/>
          <w:numId w:val="1"/>
        </w:numPr>
        <w:spacing w:before="240" w:after="0"/>
        <w:rPr/>
      </w:pPr>
      <w:r>
        <w:rPr/>
        <w:t xml:space="preserve">Tubing Package: </w:t>
      </w:r>
      <w:r>
        <w:rPr>
          <w:rStyle w:val="IP"/>
        </w:rPr>
        <w:t>NPS 1/8 or NPS 1/4</w:t>
      </w:r>
      <w:r>
        <w:rPr>
          <w:rStyle w:val="SI"/>
        </w:rPr>
        <w:t xml:space="preserve"> (DN 6 or DN 10)</w:t>
      </w:r>
      <w:r>
        <w:rPr/>
        <w:t xml:space="preserve"> [</w:t>
      </w:r>
      <w:r>
        <w:rPr>
          <w:b/>
        </w:rPr>
        <w:t>soft copper</w:t>
      </w:r>
      <w:r>
        <w:rPr/>
        <w:t>] [</w:t>
      </w:r>
      <w:r>
        <w:rPr>
          <w:b/>
        </w:rPr>
        <w:t>or</w:t>
      </w:r>
      <w:r>
        <w:rPr/>
        <w:t>] [</w:t>
      </w:r>
      <w:r>
        <w:rPr>
          <w:b/>
        </w:rPr>
        <w:t>plastic</w:t>
      </w:r>
      <w:r>
        <w:rPr/>
        <w:t>] tubing with copper or brass fittings and valves.</w:t>
      </w:r>
    </w:p>
    <w:p>
      <w:pPr>
        <w:pStyle w:val="PR1"/>
        <w:numPr>
          <w:ilvl w:val="4"/>
          <w:numId w:val="1"/>
        </w:numPr>
        <w:rPr/>
      </w:pPr>
      <w:r>
        <w:rPr/>
        <w:t xml:space="preserve">Portable Flowmeter: Compatible with flow sensor; with dial not less than </w:t>
      </w:r>
      <w:r>
        <w:rPr>
          <w:rStyle w:val="IP"/>
        </w:rPr>
        <w:t>4-1/2 inches</w:t>
      </w:r>
      <w:r>
        <w:rPr>
          <w:rStyle w:val="SI"/>
        </w:rPr>
        <w:t xml:space="preserve"> (115 mm)</w:t>
      </w:r>
      <w:r>
        <w:rPr/>
        <w:t xml:space="preserve"> in diameter and with two </w:t>
      </w:r>
      <w:r>
        <w:rPr>
          <w:rStyle w:val="IP"/>
        </w:rPr>
        <w:t>12-foot-</w:t>
      </w:r>
      <w:r>
        <w:rPr>
          <w:rStyle w:val="SI"/>
        </w:rPr>
        <w:t xml:space="preserve"> (3.7-m-)</w:t>
      </w:r>
      <w:r>
        <w:rPr/>
        <w:t xml:space="preserve"> long hoses in carrying case.</w:t>
      </w:r>
    </w:p>
    <w:p>
      <w:pPr>
        <w:pStyle w:val="ART"/>
        <w:numPr>
          <w:ilvl w:val="3"/>
          <w:numId w:val="1"/>
        </w:numPr>
        <w:ind w:hanging="0" w:left="0"/>
        <w:rPr/>
      </w:pPr>
      <w:r>
        <w:rPr/>
        <w:t>GROUT</w:t>
      </w:r>
    </w:p>
    <w:p>
      <w:pPr>
        <w:pStyle w:val="PR1"/>
        <w:numPr>
          <w:ilvl w:val="4"/>
          <w:numId w:val="1"/>
        </w:numPr>
        <w:rPr/>
      </w:pPr>
      <w:r>
        <w:rPr/>
        <w:t>Standard: ASTM C1107, Grade B, post-hardening and volume-adjusting, dry, hydraulic-cement grout.</w:t>
      </w:r>
    </w:p>
    <w:p>
      <w:pPr>
        <w:pStyle w:val="PR1"/>
        <w:numPr>
          <w:ilvl w:val="4"/>
          <w:numId w:val="1"/>
        </w:numPr>
        <w:rPr/>
      </w:pPr>
      <w:r>
        <w:rPr/>
        <w:t>Characteristics: Nonshrink and recommended for interior and exterior applications.</w:t>
      </w:r>
    </w:p>
    <w:p>
      <w:pPr>
        <w:pStyle w:val="PR1"/>
        <w:numPr>
          <w:ilvl w:val="4"/>
          <w:numId w:val="1"/>
        </w:numPr>
        <w:rPr/>
      </w:pPr>
      <w:r>
        <w:rPr/>
        <w:t xml:space="preserve">Design Mix: </w:t>
      </w:r>
      <w:r>
        <w:rPr>
          <w:rStyle w:val="IP"/>
        </w:rPr>
        <w:t>5000-psi</w:t>
      </w:r>
      <w:r>
        <w:rPr>
          <w:rStyle w:val="SI"/>
        </w:rPr>
        <w:t xml:space="preserve"> (34-MPa)</w:t>
      </w:r>
      <w:r>
        <w:rPr/>
        <w:t>, 28-day compressive strength.</w:t>
      </w:r>
    </w:p>
    <w:p>
      <w:pPr>
        <w:pStyle w:val="PR1"/>
        <w:numPr>
          <w:ilvl w:val="4"/>
          <w:numId w:val="1"/>
        </w:numPr>
        <w:rPr/>
      </w:pPr>
      <w:r>
        <w:rPr/>
        <w:t>Packaging: Premixed and factory packaged.</w:t>
      </w:r>
    </w:p>
    <w:p>
      <w:pPr>
        <w:pStyle w:val="ART"/>
        <w:numPr>
          <w:ilvl w:val="3"/>
          <w:numId w:val="1"/>
        </w:numPr>
        <w:ind w:hanging="0" w:left="0"/>
        <w:rPr/>
      </w:pPr>
      <w:r>
        <w:rPr/>
        <w:t>SOURCE QUALITY CONTROL</w:t>
      </w:r>
    </w:p>
    <w:p>
      <w:pPr>
        <w:pStyle w:val="PR1"/>
        <w:numPr>
          <w:ilvl w:val="4"/>
          <w:numId w:val="1"/>
        </w:numPr>
        <w:rPr/>
      </w:pPr>
      <w:r>
        <w:rPr/>
        <w:t>Testing: Test and inspect fire pumps according to UL 448 requirements for "Operation Test" and "Manufacturing and Production Tests."</w:t>
      </w:r>
    </w:p>
    <w:p>
      <w:pPr>
        <w:pStyle w:val="PR2"/>
        <w:numPr>
          <w:ilvl w:val="5"/>
          <w:numId w:val="1"/>
        </w:numPr>
        <w:spacing w:before="240" w:after="0"/>
        <w:rPr/>
      </w:pPr>
      <w:r>
        <w:rPr/>
        <w:t>Verification of Performance: Rate fire pumps according to UL 448.</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Fire pumps will be considered defective if they do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Installer present, for compliance with requirements for installation tolerances, and other conditions affecting performance of fire pumps.</w:t>
      </w:r>
    </w:p>
    <w:p>
      <w:pPr>
        <w:pStyle w:val="PR1"/>
        <w:numPr>
          <w:ilvl w:val="4"/>
          <w:numId w:val="1"/>
        </w:numPr>
        <w:rPr/>
      </w:pPr>
      <w:r>
        <w:rPr/>
        <w:t>Examine roughing-in for fire-suppression piping systems to verify actual locations of piping connections before fire-pump installation.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Fire-Pump Installation Standard: Comply with NFPA 20 for installation of fire pumps, relief valves, and related components.</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fire pumps on cast-in-place concrete equipment bases. Comply with requirements for equipment bases and foundations specified in Section 033000 "Cast-in-Place Concrete."</w:t>
      </w:r>
    </w:p>
    <w:p>
      <w:pPr>
        <w:pStyle w:val="CMT"/>
        <w:rPr/>
      </w:pPr>
      <w:r>
        <w:rPr/>
        <w:t>Retain one of two subparagraphs below.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 control devices specified in Section 210548 "Vibration and Seismic Controls for Fire-Suppression Piping and Equipment."</w:t>
      </w:r>
    </w:p>
    <w:p>
      <w:pPr>
        <w:pStyle w:val="PR2"/>
        <w:numPr>
          <w:ilvl w:val="5"/>
          <w:numId w:val="1"/>
        </w:numPr>
        <w:rPr/>
      </w:pPr>
      <w:r>
        <w:rPr/>
        <w:t>Comply with requirements for vibration isolation devices specified in Section 210548.13 "Vibration Controls for Fire-Suppression Piping and Equipment."</w:t>
      </w:r>
    </w:p>
    <w:p>
      <w:pPr>
        <w:pStyle w:val="PR1"/>
        <w:numPr>
          <w:ilvl w:val="4"/>
          <w:numId w:val="1"/>
        </w:numPr>
        <w:rPr/>
      </w:pPr>
      <w:r>
        <w:rPr/>
        <w:t>Install fire-pump discharge piping equal to or larger than size required by NFPA 20.</w:t>
      </w:r>
    </w:p>
    <w:p>
      <w:pPr>
        <w:pStyle w:val="PR1"/>
        <w:numPr>
          <w:ilvl w:val="4"/>
          <w:numId w:val="1"/>
        </w:numPr>
        <w:rPr/>
      </w:pPr>
      <w:r>
        <w:rPr/>
        <w:t>Support piping and pumps separately, so weight of piping does not rest on pumps.</w:t>
      </w:r>
    </w:p>
    <w:p>
      <w:pPr>
        <w:pStyle w:val="PR1"/>
        <w:numPr>
          <w:ilvl w:val="4"/>
          <w:numId w:val="1"/>
        </w:numPr>
        <w:rPr/>
      </w:pPr>
      <w:r>
        <w:rPr/>
        <w:t>Install valves that are same size as connecting piping. Comply with requirements for fire-protection valves specified in [</w:t>
      </w:r>
      <w:r>
        <w:rPr>
          <w:b/>
        </w:rPr>
        <w:t>Section 211200 "Fire-Suppression Standpipes."</w:t>
      </w:r>
      <w:r>
        <w:rPr/>
        <w:t>] [</w:t>
      </w:r>
      <w:r>
        <w:rPr>
          <w:b/>
        </w:rPr>
        <w:t>Section 211313 "Wet-Pipe Sprinkler Systems."</w:t>
      </w:r>
      <w:r>
        <w:rPr/>
        <w:t>]</w:t>
      </w:r>
    </w:p>
    <w:p>
      <w:pPr>
        <w:pStyle w:val="PR1"/>
        <w:numPr>
          <w:ilvl w:val="4"/>
          <w:numId w:val="1"/>
        </w:numPr>
        <w:rPr/>
      </w:pPr>
      <w:r>
        <w:rPr/>
        <w:t>Install pressure gage on pump-head discharge flange pressure-gage tapping. Comply with requirements for pressure gages specified in [</w:t>
      </w:r>
      <w:r>
        <w:rPr>
          <w:b/>
        </w:rPr>
        <w:t>Section 211200 "Fire-Suppression Standpipes."</w:t>
      </w:r>
      <w:r>
        <w:rPr/>
        <w:t>] [</w:t>
      </w:r>
      <w:r>
        <w:rPr>
          <w:b/>
        </w:rPr>
        <w:t>Section 211313 "Wet-Pipe Sprinkler Systems."</w:t>
      </w:r>
      <w:r>
        <w:rPr/>
        <w:t>]</w:t>
      </w:r>
    </w:p>
    <w:p>
      <w:pPr>
        <w:pStyle w:val="PR1"/>
        <w:numPr>
          <w:ilvl w:val="4"/>
          <w:numId w:val="1"/>
        </w:numPr>
        <w:rPr/>
      </w:pPr>
      <w:r>
        <w:rPr/>
        <w:t>Install piping hangers and supports, anchors, valves, gages, and equipment supports according to NFPA 20.</w:t>
      </w:r>
    </w:p>
    <w:p>
      <w:pPr>
        <w:pStyle w:val="CMT"/>
        <w:rPr/>
      </w:pPr>
      <w:r>
        <w:rPr/>
        <w:t>Retain first paragraph below if specifying flowmeter systems.</w:t>
      </w:r>
    </w:p>
    <w:p>
      <w:pPr>
        <w:pStyle w:val="PR1"/>
        <w:numPr>
          <w:ilvl w:val="4"/>
          <w:numId w:val="1"/>
        </w:numPr>
        <w:rPr/>
      </w:pPr>
      <w:r>
        <w:rPr/>
        <w:t>Install flowmeters and sensors. Install flowmeter-system components and make connections according to NFPA 20 and manufacturer's written instructions.</w:t>
      </w:r>
    </w:p>
    <w:p>
      <w:pPr>
        <w:pStyle w:val="PR1"/>
        <w:numPr>
          <w:ilvl w:val="4"/>
          <w:numId w:val="1"/>
        </w:numPr>
        <w:rPr/>
      </w:pPr>
      <w:r>
        <w:rPr/>
        <w:t>Electrical Wiring: Install electrical devices furnished by equipment manufacturers but not factory mounted. Furnish copies of manufacturers' wiring diagram submittals to electrical Installer.</w:t>
      </w:r>
    </w:p>
    <w:p>
      <w:pPr>
        <w:pStyle w:val="PR1"/>
        <w:numPr>
          <w:ilvl w:val="4"/>
          <w:numId w:val="1"/>
        </w:numPr>
        <w:rPr/>
      </w:pPr>
      <w:r>
        <w:rPr/>
        <w:t>Wiring Method: Conceal conductors and cables in accessible ceilings, walls, and floors where possible.</w:t>
      </w:r>
    </w:p>
    <w:p>
      <w:pPr>
        <w:pStyle w:val="ART"/>
        <w:numPr>
          <w:ilvl w:val="3"/>
          <w:numId w:val="1"/>
        </w:numPr>
        <w:ind w:hanging="0" w:left="0"/>
        <w:rPr/>
      </w:pPr>
      <w:r>
        <w:rPr/>
        <w:t>ALIGNMENT</w:t>
      </w:r>
    </w:p>
    <w:p>
      <w:pPr>
        <w:pStyle w:val="PR1"/>
        <w:numPr>
          <w:ilvl w:val="4"/>
          <w:numId w:val="1"/>
        </w:numPr>
        <w:rPr/>
      </w:pPr>
      <w:r>
        <w:rPr/>
        <w:t>Align pump and driver shafts after complete unit has been leveled on concrete base, grout has set, and anchor bolts have been tightened.</w:t>
      </w:r>
    </w:p>
    <w:p>
      <w:pPr>
        <w:pStyle w:val="PR1"/>
        <w:numPr>
          <w:ilvl w:val="4"/>
          <w:numId w:val="1"/>
        </w:numPr>
        <w:rPr/>
      </w:pPr>
      <w:r>
        <w:rPr/>
        <w:t>After alignment is correct, tighten anchor bolts evenly. Fill baseplate completely with grout, with metal blocks and shims or wedges in place. Tighten anchor bolts after grout has hardened. Check alignment and make required corrections.</w:t>
      </w:r>
    </w:p>
    <w:p>
      <w:pPr>
        <w:pStyle w:val="PR1"/>
        <w:numPr>
          <w:ilvl w:val="4"/>
          <w:numId w:val="1"/>
        </w:numPr>
        <w:rPr/>
      </w:pPr>
      <w:r>
        <w:rPr/>
        <w:t>Align piping connection.</w:t>
      </w:r>
    </w:p>
    <w:p>
      <w:pPr>
        <w:pStyle w:val="PR1"/>
        <w:numPr>
          <w:ilvl w:val="4"/>
          <w:numId w:val="1"/>
        </w:numPr>
        <w:rPr/>
      </w:pPr>
      <w:r>
        <w:rPr/>
        <w:t>Align pump and driver shafts for angular and parallel alignment according to HI 2.4 and to tolerances specified by manufacturer.</w:t>
      </w:r>
    </w:p>
    <w:p>
      <w:pPr>
        <w:pStyle w:val="ART"/>
        <w:numPr>
          <w:ilvl w:val="3"/>
          <w:numId w:val="1"/>
        </w:numPr>
        <w:ind w:hanging="0" w:left="0"/>
        <w:rPr/>
      </w:pPr>
      <w:r>
        <w:rPr/>
        <w:t>CONNECTIONS</w:t>
      </w:r>
    </w:p>
    <w:p>
      <w:pPr>
        <w:pStyle w:val="CMT"/>
        <w:rPr/>
      </w:pPr>
      <w:r>
        <w:rPr/>
        <w:t>Coordinate fire-suppression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Comply with requirements for piping and valves specified in [</w:t>
      </w:r>
      <w:r>
        <w:rPr>
          <w:b/>
        </w:rPr>
        <w:t>Section 211200 "Fire-Suppression Standpipes."</w:t>
      </w:r>
      <w:r>
        <w:rPr/>
        <w:t>] [</w:t>
      </w:r>
      <w:r>
        <w:rPr>
          <w:b/>
        </w:rPr>
        <w:t>Section 211313 "Wet-Pipe Sprinkler Systems."</w:t>
      </w:r>
      <w:r>
        <w:rPr/>
        <w:t>] Drawings indicate general arrangement of piping, fittings, and specialties.</w:t>
      </w:r>
    </w:p>
    <w:p>
      <w:pPr>
        <w:pStyle w:val="PR1"/>
        <w:numPr>
          <w:ilvl w:val="4"/>
          <w:numId w:val="1"/>
        </w:numPr>
        <w:rPr/>
      </w:pPr>
      <w:r>
        <w:rPr/>
        <w:t>Install piping adjacent to pumps and equipment to allow service and maintenance.</w:t>
      </w:r>
    </w:p>
    <w:p>
      <w:pPr>
        <w:pStyle w:val="PR1"/>
        <w:numPr>
          <w:ilvl w:val="4"/>
          <w:numId w:val="1"/>
        </w:numPr>
        <w:rPr/>
      </w:pPr>
      <w:r>
        <w:rPr/>
        <w:t>Connect relief-valve discharge to drainage piping or point of discharge.</w:t>
      </w:r>
    </w:p>
    <w:p>
      <w:pPr>
        <w:pStyle w:val="PR1"/>
        <w:numPr>
          <w:ilvl w:val="4"/>
          <w:numId w:val="1"/>
        </w:numPr>
        <w:rPr/>
      </w:pPr>
      <w:r>
        <w:rPr/>
        <w:t>Connect flowmeter-system meters, sensors, and valves to tubing.</w:t>
      </w:r>
    </w:p>
    <w:p>
      <w:pPr>
        <w:pStyle w:val="PR1"/>
        <w:numPr>
          <w:ilvl w:val="4"/>
          <w:numId w:val="1"/>
        </w:numPr>
        <w:rPr/>
      </w:pPr>
      <w:r>
        <w:rPr/>
        <w:t>Connect fire pumps to their controllers.</w:t>
      </w:r>
    </w:p>
    <w:p>
      <w:pPr>
        <w:pStyle w:val="ART"/>
        <w:numPr>
          <w:ilvl w:val="3"/>
          <w:numId w:val="1"/>
        </w:numPr>
        <w:ind w:hanging="0" w:left="0"/>
        <w:rPr/>
      </w:pPr>
      <w:r>
        <w:rPr/>
        <w:t>IDENTIFICATION</w:t>
      </w:r>
    </w:p>
    <w:p>
      <w:pPr>
        <w:pStyle w:val="PR1"/>
        <w:numPr>
          <w:ilvl w:val="4"/>
          <w:numId w:val="1"/>
        </w:numPr>
        <w:rPr/>
      </w:pPr>
      <w:r>
        <w:rPr/>
        <w:t>Identify system components. Comply with requirements for fire-pump marking according to NFPA 20.</w:t>
      </w:r>
    </w:p>
    <w:p>
      <w:pPr>
        <w:pStyle w:val="ART"/>
        <w:numPr>
          <w:ilvl w:val="3"/>
          <w:numId w:val="1"/>
        </w:numPr>
        <w:ind w:hanging="0" w:left="0"/>
        <w:rPr/>
      </w:pPr>
      <w:r>
        <w:rPr/>
        <w:t>FIELD QUALITY CONTROL</w:t>
      </w:r>
    </w:p>
    <w:p>
      <w:pPr>
        <w:pStyle w:val="PR1"/>
        <w:numPr>
          <w:ilvl w:val="4"/>
          <w:numId w:val="1"/>
        </w:numPr>
        <w:rPr/>
      </w:pPr>
      <w:r>
        <w:rPr/>
        <w:t>Test each fire pump with its controller as a unit. Comply with requirements for electric-motor-driver fire-pump controllers specified in Section 262933 "Controllers for Fire-Pump Drivers."</w:t>
      </w:r>
    </w:p>
    <w:p>
      <w:pPr>
        <w:pStyle w:val="CMT"/>
        <w:rPr/>
      </w:pPr>
      <w:r>
        <w:rPr/>
        <w:t>Retain "Manufacturer's Field Service" Paragraph below to require a factory-authorized service representative to perform inspections, tests, and adjustments.</w:t>
      </w:r>
    </w:p>
    <w:p>
      <w:pPr>
        <w:pStyle w:val="PR1"/>
        <w:numPr>
          <w:ilvl w:val="4"/>
          <w:numId w:val="1"/>
        </w:numPr>
        <w:rPr/>
      </w:pPr>
      <w:r>
        <w:rPr/>
        <w:t>Manufacturer's Field Service: Engage a factory-authorized service representative to inspect, test, and adjust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After installing components, assemblies, and equipment including controller, test for compliance with requirements.</w:t>
      </w:r>
    </w:p>
    <w:p>
      <w:pPr>
        <w:pStyle w:val="PR2"/>
        <w:numPr>
          <w:ilvl w:val="5"/>
          <w:numId w:val="1"/>
        </w:numPr>
        <w:rPr/>
      </w:pPr>
      <w:r>
        <w:rPr/>
        <w:t>Test according to NFPA 20 for acceptance and performance testing.</w:t>
      </w:r>
    </w:p>
    <w:p>
      <w:pPr>
        <w:pStyle w:val="PR2"/>
        <w:numPr>
          <w:ilvl w:val="5"/>
          <w:numId w:val="1"/>
        </w:numPr>
        <w:rPr/>
      </w:pPr>
      <w:r>
        <w:rPr/>
        <w:t>Leak Test: After installation, charge system and test for leaks. Repair leaks and retest until no leaks exist.</w:t>
      </w:r>
    </w:p>
    <w:p>
      <w:pPr>
        <w:pStyle w:val="PR2"/>
        <w:numPr>
          <w:ilvl w:val="5"/>
          <w:numId w:val="1"/>
        </w:numPr>
        <w:rPr/>
      </w:pPr>
      <w:r>
        <w:rPr/>
        <w:t>Operational Test: After electrical circuitry has been energized, start units to confirm proper motor rotation and unit operation.</w:t>
      </w:r>
    </w:p>
    <w:p>
      <w:pPr>
        <w:pStyle w:val="PR2"/>
        <w:numPr>
          <w:ilvl w:val="5"/>
          <w:numId w:val="1"/>
        </w:numPr>
        <w:rPr/>
      </w:pPr>
      <w:r>
        <w:rPr/>
        <w:t>Test and adjust controls and safeties. Replace damaged and malfunctioning controls and equipment.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Components, assemblies, and equipment will be considered defective if they do not pass tests and inspections.</w:t>
      </w:r>
    </w:p>
    <w:p>
      <w:pPr>
        <w:pStyle w:val="PR1"/>
        <w:numPr>
          <w:ilvl w:val="4"/>
          <w:numId w:val="1"/>
        </w:numPr>
        <w:rPr/>
      </w:pPr>
      <w:r>
        <w:rPr/>
        <w:t>Prepare test and inspection reports.</w:t>
      </w:r>
    </w:p>
    <w:p>
      <w:pPr>
        <w:pStyle w:val="CMT"/>
        <w:rPr/>
      </w:pPr>
      <w:r>
        <w:rPr/>
        <w:t>Arrange for disposal of large amounts of water if fire-pump test water must be wasted.</w:t>
      </w:r>
    </w:p>
    <w:p>
      <w:pPr>
        <w:pStyle w:val="PR1"/>
        <w:numPr>
          <w:ilvl w:val="4"/>
          <w:numId w:val="1"/>
        </w:numPr>
        <w:rPr/>
      </w:pPr>
      <w:r>
        <w:rPr/>
        <w:t>Furnish fire hoses in number, size, and length required to reach storm drain or other acceptable location to dispose of fire-pump test water. Hoses are for tests only and do not convey to Owner.</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according to manufacturer's written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fire pumps.</w:t>
      </w:r>
    </w:p>
    <w:p>
      <w:pPr>
        <w:pStyle w:val="EOS"/>
        <w:rPr/>
      </w:pPr>
      <w:r>
        <w:rPr/>
        <w:t>END OF SECTION 213213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ELECTRIC-DRIVE, VERTICAL-TURBINE FIRE PUMPS</w:t>
          </w:r>
        </w:p>
      </w:tc>
      <w:tc>
        <w:tcPr>
          <w:tcW w:w="1872" w:type="dxa"/>
          <w:tcBorders/>
        </w:tcPr>
        <w:p>
          <w:pPr>
            <w:pStyle w:val="RJUST"/>
            <w:rPr/>
          </w:pPr>
          <w:r>
            <w:rPr>
              <w:rStyle w:val="NUM"/>
            </w:rPr>
            <w:t>213213</w:t>
          </w:r>
          <w:r>
            <w:rPr/>
            <w:t xml:space="preserve"> - </w:t>
          </w:r>
          <w:r>
            <w:rPr/>
            <w:fldChar w:fldCharType="begin"/>
          </w:r>
          <w:r>
            <w:rPr/>
            <w:instrText xml:space="preserve"> PAGE </w:instrText>
          </w:r>
          <w:r>
            <w:rPr/>
            <w:fldChar w:fldCharType="separate"/>
          </w:r>
          <w:r>
            <w:rPr/>
            <w:t>10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1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13213"/>
    <w:docVar w:name="MF95" w:val="13926"/>
    <w:docVar w:name="MFOrigin" w:val="MF04"/>
    <w:docVar w:name="SectionID" w:val="401"/>
    <w:docVar w:name="SpecType" w:val="MasterSpec"/>
    <w:docVar w:name="Version" w:val="1500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13213&amp;ver=06-01-19&amp;format=FL&amp;sid=15000&amp;utm_source=MasterSpec&amp;utm_medium=Word" TargetMode="External"/><Relationship Id="rId3" Type="http://schemas.openxmlformats.org/officeDocument/2006/relationships/hyperlink" Target="http://www.specagent.com/LookUp/?ulid=1644&amp;mf=&amp;src=wd" TargetMode="External"/><Relationship Id="rId4" Type="http://schemas.openxmlformats.org/officeDocument/2006/relationships/hyperlink" Target="http://www.specagent.com/LookUp/?ulid=1646&amp;mf=&amp;src=wd" TargetMode="External"/><Relationship Id="rId5" Type="http://schemas.openxmlformats.org/officeDocument/2006/relationships/hyperlink" Target="http://www.specagent.com/LookUp/?ulid=1651&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2022-09-26T02:48:00Z</dcterms:created>
  <dc:creator>Deltek, Inc.</dc:creator>
  <dc:description/>
  <cp:keywords>BAS-12345-MS80</cp:keywords>
  <dc:language>zh-CN</dc:language>
  <cp:lastModifiedBy>Janice Nacional</cp:lastModifiedBy>
  <dcterms:modified xsi:type="dcterms:W3CDTF">2022-09-26T02:48:00Z</dcterms:modified>
  <cp:revision>2</cp:revision>
  <dc:subject>ELECTRIC-DRIVE, VERTICAL-TURBINE FIRE PUMPS</dc:subject>
  <dc:title>SECTION 213213 - ELECTRIC-DRIVE, VERTICAL-TURBINE FIRE PUMPS</dc:title>
</cp:coreProperties>
</file>