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230923.22</w:t>
      </w:r>
      <w:r>
        <w:rPr/>
        <w:t xml:space="preserve"> - </w:t>
      </w:r>
      <w:r>
        <w:rPr>
          <w:rStyle w:val="NAM"/>
        </w:rPr>
        <w:t>POSITION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Position limit switches for use in direct-digital control (DDC) systems for HVAC.</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ACTION SUBMITTALS</w:t>
      </w:r>
    </w:p>
    <w:p>
      <w:pPr>
        <w:pStyle w:val="PR1"/>
        <w:numPr>
          <w:ilvl w:val="4"/>
          <w:numId w:val="1"/>
        </w:numPr>
        <w:rPr/>
      </w:pPr>
      <w:r>
        <w:rPr/>
        <w:t>Product Data: For position limit switches.</w:t>
      </w:r>
    </w:p>
    <w:p>
      <w:pPr>
        <w:pStyle w:val="PR2"/>
        <w:numPr>
          <w:ilvl w:val="5"/>
          <w:numId w:val="1"/>
        </w:numPr>
        <w:spacing w:before="240" w:after="0"/>
        <w:rPr/>
      </w:pPr>
      <w:r>
        <w:rPr/>
        <w:t>Include operating characteristics, electrical characteristics, and furnished accessories indicating default control signal with loss of power and electrical power requirements.</w:t>
      </w:r>
    </w:p>
    <w:p>
      <w:pPr>
        <w:pStyle w:val="PR2"/>
        <w:numPr>
          <w:ilvl w:val="5"/>
          <w:numId w:val="1"/>
        </w:numPr>
        <w:rPr/>
      </w:pPr>
      <w:r>
        <w:rPr/>
        <w:t>Include product description with complete technical data and product specification sheets.</w:t>
      </w:r>
    </w:p>
    <w:p>
      <w:pPr>
        <w:pStyle w:val="PR1"/>
        <w:numPr>
          <w:ilvl w:val="4"/>
          <w:numId w:val="1"/>
        </w:numPr>
        <w:rPr/>
      </w:pPr>
      <w:r>
        <w:rPr/>
        <w:t>Shop Drawings:</w:t>
      </w:r>
    </w:p>
    <w:p>
      <w:pPr>
        <w:pStyle w:val="PR2"/>
        <w:numPr>
          <w:ilvl w:val="5"/>
          <w:numId w:val="1"/>
        </w:numPr>
        <w:spacing w:before="240" w:after="0"/>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POSITION LIMIT SWITCHES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Requirements in remaining paragraphs below are based on Omron's "Model D4A."</w:t>
      </w:r>
    </w:p>
    <w:p>
      <w:pPr>
        <w:pStyle w:val="PR1"/>
        <w:numPr>
          <w:ilvl w:val="4"/>
          <w:numId w:val="1"/>
        </w:numPr>
        <w:rPr/>
      </w:pPr>
      <w:r>
        <w:rPr/>
        <w:t>Description: Select type of actuating head (plunger, roller lever, or rod) to suit application.</w:t>
      </w:r>
    </w:p>
    <w:p>
      <w:pPr>
        <w:pStyle w:val="PR2"/>
        <w:numPr>
          <w:ilvl w:val="5"/>
          <w:numId w:val="1"/>
        </w:numPr>
        <w:spacing w:before="240" w:after="0"/>
        <w:rPr/>
      </w:pPr>
      <w:r>
        <w:rPr/>
        <w:t>Listed and labeled as defined in NFPA 70, by a qualified testing agency, and marked for intended location and application.</w:t>
      </w:r>
    </w:p>
    <w:p>
      <w:pPr>
        <w:pStyle w:val="PR1"/>
        <w:numPr>
          <w:ilvl w:val="4"/>
          <w:numId w:val="1"/>
        </w:numPr>
        <w:rPr/>
      </w:pPr>
      <w:r>
        <w:rPr/>
        <w:t>Performance:</w:t>
      </w:r>
    </w:p>
    <w:p>
      <w:pPr>
        <w:pStyle w:val="PR2"/>
        <w:numPr>
          <w:ilvl w:val="5"/>
          <w:numId w:val="1"/>
        </w:numPr>
        <w:spacing w:before="240" w:after="0"/>
        <w:rPr/>
      </w:pPr>
      <w:r>
        <w:rPr/>
        <w:t>Life Expectancy: Not less than 30 million mechanical operations and 750,000 electrical operations.</w:t>
      </w:r>
    </w:p>
    <w:p>
      <w:pPr>
        <w:pStyle w:val="PR2"/>
        <w:numPr>
          <w:ilvl w:val="5"/>
          <w:numId w:val="1"/>
        </w:numPr>
        <w:rPr/>
      </w:pPr>
      <w:r>
        <w:rPr/>
        <w:t>Operating Frequency: 300 mechanical operations per minute and 30 electrical operations per minute.</w:t>
      </w:r>
    </w:p>
    <w:p>
      <w:pPr>
        <w:pStyle w:val="PR2"/>
        <w:numPr>
          <w:ilvl w:val="5"/>
          <w:numId w:val="1"/>
        </w:numPr>
        <w:rPr/>
      </w:pPr>
      <w:r>
        <w:rPr/>
        <w:t>Voltage: 125-, 250-, 480-, and 600-V ac or 8-, 12-, 14-, 24-, 30-, 48-, 125-, and 250-V dc, as required by application.</w:t>
      </w:r>
    </w:p>
    <w:p>
      <w:pPr>
        <w:pStyle w:val="PR2"/>
        <w:numPr>
          <w:ilvl w:val="5"/>
          <w:numId w:val="1"/>
        </w:numPr>
        <w:rPr/>
      </w:pPr>
      <w:r>
        <w:rPr/>
        <w:t>Current Rating: As required by application.</w:t>
      </w:r>
    </w:p>
    <w:p>
      <w:pPr>
        <w:pStyle w:val="PR2"/>
        <w:numPr>
          <w:ilvl w:val="5"/>
          <w:numId w:val="1"/>
        </w:numPr>
        <w:rPr/>
      </w:pPr>
      <w:r>
        <w:rPr/>
        <w:t>Temperature Rise: 50 deg C.</w:t>
      </w:r>
    </w:p>
    <w:p>
      <w:pPr>
        <w:pStyle w:val="PR2"/>
        <w:numPr>
          <w:ilvl w:val="5"/>
          <w:numId w:val="1"/>
        </w:numPr>
        <w:rPr/>
      </w:pPr>
      <w:r>
        <w:rPr/>
        <w:t xml:space="preserve">Ambient Temperature: </w:t>
      </w:r>
      <w:r>
        <w:rPr>
          <w:rStyle w:val="IP"/>
        </w:rPr>
        <w:t>14 to 175 deg F</w:t>
      </w:r>
      <w:r>
        <w:rPr>
          <w:rStyle w:val="SI"/>
        </w:rPr>
        <w:t xml:space="preserve"> (Minus 10 to 79 deg C)</w:t>
      </w:r>
      <w:r>
        <w:rPr/>
        <w:t>.</w:t>
      </w:r>
    </w:p>
    <w:p>
      <w:pPr>
        <w:pStyle w:val="PR2"/>
        <w:numPr>
          <w:ilvl w:val="5"/>
          <w:numId w:val="1"/>
        </w:numPr>
        <w:rPr/>
      </w:pPr>
      <w:r>
        <w:rPr/>
        <w:t>Ambient Relative Humidity: 35 to 95 percent.</w:t>
      </w:r>
    </w:p>
    <w:p>
      <w:pPr>
        <w:pStyle w:val="PR1"/>
        <w:numPr>
          <w:ilvl w:val="4"/>
          <w:numId w:val="1"/>
        </w:numPr>
        <w:rPr/>
      </w:pPr>
      <w:r>
        <w:rPr/>
        <w:t>Construction:</w:t>
      </w:r>
    </w:p>
    <w:p>
      <w:pPr>
        <w:pStyle w:val="PR2"/>
        <w:numPr>
          <w:ilvl w:val="5"/>
          <w:numId w:val="1"/>
        </w:numPr>
        <w:spacing w:before="240" w:after="0"/>
        <w:rPr/>
      </w:pPr>
      <w:r>
        <w:rPr/>
        <w:t>NEMA 250, Type 4X enclosure.</w:t>
      </w:r>
    </w:p>
    <w:p>
      <w:pPr>
        <w:pStyle w:val="PR2"/>
        <w:numPr>
          <w:ilvl w:val="5"/>
          <w:numId w:val="1"/>
        </w:numPr>
        <w:rPr/>
      </w:pPr>
      <w:r>
        <w:rPr/>
        <w:t>Switch Type: SPDT or DPDT, as required by application.</w:t>
      </w:r>
    </w:p>
    <w:p>
      <w:pPr>
        <w:pStyle w:val="CMT"/>
        <w:rPr/>
      </w:pPr>
      <w:r>
        <w:rPr/>
        <w:t>Retain first subparagraph below for indicator.</w:t>
      </w:r>
    </w:p>
    <w:p>
      <w:pPr>
        <w:pStyle w:val="PR2"/>
        <w:numPr>
          <w:ilvl w:val="5"/>
          <w:numId w:val="1"/>
        </w:numPr>
        <w:rPr/>
      </w:pPr>
      <w:r>
        <w:rPr/>
        <w:t>Status indicator integral to switch. Field switchable to light when contacts are actuated and operating, or contacts are free and not operating.</w:t>
      </w:r>
    </w:p>
    <w:p>
      <w:pPr>
        <w:pStyle w:val="PR2"/>
        <w:numPr>
          <w:ilvl w:val="5"/>
          <w:numId w:val="1"/>
        </w:numPr>
        <w:rPr/>
      </w:pPr>
      <w:r>
        <w:rPr/>
        <w:t>Electrical Connection: Screw or plug-in terminals.</w:t>
      </w:r>
    </w:p>
    <w:p>
      <w:pPr>
        <w:pStyle w:val="PR2"/>
        <w:numPr>
          <w:ilvl w:val="5"/>
          <w:numId w:val="1"/>
        </w:numPr>
        <w:rPr/>
      </w:pPr>
      <w:r>
        <w:rPr/>
        <w:t xml:space="preserve">Conduit Connection: </w:t>
      </w:r>
      <w:r>
        <w:rPr>
          <w:rStyle w:val="IP"/>
        </w:rPr>
        <w:t>NPS 1/2</w:t>
      </w:r>
      <w:r>
        <w:rPr>
          <w:rStyle w:val="SI"/>
        </w:rPr>
        <w:t xml:space="preserve"> (DN 50)</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wiring, and conduit to comply with requirements indicated. Brace all products to prevent lateral movement, sway, or a break in attachment when subjected to a &lt;</w:t>
      </w:r>
      <w:r>
        <w:rPr>
          <w:b/>
        </w:rPr>
        <w:t>Insert value</w:t>
      </w:r>
      <w:r>
        <w:rPr/>
        <w:t>&gt; force.</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to overstress threads by using excessive force or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 including, but not limited to:</w:t>
      </w:r>
    </w:p>
    <w:p>
      <w:pPr>
        <w:pStyle w:val="PR3"/>
        <w:numPr>
          <w:ilvl w:val="6"/>
          <w:numId w:val="1"/>
        </w:numPr>
        <w:spacing w:before="240" w:after="0"/>
        <w:rPr/>
      </w:pPr>
      <w:r>
        <w:rPr/>
        <w:t>Laboratory exhaust airstreams.</w:t>
      </w:r>
    </w:p>
    <w:p>
      <w:pPr>
        <w:pStyle w:val="PR3"/>
        <w:numPr>
          <w:ilvl w:val="6"/>
          <w:numId w:val="1"/>
        </w:numPr>
        <w:rPr/>
      </w:pPr>
      <w:r>
        <w:rPr/>
        <w:t>Process exhaust airstreams.</w:t>
      </w:r>
    </w:p>
    <w:p>
      <w:pPr>
        <w:pStyle w:val="PR2"/>
        <w:numPr>
          <w:ilvl w:val="5"/>
          <w:numId w:val="1"/>
        </w:numPr>
        <w:spacing w:before="240" w:after="0"/>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the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INSTALLATION OF POSITION INSTRUMENTS</w:t>
      </w:r>
    </w:p>
    <w:p>
      <w:pPr>
        <w:pStyle w:val="PR1"/>
        <w:numPr>
          <w:ilvl w:val="4"/>
          <w:numId w:val="1"/>
        </w:numPr>
        <w:rPr/>
      </w:pPr>
      <w:r>
        <w:rPr/>
        <w:t>Mounting Location:</w:t>
      </w:r>
    </w:p>
    <w:p>
      <w:pPr>
        <w:pStyle w:val="PR2"/>
        <w:numPr>
          <w:ilvl w:val="5"/>
          <w:numId w:val="1"/>
        </w:numPr>
        <w:spacing w:before="240" w:after="0"/>
        <w:rPr/>
      </w:pPr>
      <w:r>
        <w:rPr/>
        <w:t>Rough-in instrument-mounting locations before setting instruments and routing, cable, wiring, and conduit to final location.</w:t>
      </w:r>
    </w:p>
    <w:p>
      <w:pPr>
        <w:pStyle w:val="PR2"/>
        <w:numPr>
          <w:ilvl w:val="5"/>
          <w:numId w:val="1"/>
        </w:numPr>
        <w:rPr/>
      </w:pPr>
      <w:r>
        <w:rPr/>
        <w:t>Use manufacturer mounting brackets to accommodate field mounting. Securely support and brace products to prevent vibration and movement.</w:t>
      </w:r>
    </w:p>
    <w:p>
      <w:pPr>
        <w:pStyle w:val="PR1"/>
        <w:numPr>
          <w:ilvl w:val="4"/>
          <w:numId w:val="1"/>
        </w:numPr>
        <w:rPr/>
      </w:pPr>
      <w:r>
        <w:rPr/>
        <w:t>Seal penetrations to ductwork, plenums, and air-moving equipment to comply with duct static-pressure class and leakage and seal classes indicated, using neoprene gaskets or grommets.</w:t>
      </w:r>
    </w:p>
    <w:p>
      <w:pPr>
        <w:pStyle w:val="ART"/>
        <w:numPr>
          <w:ilvl w:val="3"/>
          <w:numId w:val="1"/>
        </w:numPr>
        <w:ind w:hanging="0" w:left="0"/>
        <w:rPr/>
      </w:pPr>
      <w:r>
        <w:rPr/>
        <w:t>ADJUSTMENT, CALIBRATION, AND TESTING</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Switches: Calibrate switches to make or break contact at set points indicated.</w:t>
      </w:r>
    </w:p>
    <w:p>
      <w:pPr>
        <w:pStyle w:val="EOS"/>
        <w:rPr/>
      </w:pPr>
      <w:r>
        <w:rPr/>
        <w:t>END OF SECTION 230923.22</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POSITION INSTRUMENTS</w:t>
          </w:r>
        </w:p>
      </w:tc>
      <w:tc>
        <w:tcPr>
          <w:tcW w:w="1872" w:type="dxa"/>
          <w:tcBorders/>
        </w:tcPr>
        <w:p>
          <w:pPr>
            <w:pStyle w:val="RJUST"/>
            <w:rPr/>
          </w:pPr>
          <w:r>
            <w:rPr>
              <w:rStyle w:val="NUM"/>
            </w:rPr>
            <w:t>230923.22</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22"/>
    <w:docVar w:name="MF95" w:val="15912"/>
    <w:docVar w:name="MFOrigin" w:val="MF04"/>
    <w:docVar w:name="SectionID" w:val="3080"/>
    <w:docVar w:name="SpecType" w:val="MasterSpec"/>
    <w:docVar w:name="Version" w:val="164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22&amp;ver=12-01-21&amp;format=FL&amp;sid=16425&amp;utm_source=MasterSpec&amp;utm_medium=Word" TargetMode="External"/><Relationship Id="rId3" Type="http://schemas.openxmlformats.org/officeDocument/2006/relationships/hyperlink" Target="http://www.specagent.com/LookUp/?ulid=9821&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POSITION INSTRUMENTS</dc:subject>
  <dc:title>SECTION 230923.22 - POSITION INSTRUMENTS</dc:title>
</cp:coreProperties>
</file>