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235533.16</w:t>
      </w:r>
      <w:r>
        <w:rPr/>
        <w:t xml:space="preserve"> - </w:t>
      </w:r>
      <w:r>
        <w:rPr>
          <w:rStyle w:val="NAM"/>
        </w:rPr>
        <w:t>GAS-FIRED UNIT HEATERS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the LEED Rating System. However, equipment specified in this Section may not qualify for LEED Rating System prerequisites and credits. Verify, with manufacturers, that the requirements for prerequisites and credits can be met. To achieve prerequisites and obtain credits, HVAC system design alternatives that do not include gas-fired unit heaters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gas-fired unit heaters.</w:t>
      </w:r>
    </w:p>
    <w:p>
      <w:pPr>
        <w:pStyle w:val="ART"/>
        <w:numPr>
          <w:ilvl w:val="3"/>
          <w:numId w:val="1"/>
        </w:numPr>
        <w:ind w:hanging="0" w:left="0"/>
        <w:rPr/>
      </w:pPr>
      <w:r>
        <w:rPr/>
        <w:t>ACTION SUBMITTALS</w:t>
      </w:r>
    </w:p>
    <w:p>
      <w:pPr>
        <w:pStyle w:val="PR1"/>
        <w:numPr>
          <w:ilvl w:val="4"/>
          <w:numId w:val="1"/>
        </w:numPr>
        <w:ind w:hanging="0" w:left="0"/>
        <w:rPr/>
      </w:pPr>
      <w:r>
        <w:rPr/>
        <w:t>Product Data: For each type of gas-fired unit heater.</w:t>
      </w:r>
    </w:p>
    <w:p>
      <w:pPr>
        <w:pStyle w:val="PR2"/>
        <w:numPr>
          <w:ilvl w:val="5"/>
          <w:numId w:val="1"/>
        </w:numPr>
        <w:spacing w:before="240" w:after="0"/>
        <w:ind w:hanging="0" w:left="0"/>
        <w:rPr/>
      </w:pPr>
      <w:r>
        <w:rPr/>
        <w:t>Include rated capacities, operating characteristics, and accessories.</w:t>
      </w:r>
    </w:p>
    <w:p>
      <w:pPr>
        <w:pStyle w:val="CMT"/>
        <w:rPr/>
      </w:pPr>
      <w:r>
        <w:rPr/>
        <w:t>In "Shop Drawings" Paragraph below, retain option if equipment is required to withstand specific design loads and design responsibilities have been delegated to Contractor or if structural data are required as another way to verify equipment's compliance with performance requirements. Professional engineer qualifications are specified in Section 014000 "Quality Requirements."</w:t>
      </w:r>
    </w:p>
    <w:p>
      <w:pPr>
        <w:pStyle w:val="PR1"/>
        <w:numPr>
          <w:ilvl w:val="4"/>
          <w:numId w:val="1"/>
        </w:numPr>
        <w:ind w:hanging="0" w:left="0"/>
        <w:rPr/>
      </w:pPr>
      <w:r>
        <w:rPr/>
        <w:t>Shop Drawings: For gas-fired unit heaters[</w:t>
      </w:r>
      <w:r>
        <w:rPr>
          <w:b/>
        </w:rPr>
        <w:t>; signed and sealed by a qualified professional engineer</w:t>
      </w:r>
      <w:r>
        <w:rPr/>
        <w:t>]. Include plans, elevations, sections, and attachment details.</w:t>
      </w:r>
    </w:p>
    <w:p>
      <w:pPr>
        <w:pStyle w:val="PR2"/>
        <w:numPr>
          <w:ilvl w:val="5"/>
          <w:numId w:val="1"/>
        </w:numPr>
        <w:spacing w:before="240" w:after="0"/>
        <w:ind w:hanging="0" w:left="0"/>
        <w:rPr/>
      </w:pPr>
      <w:r>
        <w:rPr/>
        <w:t>Prepare by or under the supervision of a qualified professional engineer detailing fabrication and assembly of gas-fired unit heaters, as well as procedures and diagrams.</w:t>
      </w:r>
    </w:p>
    <w:p>
      <w:pPr>
        <w:pStyle w:val="PR2"/>
        <w:numPr>
          <w:ilvl w:val="5"/>
          <w:numId w:val="1"/>
        </w:numPr>
        <w:ind w:hanging="0" w:left="0"/>
        <w:rPr/>
      </w:pPr>
      <w:r>
        <w:rPr/>
        <w:t>Design Calculations: Calculate requirements for selecting vibration isolators[</w:t>
      </w:r>
      <w:r>
        <w:rPr>
          <w:b/>
        </w:rPr>
        <w:t> and seismic restraints</w:t>
      </w:r>
      <w:r>
        <w:rPr/>
        <w:t>] and for designing vibration isolation bases.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CMT"/>
        <w:rPr/>
      </w:pPr>
      <w:r>
        <w:rPr/>
        <w:t>Retain option in subparagraph below if thermostat is specified in this Section; delete if thermostats for these units are specified in Section 230923.27 "Temperature Instruments."</w:t>
      </w:r>
    </w:p>
    <w:p>
      <w:pPr>
        <w:pStyle w:val="PR2"/>
        <w:numPr>
          <w:ilvl w:val="5"/>
          <w:numId w:val="1"/>
        </w:numPr>
        <w:ind w:hanging="0" w:left="0"/>
        <w:rPr/>
      </w:pPr>
      <w:r>
        <w:rPr/>
        <w:t>Include diagrams for power[</w:t>
      </w:r>
      <w:r>
        <w:rPr>
          <w:b/>
        </w:rPr>
        <w:t>, signal, and control</w:t>
      </w:r>
      <w:r>
        <w:rPr/>
        <w:t>]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elevations,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Structural members to which equipment will be attached.</w:t>
      </w:r>
    </w:p>
    <w:p>
      <w:pPr>
        <w:pStyle w:val="PR2"/>
        <w:numPr>
          <w:ilvl w:val="5"/>
          <w:numId w:val="1"/>
        </w:numPr>
        <w:ind w:hanging="0" w:left="0"/>
        <w:rPr/>
      </w:pPr>
      <w:r>
        <w:rPr/>
        <w:t>Items penetrating roof and the following:</w:t>
      </w:r>
    </w:p>
    <w:p>
      <w:pPr>
        <w:pStyle w:val="PR3"/>
        <w:numPr>
          <w:ilvl w:val="6"/>
          <w:numId w:val="1"/>
        </w:numPr>
        <w:spacing w:before="240" w:after="0"/>
        <w:ind w:hanging="0" w:left="0"/>
        <w:rPr/>
      </w:pPr>
      <w:r>
        <w:rPr/>
        <w:t>Vent and gas piping rough-ins and connections.</w:t>
      </w:r>
    </w:p>
    <w:p>
      <w:pPr>
        <w:pStyle w:val="PR3"/>
        <w:numPr>
          <w:ilvl w:val="6"/>
          <w:numId w:val="1"/>
        </w:numPr>
        <w:ind w:hanging="0" w:left="0"/>
        <w:rPr/>
      </w:pPr>
      <w:r>
        <w:rPr/>
        <w:t>&lt;</w:t>
      </w:r>
      <w:r>
        <w:rPr>
          <w:b/>
        </w:rPr>
        <w:t>Insert item</w:t>
      </w:r>
      <w:r>
        <w:rPr/>
        <w:t>&gt;.</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Certificates: For gas-fired unit heaters,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gas-fired unit heaters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Fan Belts: [</w:t>
      </w:r>
      <w:r>
        <w:rPr>
          <w:b/>
        </w:rPr>
        <w:t>One</w:t>
      </w:r>
      <w:r>
        <w:rPr/>
        <w:t>] &lt;</w:t>
      </w:r>
      <w:r>
        <w:rPr>
          <w:b/>
        </w:rPr>
        <w:t>Insert number</w:t>
      </w:r>
      <w:r>
        <w:rPr/>
        <w:t>&gt; for each belt-driven fan size.</w:t>
      </w:r>
    </w:p>
    <w:p>
      <w:pPr>
        <w:pStyle w:val="ART"/>
        <w:numPr>
          <w:ilvl w:val="3"/>
          <w:numId w:val="1"/>
        </w:numPr>
        <w:ind w:hanging="0" w:left="0"/>
        <w:rPr/>
      </w:pPr>
      <w:r>
        <w:rPr/>
        <w:t>QUALITY ASSURANCE</w:t>
      </w:r>
    </w:p>
    <w:p>
      <w:pPr>
        <w:pStyle w:val="CMT"/>
        <w:rPr/>
      </w:pPr>
      <w:r>
        <w:rPr/>
        <w:t>Retain "ASHRAE/IES 90.1 Compliance" Paragraph below to require compliance with ASHRAE/IES 90.1. LEED Prerequisite EA 2 requires compliance with ASHRAE/IES 90.1.</w:t>
      </w:r>
    </w:p>
    <w:p>
      <w:pPr>
        <w:pStyle w:val="PR1"/>
        <w:numPr>
          <w:ilvl w:val="4"/>
          <w:numId w:val="1"/>
        </w:numPr>
        <w:ind w:hanging="0" w:left="0"/>
        <w:rPr/>
      </w:pPr>
      <w:r>
        <w:rPr/>
        <w:t>ASHRAE/IES 90.1 Compliance: Applicable requirements in ASHRAE/IES 90.1, Section 6 - "Heating, Ventilating, and Air-Conditioning."</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Coordinate with Section 016000 "Product Requirements."</w:t>
      </w:r>
    </w:p>
    <w:p>
      <w:pPr>
        <w:pStyle w:val="PR1"/>
        <w:numPr>
          <w:ilvl w:val="4"/>
          <w:numId w:val="1"/>
        </w:numPr>
        <w:ind w:hanging="0" w:left="0"/>
        <w:rPr/>
      </w:pPr>
      <w:r>
        <w:rPr/>
        <w:t>Special Warranty: Manufacturer agrees to repair or replace heat exchanger of gas-fired unit heater that fails in materials or workmanship within specified warranty period.</w:t>
      </w:r>
    </w:p>
    <w:p>
      <w:pPr>
        <w:pStyle w:val="CMT"/>
        <w:rPr/>
      </w:pPr>
      <w:r>
        <w:rPr/>
        <w:t>Verify available warranties and warranty periods for units and components. Two-year warranty is applicable to aluminized heat exchangers; five-year warranty, to stainless-steel heat exchangers.</w:t>
      </w:r>
    </w:p>
    <w:p>
      <w:pPr>
        <w:pStyle w:val="PR2"/>
        <w:numPr>
          <w:ilvl w:val="5"/>
          <w:numId w:val="1"/>
        </w:numPr>
        <w:spacing w:before="240" w:after="0"/>
        <w:ind w:hanging="0" w:left="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Gas-fired unit heaters shall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ind w:hanging="0" w:left="0"/>
        <w:rPr/>
      </w:pPr>
      <w:r>
        <w:rPr/>
        <w:t>Seismic Fabrication Requirements: Fabricate and reinforce suspension attachments of gas-fired unit heaters, accessories mountings, and components with reinforcement strong enough to withstand seismic forces defined in Section 230548 "Vibration and Seismic Controls for HVAC"Section 15074 "Vibration and Seismic Controls for HVAC" when gas-fired unit heater is anchored to building structure.</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If Project has more than one type or configuration of gas-fired unit heater, delete "Capacities and Characteristics" Paragraph below and schedule unit heaters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Gas 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Gas Output: &lt;</w:t>
      </w:r>
      <w:r>
        <w:rPr>
          <w:b/>
        </w:rPr>
        <w:t xml:space="preserve">Insert </w:t>
      </w:r>
      <w:r>
        <w:rPr>
          <w:rStyle w:val="IP"/>
          <w:b/>
        </w:rPr>
        <w:t>Btu/h</w:t>
      </w:r>
      <w:r>
        <w:rPr>
          <w:rStyle w:val="SI"/>
          <w:b/>
        </w:rPr>
        <w:t xml:space="preserve"> (kW)</w:t>
      </w:r>
      <w:r>
        <w:rPr/>
        <w:t>&gt;.</w:t>
      </w:r>
    </w:p>
    <w:p>
      <w:pPr>
        <w:pStyle w:val="CMT"/>
        <w:rPr/>
      </w:pPr>
      <w:r>
        <w:rPr/>
        <w:t>LEED Prerequisite EA 2 requires compliance with ASHRAE/IES 90.1. LEED Credit EA 1 requires efficiency in excess of minimum efficiency required by ASHRAE/IES 90.1.</w:t>
      </w:r>
    </w:p>
    <w:p>
      <w:pPr>
        <w:pStyle w:val="PR2"/>
        <w:numPr>
          <w:ilvl w:val="5"/>
          <w:numId w:val="1"/>
        </w:numPr>
        <w:ind w:hanging="0" w:left="0"/>
        <w:rPr/>
      </w:pPr>
      <w:r>
        <w:rPr/>
        <w:t>Annual Gas Utilization Efficiency: [</w:t>
      </w:r>
      <w:r>
        <w:rPr>
          <w:b/>
        </w:rPr>
        <w:t>80</w:t>
      </w:r>
      <w:r>
        <w:rPr/>
        <w:t>] &lt;</w:t>
      </w:r>
      <w:r>
        <w:rPr>
          <w:b/>
        </w:rPr>
        <w:t>Insert number</w:t>
      </w:r>
      <w:r>
        <w:rPr/>
        <w:t>&gt; percent.</w:t>
      </w:r>
    </w:p>
    <w:p>
      <w:pPr>
        <w:pStyle w:val="PR2"/>
        <w:numPr>
          <w:ilvl w:val="5"/>
          <w:numId w:val="1"/>
        </w:numPr>
        <w:ind w:hanging="0" w:left="0"/>
        <w:rPr/>
      </w:pPr>
      <w:r>
        <w:rPr/>
        <w:t>Minimum 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External Static Pressure: &lt;</w:t>
      </w:r>
      <w:r>
        <w:rPr>
          <w:b/>
        </w:rPr>
        <w:t xml:space="preserve">Insert </w:t>
      </w:r>
      <w:r>
        <w:rPr>
          <w:rStyle w:val="IP"/>
          <w:b/>
        </w:rPr>
        <w:t>inches wg</w:t>
      </w:r>
      <w:r>
        <w:rPr>
          <w:rStyle w:val="SI"/>
          <w:b/>
        </w:rPr>
        <w:t xml:space="preserve"> (kPa)</w:t>
      </w:r>
      <w:r>
        <w:rPr/>
        <w:t>&gt;.</w:t>
      </w:r>
    </w:p>
    <w:p>
      <w:pPr>
        <w:pStyle w:val="CMT"/>
        <w:rPr/>
      </w:pPr>
      <w:r>
        <w:rPr/>
        <w:t>Verify enclosure types with manufacturer of specified equipment.</w:t>
      </w:r>
    </w:p>
    <w:p>
      <w:pPr>
        <w:pStyle w:val="PR2"/>
        <w:numPr>
          <w:ilvl w:val="5"/>
          <w:numId w:val="1"/>
        </w:numPr>
        <w:ind w:hanging="0" w:left="0"/>
        <w:rPr/>
      </w:pPr>
      <w:r>
        <w:rPr/>
        <w:t>Motor Enclosure: Totally enclosed, fan cooled.</w:t>
      </w:r>
    </w:p>
    <w:p>
      <w:pPr>
        <w:pStyle w:val="CMT"/>
        <w:rPr/>
      </w:pPr>
      <w:r>
        <w:rPr/>
        <w:t>Retain "Electrical Characteristics" Subparagraph below if characteristics are not indicated on Drawings or in this article.</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Motor Size: &lt;</w:t>
      </w:r>
      <w:r>
        <w:rPr>
          <w:b/>
        </w:rPr>
        <w:t>Insert horsepower</w:t>
      </w:r>
      <w:r>
        <w:rPr/>
        <w:t>&gt;.</w:t>
      </w:r>
    </w:p>
    <w:p>
      <w:pPr>
        <w:pStyle w:val="PR3"/>
        <w:numPr>
          <w:ilvl w:val="6"/>
          <w:numId w:val="1"/>
        </w:numPr>
        <w:ind w:hanging="0" w:left="0"/>
        <w:rPr/>
      </w:pPr>
      <w:r>
        <w:rPr/>
        <w:t>Motor Speed: &lt;</w:t>
      </w:r>
      <w:r>
        <w:rPr>
          <w:b/>
        </w:rPr>
        <w:t>Insert number</w:t>
      </w:r>
      <w:r>
        <w:rPr/>
        <w:t>&gt; rpm.</w:t>
      </w:r>
    </w:p>
    <w:p>
      <w:pPr>
        <w:pStyle w:val="PR3"/>
        <w:numPr>
          <w:ilvl w:val="6"/>
          <w:numId w:val="1"/>
        </w:numPr>
        <w:ind w:hanging="0" w:left="0"/>
        <w:rPr/>
      </w:pPr>
      <w:r>
        <w:rPr/>
        <w:t>Volts: [</w:t>
      </w:r>
      <w:r>
        <w:rPr>
          <w:b/>
        </w:rPr>
        <w:t>120</w:t>
      </w:r>
      <w:r>
        <w:rPr/>
        <w:t>] [</w:t>
      </w:r>
      <w:r>
        <w:rPr>
          <w:b/>
        </w:rPr>
        <w:t>208</w:t>
      </w:r>
      <w:r>
        <w:rPr/>
        <w:t>] [</w:t>
      </w:r>
      <w:r>
        <w:rPr>
          <w:b/>
        </w:rPr>
        <w:t>230</w:t>
      </w:r>
      <w:r>
        <w:rPr/>
        <w:t>] &lt;</w:t>
      </w:r>
      <w:r>
        <w:rPr>
          <w:b/>
        </w:rPr>
        <w:t>Insert value</w:t>
      </w:r>
      <w:r>
        <w:rPr/>
        <w:t>&gt;.</w:t>
      </w:r>
    </w:p>
    <w:p>
      <w:pPr>
        <w:pStyle w:val="PR3"/>
        <w:numPr>
          <w:ilvl w:val="6"/>
          <w:numId w:val="1"/>
        </w:numPr>
        <w:ind w:hanging="0" w:left="0"/>
        <w:rPr/>
      </w:pPr>
      <w:r>
        <w:rPr/>
        <w:t>Phase: [</w:t>
      </w:r>
      <w:r>
        <w:rPr>
          <w:b/>
        </w:rPr>
        <w:t>Single</w:t>
      </w:r>
      <w:r>
        <w:rPr/>
        <w:t>] [</w:t>
      </w:r>
      <w:r>
        <w:rPr>
          <w:b/>
        </w:rPr>
        <w:t>Poly</w:t>
      </w:r>
      <w:r>
        <w:rPr/>
        <w:t>].</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MANUFACTURED UNITS</w:t>
      </w:r>
    </w:p>
    <w:p>
      <w:pPr>
        <w:pStyle w:val="PR1"/>
        <w:numPr>
          <w:ilvl w:val="4"/>
          <w:numId w:val="1"/>
        </w:numPr>
        <w:ind w:hanging="0" w:left="0"/>
        <w:rPr/>
      </w:pPr>
      <w:r>
        <w:rPr/>
        <w:t>Description: Factory assembled, piped, and wired, and complying with ANSI Z83.8/CSA 2.6.</w:t>
      </w:r>
    </w:p>
    <w:p>
      <w:pPr>
        <w:pStyle w:val="PR1"/>
        <w:numPr>
          <w:ilvl w:val="4"/>
          <w:numId w:val="1"/>
        </w:numPr>
        <w:ind w:hanging="0" w:left="0"/>
        <w:rPr/>
      </w:pPr>
      <w:r>
        <w:rPr/>
        <w:t>Gas Type: Design burner for [</w:t>
      </w:r>
      <w:r>
        <w:rPr>
          <w:b/>
        </w:rPr>
        <w:t>natural</w:t>
      </w:r>
      <w:r>
        <w:rPr/>
        <w:t>] [</w:t>
      </w:r>
      <w:r>
        <w:rPr>
          <w:b/>
        </w:rPr>
        <w:t>propane</w:t>
      </w:r>
      <w:r>
        <w:rPr/>
        <w:t>] gas having characteristics same as those of gas available at Project site.</w:t>
      </w:r>
    </w:p>
    <w:p>
      <w:pPr>
        <w:pStyle w:val="CMT"/>
        <w:rPr/>
      </w:pPr>
      <w:r>
        <w:rPr/>
        <w:t>Retain "Type of Venting" Paragraph below unless more than one type of venting is required; in which case, delete below and indicate type of venting in a schedule on Drawings. See the sample schedule in the Evaluations.</w:t>
      </w:r>
    </w:p>
    <w:p>
      <w:pPr>
        <w:pStyle w:val="PR1"/>
        <w:numPr>
          <w:ilvl w:val="4"/>
          <w:numId w:val="1"/>
        </w:numPr>
        <w:ind w:hanging="0" w:left="0"/>
        <w:rPr/>
      </w:pPr>
      <w:r>
        <w:rPr/>
        <w:t>Type of Venting: [</w:t>
      </w:r>
      <w:r>
        <w:rPr>
          <w:b/>
        </w:rPr>
        <w:t>Gravity</w:t>
      </w:r>
      <w:r>
        <w:rPr/>
        <w:t>] [</w:t>
      </w:r>
      <w:r>
        <w:rPr>
          <w:b/>
        </w:rPr>
        <w:t>Powered</w:t>
      </w:r>
      <w:r>
        <w:rPr/>
        <w:t>] [</w:t>
      </w:r>
      <w:r>
        <w:rPr>
          <w:b/>
        </w:rPr>
        <w:t>Indoor, separated combustion, power</w:t>
      </w:r>
      <w:r>
        <w:rPr/>
        <w:t>] vented.</w:t>
      </w:r>
    </w:p>
    <w:p>
      <w:pPr>
        <w:pStyle w:val="PR1"/>
        <w:numPr>
          <w:ilvl w:val="4"/>
          <w:numId w:val="1"/>
        </w:numPr>
        <w:ind w:hanging="0" w:left="0"/>
        <w:rPr/>
      </w:pPr>
      <w:r>
        <w:rPr/>
        <w:t>Housing: Steel, with integral draft hood and inserts for suspension mounting rods.</w:t>
      </w:r>
    </w:p>
    <w:p>
      <w:pPr>
        <w:pStyle w:val="PR2"/>
        <w:numPr>
          <w:ilvl w:val="5"/>
          <w:numId w:val="1"/>
        </w:numPr>
        <w:spacing w:before="240" w:after="0"/>
        <w:ind w:hanging="0" w:left="0"/>
        <w:rPr/>
      </w:pPr>
      <w:r>
        <w:rPr/>
        <w:t>External Casings and Cabinets: [</w:t>
      </w:r>
      <w:r>
        <w:rPr>
          <w:b/>
        </w:rPr>
        <w:t>Baked enamel</w:t>
      </w:r>
      <w:r>
        <w:rPr/>
        <w:t>] [</w:t>
      </w:r>
      <w:r>
        <w:rPr>
          <w:b/>
        </w:rPr>
        <w:t>Powder coating</w:t>
      </w:r>
      <w:r>
        <w:rPr/>
        <w:t>] over corrosion-resistant-treated surface.</w:t>
      </w:r>
    </w:p>
    <w:p>
      <w:pPr>
        <w:pStyle w:val="CMT"/>
        <w:rPr/>
      </w:pPr>
      <w:r>
        <w:rPr/>
        <w:t>Retain "Discharge Louvers" or "Discharge Nozzle" Subparagraph below. Delete both subparagraphs and indicate discharge configuration in a schedule on Drawings if multiple units are required and have different configurations.</w:t>
      </w:r>
    </w:p>
    <w:p>
      <w:pPr>
        <w:pStyle w:val="PR2"/>
        <w:numPr>
          <w:ilvl w:val="5"/>
          <w:numId w:val="1"/>
        </w:numPr>
        <w:ind w:hanging="0" w:left="0"/>
        <w:rPr/>
      </w:pPr>
      <w:r>
        <w:rPr/>
        <w:t>Discharge Louvers: Independently adjustable, [</w:t>
      </w:r>
      <w:r>
        <w:rPr>
          <w:b/>
        </w:rPr>
        <w:t>horizontal</w:t>
      </w:r>
      <w:r>
        <w:rPr/>
        <w:t>] [</w:t>
      </w:r>
      <w:r>
        <w:rPr>
          <w:b/>
        </w:rPr>
        <w:t>vertical</w:t>
      </w:r>
      <w:r>
        <w:rPr/>
        <w:t>] blades.</w:t>
      </w:r>
    </w:p>
    <w:p>
      <w:pPr>
        <w:pStyle w:val="PR2"/>
        <w:numPr>
          <w:ilvl w:val="5"/>
          <w:numId w:val="1"/>
        </w:numPr>
        <w:ind w:hanging="0" w:left="0"/>
        <w:rPr/>
      </w:pPr>
      <w:r>
        <w:rPr/>
        <w:t>Discharge Nozzle: Discharge at [</w:t>
      </w:r>
      <w:r>
        <w:rPr>
          <w:rStyle w:val="IP"/>
          <w:b/>
        </w:rPr>
        <w:t>25 to 65 degrees</w:t>
      </w:r>
      <w:r>
        <w:rPr>
          <w:rStyle w:val="SI"/>
          <w:b/>
        </w:rPr>
        <w:t xml:space="preserve"> (0.44 to 1.13 radians)</w:t>
      </w:r>
      <w:r>
        <w:rPr/>
        <w:t>] [</w:t>
      </w:r>
      <w:r>
        <w:rPr>
          <w:rStyle w:val="IP"/>
          <w:b/>
        </w:rPr>
        <w:t>50 to 90 degrees</w:t>
      </w:r>
      <w:r>
        <w:rPr>
          <w:rStyle w:val="SI"/>
          <w:b/>
        </w:rPr>
        <w:t xml:space="preserve"> (0.87 to 1.57 radians)</w:t>
      </w:r>
      <w:r>
        <w:rPr/>
        <w:t>] from horizontal.</w:t>
      </w:r>
    </w:p>
    <w:p>
      <w:pPr>
        <w:pStyle w:val="PR1"/>
        <w:numPr>
          <w:ilvl w:val="4"/>
          <w:numId w:val="1"/>
        </w:numPr>
        <w:ind w:hanging="0" w:left="0"/>
        <w:rPr/>
      </w:pPr>
      <w:r>
        <w:rPr/>
        <w:t>Accessories:</w:t>
      </w:r>
    </w:p>
    <w:p>
      <w:pPr>
        <w:pStyle w:val="CMT"/>
        <w:rPr/>
      </w:pPr>
      <w:r>
        <w:rPr/>
        <w:t>Retain one or more of three optional accessories in subparagraphs below.</w:t>
      </w:r>
    </w:p>
    <w:p>
      <w:pPr>
        <w:pStyle w:val="PR2"/>
        <w:numPr>
          <w:ilvl w:val="5"/>
          <w:numId w:val="1"/>
        </w:numPr>
        <w:spacing w:before="240" w:after="0"/>
        <w:ind w:hanging="0" w:left="0"/>
        <w:rPr/>
      </w:pPr>
      <w:r>
        <w:rPr/>
        <w:t>Four-point suspension kit.</w:t>
      </w:r>
    </w:p>
    <w:p>
      <w:pPr>
        <w:pStyle w:val="CMT"/>
        <w:rPr/>
      </w:pPr>
      <w:r>
        <w:rPr/>
        <w:t>Retain "Power Venter" Subparagraph below for power-vented model.</w:t>
      </w:r>
    </w:p>
    <w:p>
      <w:pPr>
        <w:pStyle w:val="PR2"/>
        <w:numPr>
          <w:ilvl w:val="5"/>
          <w:numId w:val="1"/>
        </w:numPr>
        <w:ind w:hanging="0" w:left="0"/>
        <w:rPr/>
      </w:pPr>
      <w:r>
        <w:rPr/>
        <w:t>Power Venter: Centrifugal aluminized-steel fan, with stainless-steel shaft; 120-V ac motor.</w:t>
      </w:r>
    </w:p>
    <w:p>
      <w:pPr>
        <w:pStyle w:val="CMT"/>
        <w:rPr/>
      </w:pPr>
      <w:r>
        <w:rPr/>
        <w:t>Retain "Concentric, Terminal Vent Assembly" Subparagraph below for separated-combustion model.</w:t>
      </w:r>
    </w:p>
    <w:p>
      <w:pPr>
        <w:pStyle w:val="PR2"/>
        <w:numPr>
          <w:ilvl w:val="5"/>
          <w:numId w:val="1"/>
        </w:numPr>
        <w:ind w:hanging="0" w:left="0"/>
        <w:rPr/>
      </w:pPr>
      <w:r>
        <w:rPr/>
        <w:t>Concentric, Terminal Vent Assembly: Combined combustion-air inlet and power-vent outlet with wall or roof caps. Include adapter assembly for connection to inlet and outlet pipes, and flashing for wall or roof penetration.</w:t>
      </w:r>
    </w:p>
    <w:p>
      <w:pPr>
        <w:pStyle w:val="CMT"/>
        <w:rPr/>
      </w:pPr>
      <w:r>
        <w:rPr/>
        <w:t>Retain "Heat Exchanger" Paragraph below unless more than one heat-exchanger material is required; in which case, delete below and indicate heat-exchanger material in a schedule on Drawings. See the sample schedule in the Evaluations.</w:t>
      </w:r>
    </w:p>
    <w:p>
      <w:pPr>
        <w:pStyle w:val="PR1"/>
        <w:numPr>
          <w:ilvl w:val="4"/>
          <w:numId w:val="1"/>
        </w:numPr>
        <w:ind w:hanging="0" w:left="0"/>
        <w:rPr/>
      </w:pPr>
      <w:r>
        <w:rPr/>
        <w:t>Heat Exchanger: [</w:t>
      </w:r>
      <w:r>
        <w:rPr>
          <w:b/>
        </w:rPr>
        <w:t>Aluminized</w:t>
      </w:r>
      <w:r>
        <w:rPr/>
        <w:t>] [</w:t>
      </w:r>
      <w:r>
        <w:rPr>
          <w:b/>
        </w:rPr>
        <w:t>Stainless</w:t>
      </w:r>
      <w:r>
        <w:rPr/>
        <w:t>] steel.</w:t>
      </w:r>
    </w:p>
    <w:p>
      <w:pPr>
        <w:pStyle w:val="CMT"/>
        <w:rPr/>
      </w:pPr>
      <w:r>
        <w:rPr/>
        <w:t>Retain "Burner Material" Paragraph below unless more than one burner material is required; in which case, delete below and indicate burner material in a schedule on Drawings. See the sample schedule in the Evaluations.</w:t>
      </w:r>
    </w:p>
    <w:p>
      <w:pPr>
        <w:pStyle w:val="PR1"/>
        <w:numPr>
          <w:ilvl w:val="4"/>
          <w:numId w:val="1"/>
        </w:numPr>
        <w:ind w:hanging="0" w:left="0"/>
        <w:rPr/>
      </w:pPr>
      <w:r>
        <w:rPr/>
        <w:t>Burner Material: [</w:t>
      </w:r>
      <w:r>
        <w:rPr>
          <w:b/>
        </w:rPr>
        <w:t>Aluminized steel with stainless-steel inserts</w:t>
      </w:r>
      <w:r>
        <w:rPr/>
        <w:t>] [</w:t>
      </w:r>
      <w:r>
        <w:rPr>
          <w:b/>
        </w:rPr>
        <w:t>Stainless steel</w:t>
      </w:r>
      <w:r>
        <w:rPr/>
        <w:t>].</w:t>
      </w:r>
    </w:p>
    <w:p>
      <w:pPr>
        <w:pStyle w:val="CMT"/>
        <w:rPr/>
      </w:pPr>
      <w:r>
        <w:rPr/>
        <w:t>Retain "Propeller Unit Fan" or "Centrifugal Unit Fan" Paragraph below, or revise to suit selected equipment. If multiple units are required and some units require propeller fans and some require centrifugal fans, retain both paragraphs and indicate fan type in a schedule on Drawings. See the sample schedule in the Evaluations.</w:t>
      </w:r>
    </w:p>
    <w:p>
      <w:pPr>
        <w:pStyle w:val="PR1"/>
        <w:numPr>
          <w:ilvl w:val="4"/>
          <w:numId w:val="1"/>
        </w:numPr>
        <w:ind w:hanging="0" w:left="0"/>
        <w:rPr/>
      </w:pPr>
      <w:r>
        <w:rPr/>
        <w:t>Propeller Unit Fan:</w:t>
      </w:r>
    </w:p>
    <w:p>
      <w:pPr>
        <w:pStyle w:val="PR2"/>
        <w:numPr>
          <w:ilvl w:val="5"/>
          <w:numId w:val="1"/>
        </w:numPr>
        <w:spacing w:before="240" w:after="0"/>
        <w:ind w:hanging="0" w:left="0"/>
        <w:rPr/>
      </w:pPr>
      <w:r>
        <w:rPr/>
        <w:t>[</w:t>
      </w:r>
      <w:r>
        <w:rPr>
          <w:b/>
        </w:rPr>
        <w:t>Formed-steel</w:t>
      </w:r>
      <w:r>
        <w:rPr/>
        <w:t>] [</w:t>
      </w:r>
      <w:r>
        <w:rPr>
          <w:b/>
        </w:rPr>
        <w:t>Aluminum</w:t>
      </w:r>
      <w:r>
        <w:rPr/>
        <w:t>] propeller blades riveted to heavy-gage steel spider bolted to cast-iron hub, dynamically balanced, and resiliently mounted.</w:t>
      </w:r>
    </w:p>
    <w:p>
      <w:pPr>
        <w:pStyle w:val="PR2"/>
        <w:numPr>
          <w:ilvl w:val="5"/>
          <w:numId w:val="1"/>
        </w:numPr>
        <w:ind w:hanging="0" w:left="0"/>
        <w:rPr/>
      </w:pPr>
      <w:r>
        <w:rPr/>
        <w:t>Fan-Blade Guard: Galvanized steel, complying with OSHA specifications, removable for maintenance.</w:t>
      </w:r>
    </w:p>
    <w:p>
      <w:pPr>
        <w:pStyle w:val="PR1"/>
        <w:numPr>
          <w:ilvl w:val="4"/>
          <w:numId w:val="1"/>
        </w:numPr>
        <w:ind w:hanging="0" w:left="0"/>
        <w:rPr/>
      </w:pPr>
      <w:r>
        <w:rPr/>
        <w:t>Centrifugal Unit Fan:</w:t>
      </w:r>
    </w:p>
    <w:p>
      <w:pPr>
        <w:pStyle w:val="PR2"/>
        <w:numPr>
          <w:ilvl w:val="5"/>
          <w:numId w:val="1"/>
        </w:numPr>
        <w:spacing w:before="240" w:after="0"/>
        <w:ind w:hanging="0" w:left="0"/>
        <w:rPr/>
      </w:pPr>
      <w:r>
        <w:rPr/>
        <w:t>Steel, centrifugal fan dynamically balanced and resiliently mounted.</w:t>
      </w:r>
    </w:p>
    <w:p>
      <w:pPr>
        <w:pStyle w:val="PR2"/>
        <w:numPr>
          <w:ilvl w:val="5"/>
          <w:numId w:val="1"/>
        </w:numPr>
        <w:ind w:hanging="0" w:left="0"/>
        <w:rPr/>
      </w:pPr>
      <w:r>
        <w:rPr/>
        <w:t>Belt-Driven Drive Assembly:</w:t>
      </w:r>
    </w:p>
    <w:p>
      <w:pPr>
        <w:pStyle w:val="PR3"/>
        <w:numPr>
          <w:ilvl w:val="6"/>
          <w:numId w:val="1"/>
        </w:numPr>
        <w:spacing w:before="240" w:after="0"/>
        <w:ind w:hanging="0" w:left="0"/>
        <w:rPr/>
      </w:pPr>
      <w:r>
        <w:rPr/>
        <w:t>Resiliently mounted to housing, with the following features:</w:t>
      </w:r>
    </w:p>
    <w:p>
      <w:pPr>
        <w:pStyle w:val="PR4"/>
        <w:numPr>
          <w:ilvl w:val="7"/>
          <w:numId w:val="1"/>
        </w:numPr>
        <w:spacing w:before="240" w:after="0"/>
        <w:ind w:hanging="0" w:left="0"/>
        <w:rPr/>
      </w:pPr>
      <w:r>
        <w:rPr/>
        <w:t>Fan Shaft: Turned, ground, and polished steel; keyed to wheel hub.</w:t>
      </w:r>
    </w:p>
    <w:p>
      <w:pPr>
        <w:pStyle w:val="PR4"/>
        <w:numPr>
          <w:ilvl w:val="7"/>
          <w:numId w:val="1"/>
        </w:numPr>
        <w:ind w:hanging="0" w:left="0"/>
        <w:rPr/>
      </w:pPr>
      <w:r>
        <w:rPr/>
        <w:t>Shaft Bearings: Permanently lubricated, permanently sealed, self-aligning ball bearings.</w:t>
      </w:r>
    </w:p>
    <w:p>
      <w:pPr>
        <w:pStyle w:val="PR4"/>
        <w:numPr>
          <w:ilvl w:val="7"/>
          <w:numId w:val="1"/>
        </w:numPr>
        <w:ind w:hanging="0" w:left="0"/>
        <w:rPr/>
      </w:pPr>
      <w:r>
        <w:rPr/>
        <w:t>Pulleys: Cast-iron, adjustable-pitch motor pulley.</w:t>
      </w:r>
    </w:p>
    <w:p>
      <w:pPr>
        <w:pStyle w:val="CMT"/>
        <w:rPr/>
      </w:pPr>
      <w:r>
        <w:rPr/>
        <w:t>Default motor characteristics are specified in Section 230513 "Common Motor Requirements for HVAC Equipment."</w:t>
      </w:r>
    </w:p>
    <w:p>
      <w:pPr>
        <w:pStyle w:val="PR1"/>
        <w:numPr>
          <w:ilvl w:val="4"/>
          <w:numId w:val="1"/>
        </w:numPr>
        <w:ind w:hanging="0" w:left="0"/>
        <w:rPr/>
      </w:pPr>
      <w:r>
        <w:rPr/>
        <w:t>Motors:</w:t>
      </w:r>
    </w:p>
    <w:p>
      <w:pPr>
        <w:pStyle w:val="PR2"/>
        <w:numPr>
          <w:ilvl w:val="5"/>
          <w:numId w:val="1"/>
        </w:numPr>
        <w:spacing w:before="240" w:after="0"/>
        <w:ind w:hanging="0" w:left="0"/>
        <w:rPr/>
      </w:pPr>
      <w:r>
        <w:rPr/>
        <w:t>Comply with NEMA designation, temperature rating, service factor, and efficiency requirements for motors specified in Section 230513 "Common Motor Requirements for HVAC Equipment."</w:t>
      </w:r>
    </w:p>
    <w:p>
      <w:pPr>
        <w:pStyle w:val="CMT"/>
        <w:rPr/>
      </w:pPr>
      <w:r>
        <w:rPr/>
        <w:t>Retain "Enclosure Materials," "Motor Bearings," "Unusual Service Conditions," "Efficiency," "NEMA Design," and "Service Factor"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ind w:hanging="0" w:left="0"/>
        <w:rPr/>
      </w:pPr>
      <w:r>
        <w:rPr/>
        <w:t>Enclosure Materials: Rolled steel.</w:t>
      </w:r>
    </w:p>
    <w:p>
      <w:pPr>
        <w:pStyle w:val="PR2"/>
        <w:numPr>
          <w:ilvl w:val="5"/>
          <w:numId w:val="1"/>
        </w:numPr>
        <w:ind w:hanging="0" w:left="0"/>
        <w:rPr/>
      </w:pPr>
      <w:r>
        <w:rPr/>
        <w:t>Motor Bearings: &lt;</w:t>
      </w:r>
      <w:r>
        <w:rPr>
          <w:b/>
        </w:rPr>
        <w:t>Insert requirements</w:t>
      </w:r>
      <w:r>
        <w:rPr/>
        <w:t>&gt;.</w:t>
      </w:r>
    </w:p>
    <w:p>
      <w:pPr>
        <w:pStyle w:val="PR2"/>
        <w:numPr>
          <w:ilvl w:val="5"/>
          <w:numId w:val="1"/>
        </w:numPr>
        <w:ind w:hanging="0" w:left="0"/>
        <w:rPr/>
      </w:pPr>
      <w:r>
        <w:rPr/>
        <w:t>Unusual Service Conditions:</w:t>
      </w:r>
    </w:p>
    <w:p>
      <w:pPr>
        <w:pStyle w:val="PR3"/>
        <w:numPr>
          <w:ilvl w:val="6"/>
          <w:numId w:val="1"/>
        </w:numPr>
        <w:spacing w:before="240" w:after="0"/>
        <w:ind w:hanging="0" w:left="0"/>
        <w:rPr/>
      </w:pPr>
      <w:r>
        <w:rPr/>
        <w:t>Ambient Temperature: &lt;</w:t>
      </w:r>
      <w:r>
        <w:rPr>
          <w:b/>
        </w:rPr>
        <w:t>Insert deg C</w:t>
      </w:r>
      <w:r>
        <w:rPr/>
        <w:t>&gt;.</w:t>
      </w:r>
    </w:p>
    <w:p>
      <w:pPr>
        <w:pStyle w:val="PR3"/>
        <w:numPr>
          <w:ilvl w:val="6"/>
          <w:numId w:val="1"/>
        </w:numPr>
        <w:ind w:hanging="0" w:left="0"/>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ind w:hanging="0" w:left="0"/>
        <w:rPr/>
      </w:pPr>
      <w:r>
        <w:rPr/>
        <w:t>High humidity.</w:t>
      </w:r>
    </w:p>
    <w:p>
      <w:pPr>
        <w:pStyle w:val="PR3"/>
        <w:numPr>
          <w:ilvl w:val="6"/>
          <w:numId w:val="1"/>
        </w:numPr>
        <w:ind w:hanging="0" w:left="0"/>
        <w:rPr/>
      </w:pPr>
      <w:r>
        <w:rPr/>
        <w:t>&lt;</w:t>
      </w:r>
      <w:r>
        <w:rPr>
          <w:b/>
        </w:rPr>
        <w:t>Insert conditions</w:t>
      </w:r>
      <w:r>
        <w:rPr/>
        <w:t>&gt;.</w:t>
      </w:r>
    </w:p>
    <w:p>
      <w:pPr>
        <w:pStyle w:val="PR2"/>
        <w:numPr>
          <w:ilvl w:val="5"/>
          <w:numId w:val="1"/>
        </w:numPr>
        <w:spacing w:before="240" w:after="0"/>
        <w:ind w:hanging="0" w:left="0"/>
        <w:rPr/>
      </w:pPr>
      <w:r>
        <w:rPr/>
        <w:t>Efficiency: Premium efficient.</w:t>
      </w:r>
    </w:p>
    <w:p>
      <w:pPr>
        <w:pStyle w:val="PR2"/>
        <w:numPr>
          <w:ilvl w:val="5"/>
          <w:numId w:val="1"/>
        </w:numPr>
        <w:ind w:hanging="0" w:left="0"/>
        <w:rPr/>
      </w:pPr>
      <w:r>
        <w:rPr/>
        <w:t>NEMA Design: &lt;</w:t>
      </w:r>
      <w:r>
        <w:rPr>
          <w:b/>
        </w:rPr>
        <w:t>Insert designation</w:t>
      </w:r>
      <w:r>
        <w:rPr/>
        <w:t>&gt;.</w:t>
      </w:r>
    </w:p>
    <w:p>
      <w:pPr>
        <w:pStyle w:val="PR2"/>
        <w:numPr>
          <w:ilvl w:val="5"/>
          <w:numId w:val="1"/>
        </w:numPr>
        <w:ind w:hanging="0" w:left="0"/>
        <w:rPr/>
      </w:pPr>
      <w:r>
        <w:rPr/>
        <w:t>Service Factor: &lt;</w:t>
      </w:r>
      <w:r>
        <w:rPr>
          <w:b/>
        </w:rPr>
        <w:t>Insert value</w:t>
      </w:r>
      <w:r>
        <w:rPr/>
        <w:t>&gt;.</w:t>
      </w:r>
    </w:p>
    <w:p>
      <w:pPr>
        <w:pStyle w:val="PR1"/>
        <w:numPr>
          <w:ilvl w:val="4"/>
          <w:numId w:val="1"/>
        </w:numPr>
        <w:ind w:hanging="0" w:left="0"/>
        <w:rPr/>
      </w:pPr>
      <w:r>
        <w:rPr/>
        <w:t>Controls: Regulated redundant gas valve containing pilot solenoid valve, electric gas valve, pilot filter, pressure regulator, pilot shutoff, and manual shutoff all in one body.</w:t>
      </w:r>
    </w:p>
    <w:p>
      <w:pPr>
        <w:pStyle w:val="PR2"/>
        <w:numPr>
          <w:ilvl w:val="5"/>
          <w:numId w:val="1"/>
        </w:numPr>
        <w:spacing w:before="240" w:after="0"/>
        <w:ind w:hanging="0" w:left="0"/>
        <w:rPr/>
      </w:pPr>
      <w:r>
        <w:rPr/>
        <w:t>Gas Control Valve: [</w:t>
      </w:r>
      <w:r>
        <w:rPr>
          <w:b/>
        </w:rPr>
        <w:t>Single stage</w:t>
      </w:r>
      <w:r>
        <w:rPr/>
        <w:t>] [</w:t>
      </w:r>
      <w:r>
        <w:rPr>
          <w:b/>
        </w:rPr>
        <w:t>Two stage</w:t>
      </w:r>
      <w:r>
        <w:rPr/>
        <w:t>] [</w:t>
      </w:r>
      <w:r>
        <w:rPr>
          <w:b/>
        </w:rPr>
        <w:t>Modulating</w:t>
      </w:r>
      <w:r>
        <w:rPr/>
        <w:t>].</w:t>
      </w:r>
    </w:p>
    <w:p>
      <w:pPr>
        <w:pStyle w:val="PR2"/>
        <w:numPr>
          <w:ilvl w:val="5"/>
          <w:numId w:val="1"/>
        </w:numPr>
        <w:ind w:hanging="0" w:left="0"/>
        <w:rPr/>
      </w:pPr>
      <w:r>
        <w:rPr/>
        <w:t>Ignition: [</w:t>
      </w:r>
      <w:r>
        <w:rPr>
          <w:b/>
        </w:rPr>
        <w:t>Standing pilot</w:t>
      </w:r>
      <w:r>
        <w:rPr/>
        <w:t>] [</w:t>
      </w:r>
      <w:r>
        <w:rPr>
          <w:b/>
        </w:rPr>
        <w:t>Electronically controlled electric spark with flame sensor</w:t>
      </w:r>
      <w:r>
        <w:rPr/>
        <w:t>].</w:t>
      </w:r>
    </w:p>
    <w:p>
      <w:pPr>
        <w:pStyle w:val="PR2"/>
        <w:numPr>
          <w:ilvl w:val="5"/>
          <w:numId w:val="1"/>
        </w:numPr>
        <w:ind w:hanging="0" w:left="0"/>
        <w:rPr/>
      </w:pPr>
      <w:r>
        <w:rPr/>
        <w:t>Fan Thermal Switch: Operates fan on heat-exchanger temperature.</w:t>
      </w:r>
    </w:p>
    <w:p>
      <w:pPr>
        <w:pStyle w:val="CMT"/>
        <w:rPr/>
      </w:pPr>
      <w:r>
        <w:rPr/>
        <w:t>First option in "Vent Flow Verification" Subparagraph below is for gravity-vented units; second option is for units with a power venter.</w:t>
      </w:r>
    </w:p>
    <w:p>
      <w:pPr>
        <w:pStyle w:val="PR2"/>
        <w:numPr>
          <w:ilvl w:val="5"/>
          <w:numId w:val="1"/>
        </w:numPr>
        <w:ind w:hanging="0" w:left="0"/>
        <w:rPr/>
      </w:pPr>
      <w:r>
        <w:rPr/>
        <w:t>Vent Flow Verification: [</w:t>
      </w:r>
      <w:r>
        <w:rPr>
          <w:b/>
        </w:rPr>
        <w:t>Flame rollout switch</w:t>
      </w:r>
      <w:r>
        <w:rPr/>
        <w:t>] [</w:t>
      </w:r>
      <w:r>
        <w:rPr>
          <w:b/>
        </w:rPr>
        <w:t>Differential pressure switch to verify open vent</w:t>
      </w:r>
      <w:r>
        <w:rPr/>
        <w:t>].</w:t>
      </w:r>
    </w:p>
    <w:p>
      <w:pPr>
        <w:pStyle w:val="PR2"/>
        <w:numPr>
          <w:ilvl w:val="5"/>
          <w:numId w:val="1"/>
        </w:numPr>
        <w:ind w:hanging="0" w:left="0"/>
        <w:rPr/>
      </w:pPr>
      <w:r>
        <w:rPr/>
        <w:t>Control transformer.</w:t>
      </w:r>
    </w:p>
    <w:p>
      <w:pPr>
        <w:pStyle w:val="PR2"/>
        <w:numPr>
          <w:ilvl w:val="5"/>
          <w:numId w:val="1"/>
        </w:numPr>
        <w:ind w:hanging="0" w:left="0"/>
        <w:rPr/>
      </w:pPr>
      <w:r>
        <w:rPr/>
        <w:t>High Limit: Thermal switch or fuse to stop burner.</w:t>
      </w:r>
    </w:p>
    <w:p>
      <w:pPr>
        <w:pStyle w:val="CMT"/>
        <w:rPr/>
      </w:pPr>
      <w:r>
        <w:rPr/>
        <w:t>Retain one of two subparagraphs below.</w:t>
      </w:r>
    </w:p>
    <w:p>
      <w:pPr>
        <w:pStyle w:val="PR2"/>
        <w:numPr>
          <w:ilvl w:val="5"/>
          <w:numId w:val="1"/>
        </w:numPr>
        <w:ind w:hanging="0" w:left="0"/>
        <w:rPr/>
      </w:pPr>
      <w:r>
        <w:rPr/>
        <w:t>Thermostat: Devices and wiring are specified in Section 230923.27 "Temperature Instruments."</w:t>
      </w:r>
    </w:p>
    <w:p>
      <w:pPr>
        <w:pStyle w:val="PR2"/>
        <w:numPr>
          <w:ilvl w:val="5"/>
          <w:numId w:val="1"/>
        </w:numPr>
        <w:ind w:hanging="0" w:left="0"/>
        <w:rPr/>
      </w:pPr>
      <w:r>
        <w:rPr/>
        <w:t>[</w:t>
      </w:r>
      <w:r>
        <w:rPr>
          <w:b/>
        </w:rPr>
        <w:t>Wall</w:t>
      </w:r>
      <w:r>
        <w:rPr/>
        <w:t>] [</w:t>
      </w:r>
      <w:r>
        <w:rPr>
          <w:b/>
        </w:rPr>
        <w:t>Unit</w:t>
      </w:r>
      <w:r>
        <w:rPr/>
        <w:t>]-Mounted Thermostat:</w:t>
      </w:r>
    </w:p>
    <w:p>
      <w:pPr>
        <w:pStyle w:val="PR3"/>
        <w:numPr>
          <w:ilvl w:val="6"/>
          <w:numId w:val="1"/>
        </w:numPr>
        <w:spacing w:before="240" w:after="0"/>
        <w:ind w:hanging="0" w:left="0"/>
        <w:rPr/>
      </w:pPr>
      <w:r>
        <w:rPr/>
        <w:t>[</w:t>
      </w:r>
      <w:r>
        <w:rPr>
          <w:b/>
        </w:rPr>
        <w:t>Single</w:t>
      </w:r>
      <w:r>
        <w:rPr/>
        <w:t>] [</w:t>
      </w:r>
      <w:r>
        <w:rPr>
          <w:b/>
        </w:rPr>
        <w:t>Two</w:t>
      </w:r>
      <w:r>
        <w:rPr/>
        <w:t>] stage.</w:t>
      </w:r>
    </w:p>
    <w:p>
      <w:pPr>
        <w:pStyle w:val="PR3"/>
        <w:numPr>
          <w:ilvl w:val="6"/>
          <w:numId w:val="1"/>
        </w:numPr>
        <w:ind w:hanging="0" w:left="0"/>
        <w:rPr/>
      </w:pPr>
      <w:r>
        <w:rPr/>
        <w:t>Fan on-off-automatic switch.</w:t>
      </w:r>
    </w:p>
    <w:p>
      <w:pPr>
        <w:pStyle w:val="PR3"/>
        <w:numPr>
          <w:ilvl w:val="6"/>
          <w:numId w:val="1"/>
        </w:numPr>
        <w:ind w:hanging="0" w:left="0"/>
        <w:rPr/>
      </w:pPr>
      <w:r>
        <w:rPr/>
        <w:t>24-V ac.</w:t>
      </w:r>
    </w:p>
    <w:p>
      <w:pPr>
        <w:pStyle w:val="PR3"/>
        <w:numPr>
          <w:ilvl w:val="6"/>
          <w:numId w:val="1"/>
        </w:numPr>
        <w:ind w:hanging="0" w:left="0"/>
        <w:rPr/>
      </w:pPr>
      <w:r>
        <w:rPr>
          <w:rStyle w:val="IP"/>
        </w:rPr>
        <w:t>50 to 90 deg F</w:t>
      </w:r>
      <w:r>
        <w:rPr>
          <w:rStyle w:val="SI"/>
        </w:rPr>
        <w:t xml:space="preserve"> (10 to 32 deg C)</w:t>
      </w:r>
      <w:r>
        <w:rPr/>
        <w:t xml:space="preserve"> operating range.</w:t>
      </w:r>
    </w:p>
    <w:p>
      <w:pPr>
        <w:pStyle w:val="PR1"/>
        <w:numPr>
          <w:ilvl w:val="4"/>
          <w:numId w:val="1"/>
        </w:numPr>
        <w:ind w:hanging="0" w:left="0"/>
        <w:rPr/>
      </w:pPr>
      <w:r>
        <w:rPr/>
        <w:t>Electrical Connection: Factory wire motors and controls for a single electrical connection.</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Retain first option in this article for projects in the United States; retain second option for projects in Canada.</w:t>
      </w:r>
    </w:p>
    <w:p>
      <w:pPr>
        <w:pStyle w:val="PR1"/>
        <w:numPr>
          <w:ilvl w:val="4"/>
          <w:numId w:val="1"/>
        </w:numPr>
        <w:ind w:hanging="0" w:left="0"/>
        <w:rPr/>
      </w:pPr>
      <w:r>
        <w:rPr/>
        <w:t>Install and connect gas-fired unit heaters and associated gas and vent features and systems according to [</w:t>
      </w:r>
      <w:r>
        <w:rPr>
          <w:b/>
        </w:rPr>
        <w:t>NFPA 54</w:t>
      </w:r>
      <w:r>
        <w:rPr/>
        <w:t>] [</w:t>
      </w:r>
      <w:r>
        <w:rPr>
          <w:b/>
        </w:rPr>
        <w:t>CSA B149.1</w:t>
      </w:r>
      <w:r>
        <w:rPr/>
        <w:t>], applicable local codes and regulations, and manufacturer's written instructions.</w:t>
      </w:r>
    </w:p>
    <w:p>
      <w:pPr>
        <w:pStyle w:val="ART"/>
        <w:numPr>
          <w:ilvl w:val="3"/>
          <w:numId w:val="1"/>
        </w:numPr>
        <w:ind w:hanging="0" w:left="0"/>
        <w:rPr/>
      </w:pPr>
      <w:r>
        <w:rPr/>
        <w:t>EQUIPMENT MOUNTING</w:t>
      </w:r>
    </w:p>
    <w:p>
      <w:pPr>
        <w:pStyle w:val="PR1"/>
        <w:numPr>
          <w:ilvl w:val="4"/>
          <w:numId w:val="1"/>
        </w:numPr>
        <w:ind w:hanging="0" w:left="0"/>
        <w:rPr/>
      </w:pPr>
      <w:r>
        <w:rPr/>
        <w:t>Suspended Units: Suspend from substrate using threaded rods, spring hangers, and building attachments. Secure rods to unit hanger attachments. Adjust hangers so unit is level and plumb.</w:t>
      </w:r>
    </w:p>
    <w:p>
      <w:pPr>
        <w:pStyle w:val="PR1"/>
        <w:numPr>
          <w:ilvl w:val="4"/>
          <w:numId w:val="1"/>
        </w:numPr>
        <w:ind w:hanging="0" w:left="0"/>
        <w:rPr/>
      </w:pPr>
      <w:r>
        <w:rPr/>
        <w:t>Substrate-Mounted Units: Provide supports connected to substrate. Secure units to supports.</w:t>
      </w:r>
    </w:p>
    <w:p>
      <w:pPr>
        <w:pStyle w:val="PR2"/>
        <w:numPr>
          <w:ilvl w:val="5"/>
          <w:numId w:val="1"/>
        </w:numPr>
        <w:spacing w:before="240" w:after="0"/>
        <w:ind w:hanging="0" w:left="0"/>
        <w:rPr/>
      </w:pPr>
      <w:r>
        <w:rPr/>
        <w:t>Spring hangers[</w:t>
      </w:r>
      <w:r>
        <w:rPr>
          <w:b/>
        </w:rPr>
        <w:t> and seismic restraints</w:t>
      </w:r>
      <w:r>
        <w:rPr/>
        <w:t>] are specified in [</w:t>
      </w:r>
      <w:r>
        <w:rPr>
          <w:b/>
        </w:rPr>
        <w:t>Section 230529 "Hangers and Supports for HVAC Piping and Equipment."</w:t>
      </w:r>
      <w:r>
        <w:rPr/>
        <w:t>] [</w:t>
      </w:r>
      <w:r>
        <w:rPr>
          <w:b/>
        </w:rPr>
        <w:t>Section 230548 "Vibration and Seismic Controls for HVAC."</w:t>
      </w:r>
      <w:r>
        <w:rPr/>
        <w:t>] [</w:t>
      </w:r>
      <w:r>
        <w:rPr>
          <w:b/>
        </w:rPr>
        <w:t>Section 230529 "Hangers and Supports for HVAC Piping and Equipment" and Section 230548 "Vibration and Seismic Controls for HVAC."</w:t>
      </w:r>
      <w:r>
        <w:rPr/>
        <w:t>]</w:t>
      </w:r>
    </w:p>
    <w:p>
      <w:pPr>
        <w:pStyle w:val="CMT"/>
        <w:rPr/>
      </w:pPr>
      <w:r>
        <w:rPr/>
        <w:t>Retain one of first two subparagraphs below.</w:t>
      </w:r>
    </w:p>
    <w:p>
      <w:pPr>
        <w:pStyle w:val="PR2"/>
        <w:numPr>
          <w:ilvl w:val="5"/>
          <w:numId w:val="1"/>
        </w:numPr>
        <w:ind w:hanging="0" w:left="0"/>
        <w:rPr/>
      </w:pPr>
      <w:r>
        <w:rPr/>
        <w:t>Threaded Rods, Spring Hangers, and Building Attachments: Comply with requirements in Section 230529 "Hangers and Supports for HVAC Piping and Equipment" and Section 230548 "Vibration and Seismic Controls for HVAC."</w:t>
      </w:r>
    </w:p>
    <w:p>
      <w:pPr>
        <w:pStyle w:val="CMT"/>
        <w:rPr/>
      </w:pPr>
      <w:r>
        <w:rPr/>
        <w:t>Retain both subparagraphs below if Project site is in an active seismic area.</w:t>
      </w:r>
    </w:p>
    <w:p>
      <w:pPr>
        <w:pStyle w:val="PR2"/>
        <w:numPr>
          <w:ilvl w:val="5"/>
          <w:numId w:val="1"/>
        </w:numPr>
        <w:ind w:hanging="0" w:left="0"/>
        <w:rPr/>
      </w:pPr>
      <w:r>
        <w:rPr/>
        <w:t>Threaded Rods, Spring Hangers, Building Attachments, and Seismic Restraints: Comply with requirements in Section 230529 "Hangers and Supports for HVAC Piping and Equipment." and Section 230548 "Vibration and Seismic Controls for HVAC."</w:t>
      </w:r>
    </w:p>
    <w:p>
      <w:pPr>
        <w:pStyle w:val="PR2"/>
        <w:numPr>
          <w:ilvl w:val="5"/>
          <w:numId w:val="1"/>
        </w:numPr>
        <w:ind w:hanging="0" w:left="0"/>
        <w:rPr/>
      </w:pPr>
      <w:r>
        <w:rPr/>
        <w:t>Anchor the unit to resist code-required horizontal acceleration.</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other Sections. Drawings indicate general arrangement of piping, fittings, and specialties.</w:t>
      </w:r>
    </w:p>
    <w:p>
      <w:pPr>
        <w:pStyle w:val="PR1"/>
        <w:numPr>
          <w:ilvl w:val="4"/>
          <w:numId w:val="1"/>
        </w:numPr>
        <w:ind w:hanging="0" w:left="0"/>
        <w:rPr/>
      </w:pPr>
      <w:r>
        <w:rPr/>
        <w:t>Where installing piping adjacent to gas-fired unit heater, allow space for service and maintenance.</w:t>
      </w:r>
    </w:p>
    <w:p>
      <w:pPr>
        <w:pStyle w:val="PR1"/>
        <w:numPr>
          <w:ilvl w:val="4"/>
          <w:numId w:val="1"/>
        </w:numPr>
        <w:ind w:hanging="0" w:left="0"/>
        <w:rPr/>
      </w:pPr>
      <w:r>
        <w:rPr/>
        <w:t>Gas Piping: Comply with [</w:t>
      </w:r>
      <w:r>
        <w:rPr>
          <w:b/>
        </w:rPr>
        <w:t>Section 231123 "Facility Natural-Gas Piping."</w:t>
      </w:r>
      <w:r>
        <w:rPr/>
        <w:t>] [</w:t>
      </w:r>
      <w:r>
        <w:rPr>
          <w:b/>
        </w:rPr>
        <w:t>Section 231126 "Facility Liquefied-Petroleum Gas Piping."</w:t>
      </w:r>
      <w:r>
        <w:rPr/>
        <w:t>] Connect gas piping to gas train inlet; provide union with enough clearance for burner removal and service.</w:t>
      </w:r>
    </w:p>
    <w:p>
      <w:pPr>
        <w:pStyle w:val="PR1"/>
        <w:numPr>
          <w:ilvl w:val="4"/>
          <w:numId w:val="1"/>
        </w:numPr>
        <w:ind w:hanging="0" w:left="0"/>
        <w:rPr/>
      </w:pPr>
      <w:r>
        <w:rPr/>
        <w:t>Vent Connections: Comply with Section 235123 "Gas Vents."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Test and adjust controls and safeties. Replace damaged and malfunctioning controls and equipment.</w:t>
      </w:r>
    </w:p>
    <w:p>
      <w:pPr>
        <w:pStyle w:val="PR2"/>
        <w:numPr>
          <w:ilvl w:val="5"/>
          <w:numId w:val="1"/>
        </w:numPr>
        <w:ind w:hanging="0" w:left="0"/>
        <w:rPr/>
      </w:pPr>
      <w:r>
        <w:rPr/>
        <w:t>Verify bearing lubrication.</w:t>
      </w:r>
    </w:p>
    <w:p>
      <w:pPr>
        <w:pStyle w:val="PR2"/>
        <w:numPr>
          <w:ilvl w:val="5"/>
          <w:numId w:val="1"/>
        </w:numPr>
        <w:ind w:hanging="0" w:left="0"/>
        <w:rPr/>
      </w:pPr>
      <w:r>
        <w:rPr/>
        <w:t>Verify proper motor rotation.</w:t>
      </w:r>
    </w:p>
    <w:p>
      <w:pPr>
        <w:pStyle w:val="PR2"/>
        <w:numPr>
          <w:ilvl w:val="5"/>
          <w:numId w:val="1"/>
        </w:numPr>
        <w:ind w:hanging="0" w:left="0"/>
        <w:rPr/>
      </w:pPr>
      <w:r>
        <w:rPr/>
        <w:t>Test Reports: Prepare a written report to record the following:</w:t>
      </w:r>
    </w:p>
    <w:p>
      <w:pPr>
        <w:pStyle w:val="PR3"/>
        <w:numPr>
          <w:ilvl w:val="6"/>
          <w:numId w:val="1"/>
        </w:numPr>
        <w:spacing w:before="240" w:after="0"/>
        <w:ind w:hanging="0" w:left="0"/>
        <w:rPr/>
      </w:pPr>
      <w:r>
        <w:rPr/>
        <w:t>Test procedures used.</w:t>
      </w:r>
    </w:p>
    <w:p>
      <w:pPr>
        <w:pStyle w:val="PR3"/>
        <w:numPr>
          <w:ilvl w:val="6"/>
          <w:numId w:val="1"/>
        </w:numPr>
        <w:ind w:hanging="0" w:left="0"/>
        <w:rPr/>
      </w:pPr>
      <w:r>
        <w:rPr/>
        <w:t>Test results that comply with requirements.</w:t>
      </w:r>
    </w:p>
    <w:p>
      <w:pPr>
        <w:pStyle w:val="PR3"/>
        <w:numPr>
          <w:ilvl w:val="6"/>
          <w:numId w:val="1"/>
        </w:numPr>
        <w:ind w:hanging="0" w:left="0"/>
        <w:rPr/>
      </w:pPr>
      <w:r>
        <w:rPr/>
        <w:t>Test results that do not comply with requirements and corrective action taken to achieve compliance with requirements.</w:t>
      </w:r>
    </w:p>
    <w:p>
      <w:pPr>
        <w:pStyle w:val="CMT"/>
        <w:rPr/>
      </w:pPr>
      <w:r>
        <w:rPr/>
        <w:t>Section 014000 "Quality Requirements" for retesting and reinspecting requirements and Section 017300 "Execution" for requirements for correcting the Work.</w:t>
      </w:r>
    </w:p>
    <w:p>
      <w:pPr>
        <w:pStyle w:val="PR1"/>
        <w:numPr>
          <w:ilvl w:val="4"/>
          <w:numId w:val="1"/>
        </w:numPr>
        <w:ind w:hanging="0" w:left="0"/>
        <w:rPr/>
      </w:pPr>
      <w:r>
        <w:rPr/>
        <w:t>Gas-fired unit heater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PR1"/>
        <w:numPr>
          <w:ilvl w:val="4"/>
          <w:numId w:val="1"/>
        </w:numPr>
        <w:ind w:hanging="0" w:left="0"/>
        <w:rPr/>
      </w:pPr>
      <w:r>
        <w:rPr/>
        <w:t>Adjust initial temperature and humidity set points.</w:t>
      </w:r>
    </w:p>
    <w:p>
      <w:pPr>
        <w:pStyle w:val="PR1"/>
        <w:numPr>
          <w:ilvl w:val="4"/>
          <w:numId w:val="1"/>
        </w:numPr>
        <w:ind w:hanging="0" w:left="0"/>
        <w:rPr/>
      </w:pPr>
      <w:r>
        <w:rPr/>
        <w:t>Adjust burner and other unit components for optimum heating performance and efficiency.</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gas-fired unit heaters.</w:t>
      </w:r>
    </w:p>
    <w:p>
      <w:pPr>
        <w:pStyle w:val="EOS"/>
        <w:rPr/>
      </w:pPr>
      <w:r>
        <w:rPr/>
        <w:t>END OF SECTION 235533.16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GAS-FIRED UNIT HEATERS</w:t>
          </w:r>
        </w:p>
      </w:tc>
      <w:tc>
        <w:tcPr>
          <w:tcW w:w="1872" w:type="dxa"/>
          <w:tcBorders/>
        </w:tcPr>
        <w:p>
          <w:pPr>
            <w:pStyle w:val="RJUST"/>
            <w:rPr/>
          </w:pPr>
          <w:r>
            <w:rPr>
              <w:rStyle w:val="NUM"/>
            </w:rPr>
            <w:t>235533.16</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09/13</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3"/>
    <w:docVar w:name="Format" w:val="1"/>
    <w:docVar w:name="MF04" w:val="23553316"/>
    <w:docVar w:name="MF95" w:val="15544"/>
    <w:docVar w:name="SectionID" w:val="3048"/>
    <w:docVar w:name="SpecType" w:val="MasterSpec"/>
    <w:docVar w:name="Version" w:val="100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53316&amp;ver=09-01-13&amp;format=FL&amp;sid=10072&amp;utm_source=MasterSpec&amp;utm_medium=Word" TargetMode="External"/><Relationship Id="rId3" Type="http://schemas.openxmlformats.org/officeDocument/2006/relationships/hyperlink" Target="http://www.specagent.com/LookUp/?ulid=9375&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2022-09-26T03:17:00Z</dcterms:created>
  <dc:creator>Deltek, Inc.</dc:creator>
  <dc:description/>
  <cp:keywords>BAS-12345-MS80</cp:keywords>
  <dc:language>zh-CN</dc:language>
  <cp:lastModifiedBy>Janice Nacional</cp:lastModifiedBy>
  <dcterms:modified xsi:type="dcterms:W3CDTF">2022-09-26T03:17:00Z</dcterms:modified>
  <cp:revision>2</cp:revision>
  <dc:subject>GAS-FIRED UNIT HEATERS</dc:subject>
  <dc:title>SECTION 235533.16 - GAS-FIRED UNIT HEATERS</dc:title>
</cp:coreProperties>
</file>