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237213</w:t>
      </w:r>
      <w:r>
        <w:rPr/>
        <w:t xml:space="preserve"> - </w:t>
      </w:r>
      <w:r>
        <w:rPr>
          <w:rStyle w:val="NAM"/>
        </w:rPr>
        <w:t>HEAT WHEEL AIR-TO-AIR ENERGY RECOVERY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heat wheels.</w:t>
      </w:r>
    </w:p>
    <w:p>
      <w:pPr>
        <w:pStyle w:val="CMT"/>
        <w:rPr/>
      </w:pPr>
      <w:r>
        <w:rPr/>
        <w:t>Retain subparagraphs below to cross-reference requirements Contractor might expect to find in this Section but are specified in other Sections.</w:t>
      </w:r>
    </w:p>
    <w:p>
      <w:pPr>
        <w:pStyle w:val="PR1"/>
        <w:numPr>
          <w:ilvl w:val="4"/>
          <w:numId w:val="1"/>
        </w:numPr>
        <w:rPr/>
      </w:pPr>
      <w:r>
        <w:rPr/>
        <w:t>Related Requirements:</w:t>
      </w:r>
    </w:p>
    <w:p>
      <w:pPr>
        <w:pStyle w:val="PR2"/>
        <w:numPr>
          <w:ilvl w:val="5"/>
          <w:numId w:val="1"/>
        </w:numPr>
        <w:spacing w:before="240" w:after="0"/>
        <w:rPr/>
      </w:pPr>
      <w:r>
        <w:rPr/>
        <w:t>Section 233119 "HVAC Casings" for customized housings used for air-to-air energy recovery units.</w:t>
      </w:r>
    </w:p>
    <w:p>
      <w:pPr>
        <w:pStyle w:val="PR2"/>
        <w:numPr>
          <w:ilvl w:val="5"/>
          <w:numId w:val="1"/>
        </w:numPr>
        <w:rPr/>
      </w:pPr>
      <w:r>
        <w:rPr/>
        <w:t>Section 237313.19 "Indoor, Custom Air-Handling Units" for custom housings used for air-to-air energy recovery units.</w:t>
      </w:r>
    </w:p>
    <w:p>
      <w:pPr>
        <w:pStyle w:val="PR2"/>
        <w:numPr>
          <w:ilvl w:val="5"/>
          <w:numId w:val="1"/>
        </w:numPr>
        <w:rPr/>
      </w:pPr>
      <w:r>
        <w:rPr/>
        <w:t>Section 237343.19 "Outdoor, Custom Air-Handling Units" for custom housings used for air-to-air energy recovery units.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1"/>
        <w:numPr>
          <w:ilvl w:val="4"/>
          <w:numId w:val="1"/>
        </w:numPr>
        <w:rPr/>
      </w:pPr>
      <w:r>
        <w:rPr/>
        <w:t>Shop Drawings: For air-to-air energy recovery equipment.</w:t>
      </w:r>
    </w:p>
    <w:p>
      <w:pPr>
        <w:pStyle w:val="PR2"/>
        <w:numPr>
          <w:ilvl w:val="5"/>
          <w:numId w:val="1"/>
        </w:numPr>
        <w:spacing w:before="240" w:after="0"/>
        <w:rPr/>
      </w:pPr>
      <w:r>
        <w:rPr/>
        <w:t>Include plans, elevations, sections, details,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air-to-air energy recovery equipment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Detail fabrication and assembly of air-to-air energy recovery equipment.</w:t>
      </w:r>
    </w:p>
    <w:p>
      <w:pPr>
        <w:pStyle w:val="PR2"/>
        <w:numPr>
          <w:ilvl w:val="5"/>
          <w:numId w:val="1"/>
        </w:numPr>
        <w:rPr/>
      </w:pPr>
      <w:r>
        <w:rPr/>
        <w:t>Vibration Isolation Base Details: Detail fabrication including anchorages and attachments to structure and to supported equipment. Include adjustable motor bases, rails, and frames for equipment mounting.</w:t>
      </w:r>
    </w:p>
    <w:p>
      <w:pPr>
        <w:pStyle w:val="PR2"/>
        <w:numPr>
          <w:ilvl w:val="5"/>
          <w:numId w:val="1"/>
        </w:numPr>
        <w:rPr/>
      </w:pPr>
      <w:r>
        <w:rPr/>
        <w:t>Design Calculations: Calculate requirements for selecting vibration isolators[</w:t>
      </w:r>
      <w:r>
        <w:rPr>
          <w:b/>
        </w:rPr>
        <w:t> and seismic restraints</w:t>
      </w:r>
      <w:r>
        <w:rPr/>
        <w:t>] and for designing vibration isolation bases.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elevations, and other details, drawn to scale, on which the following items are shown and coordinated with each other, using input from installers of the items involved:</w:t>
      </w:r>
    </w:p>
    <w:p>
      <w:pPr>
        <w:pStyle w:val="PR2"/>
        <w:numPr>
          <w:ilvl w:val="5"/>
          <w:numId w:val="1"/>
        </w:numPr>
        <w:spacing w:before="240" w:after="0"/>
        <w:rPr/>
      </w:pPr>
      <w:r>
        <w:rPr/>
        <w:t>Mechanical-room layout and relationships between components and adjacent structural and mechanical elements.</w:t>
      </w:r>
    </w:p>
    <w:p>
      <w:pPr>
        <w:pStyle w:val="PR2"/>
        <w:numPr>
          <w:ilvl w:val="5"/>
          <w:numId w:val="1"/>
        </w:numPr>
        <w:rPr/>
      </w:pPr>
      <w:r>
        <w:rPr/>
        <w:t>Support location, type, and weight.</w:t>
      </w:r>
    </w:p>
    <w:p>
      <w:pPr>
        <w:pStyle w:val="PR2"/>
        <w:numPr>
          <w:ilvl w:val="5"/>
          <w:numId w:val="1"/>
        </w:numPr>
        <w:rPr/>
      </w:pPr>
      <w:r>
        <w:rPr/>
        <w:t>Field measurements.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air-to-air energy recovery equipment,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air-to-air energy recovery equipment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Wheel Belts: [</w:t>
      </w:r>
      <w:r>
        <w:rPr>
          <w:b/>
        </w:rPr>
        <w:t>One</w:t>
      </w:r>
      <w:r>
        <w:rPr/>
        <w:t>] &lt;</w:t>
      </w:r>
      <w:r>
        <w:rPr>
          <w:b/>
        </w:rPr>
        <w:t>Insert number</w:t>
      </w:r>
      <w:r>
        <w:rPr/>
        <w:t>&gt; set(s) of belts for each heat wheel.</w:t>
      </w:r>
    </w:p>
    <w:p>
      <w:pPr>
        <w:pStyle w:val="ART"/>
        <w:numPr>
          <w:ilvl w:val="3"/>
          <w:numId w:val="1"/>
        </w:numPr>
        <w:ind w:hanging="0" w:left="0"/>
        <w:rPr/>
      </w:pPr>
      <w:r>
        <w:rPr/>
        <w:t>COORDINATION</w:t>
      </w:r>
    </w:p>
    <w:p>
      <w:pPr>
        <w:pStyle w:val="PR1"/>
        <w:numPr>
          <w:ilvl w:val="4"/>
          <w:numId w:val="1"/>
        </w:numPr>
        <w:rPr/>
      </w:pPr>
      <w:r>
        <w:rPr/>
        <w:t>Coordinate sizes and locations of concrete bases with actual equipment provided.</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air-to-air energy recovery equipment that fail in materials or workmanship within specified warranty period.</w:t>
      </w:r>
    </w:p>
    <w:p>
      <w:pPr>
        <w:pStyle w:val="CMT"/>
        <w:rPr/>
      </w:pPr>
      <w:r>
        <w:rPr/>
        <w:t>Verify available warranties and warranty periods for units and components with manufacturers listed in Part 2 articles.</w:t>
      </w:r>
    </w:p>
    <w:p>
      <w:pPr>
        <w:pStyle w:val="PR2"/>
        <w:numPr>
          <w:ilvl w:val="5"/>
          <w:numId w:val="1"/>
        </w:numPr>
        <w:spacing w:before="240" w:after="0"/>
        <w:rPr/>
      </w:pPr>
      <w:r>
        <w:rPr/>
        <w:t>&lt;</w:t>
      </w:r>
      <w:r>
        <w:rPr>
          <w:b/>
        </w:rPr>
        <w:t>Insert components requiring extended warranty</w:t>
      </w:r>
      <w:r>
        <w:rPr/>
        <w:t>&gt;.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NFPA Compliance: Comply with NFPA 90A for design, fabrication, and installation of unit components.</w:t>
      </w:r>
    </w:p>
    <w:p>
      <w:pPr>
        <w:pStyle w:val="CMT"/>
        <w:rPr/>
      </w:pPr>
      <w:r>
        <w:rPr/>
        <w:t>"ASHRAE Compliance" Paragraph below may be required to comply with Project requirements or authorities having jurisdiction. Sustainable design may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the availability of units with components and features that comply with these requirements.</w:t>
      </w:r>
    </w:p>
    <w:p>
      <w:pPr>
        <w:pStyle w:val="PR1"/>
        <w:numPr>
          <w:ilvl w:val="4"/>
          <w:numId w:val="1"/>
        </w:numPr>
        <w:rPr/>
      </w:pPr>
      <w:r>
        <w:rPr/>
        <w:t>ASHRAE Compliance:</w:t>
      </w:r>
    </w:p>
    <w:p>
      <w:pPr>
        <w:pStyle w:val="PR2"/>
        <w:numPr>
          <w:ilvl w:val="5"/>
          <w:numId w:val="1"/>
        </w:numPr>
        <w:spacing w:before="240" w:after="0"/>
        <w:rPr/>
      </w:pPr>
      <w:r>
        <w:rPr/>
        <w:t>ASHRAE Compliance: Applicable requirements in ASHRAE 62.1, Section 5 - "Systems and Equipment" and Section 7 - "Construction and Startup."</w:t>
      </w:r>
    </w:p>
    <w:p>
      <w:pPr>
        <w:pStyle w:val="PR2"/>
        <w:numPr>
          <w:ilvl w:val="5"/>
          <w:numId w:val="1"/>
        </w:numPr>
        <w:rPr/>
      </w:pPr>
      <w:r>
        <w:rPr/>
        <w:t>Capacity ratings for air-to-air energy recovery equipment shall comply with ASHRAE 84, "Method of Testing Air-to-Air Heat/Energy Exchangers."</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 Section 6 - "Heating, Ventilating, and Air-Conditioning."</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vibration isolation[</w:t>
      </w:r>
      <w:r>
        <w:rPr>
          <w:b/>
        </w:rPr>
        <w:t> and seismic restraints</w:t>
      </w:r>
      <w:r>
        <w:rPr/>
        <w:t>], including comprehensive engineering analysis by a qualified professional engineer, using performance requirements and design criteria indicated.</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Air-to-air energy recovery equipment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CAPACITIES AND CHARACTERISTICS</w:t>
      </w:r>
    </w:p>
    <w:p>
      <w:pPr>
        <w:pStyle w:val="CMT"/>
        <w:rPr/>
      </w:pPr>
      <w:r>
        <w:rPr/>
        <w:t>If Project has more than one type or configuration of air-to-air energy recovery unit, delete this article and schedule air-to-air energy recovery units on Drawings.</w:t>
      </w:r>
    </w:p>
    <w:p>
      <w:pPr>
        <w:pStyle w:val="PR1"/>
        <w:numPr>
          <w:ilvl w:val="4"/>
          <w:numId w:val="1"/>
        </w:numPr>
        <w:rPr/>
      </w:pPr>
      <w:r>
        <w:rPr/>
        <w:t>Exhaust Air:</w:t>
      </w:r>
    </w:p>
    <w:p>
      <w:pPr>
        <w:pStyle w:val="PR2"/>
        <w:numPr>
          <w:ilvl w:val="5"/>
          <w:numId w:val="1"/>
        </w:numPr>
        <w:spacing w:before="240" w:after="0"/>
        <w:rPr/>
      </w:pPr>
      <w:r>
        <w:rPr/>
        <w:t>Airflow: &lt;</w:t>
      </w:r>
      <w:r>
        <w:rPr>
          <w:b/>
        </w:rPr>
        <w:t>Insert value</w:t>
      </w:r>
      <w:r>
        <w:rPr/>
        <w:t xml:space="preserve">&gt; </w:t>
      </w:r>
      <w:r>
        <w:rPr>
          <w:rStyle w:val="IP"/>
        </w:rPr>
        <w:t>cfm</w:t>
      </w:r>
      <w:r>
        <w:rPr>
          <w:rStyle w:val="SI"/>
        </w:rPr>
        <w:t xml:space="preserve"> (L/s)</w:t>
      </w:r>
      <w:r>
        <w:rPr/>
        <w:t>.</w:t>
      </w:r>
    </w:p>
    <w:p>
      <w:pPr>
        <w:pStyle w:val="PR2"/>
        <w:numPr>
          <w:ilvl w:val="5"/>
          <w:numId w:val="1"/>
        </w:numPr>
        <w:rPr/>
      </w:pPr>
      <w:r>
        <w:rPr/>
        <w:t>Face Velocity: &lt;</w:t>
      </w:r>
      <w:r>
        <w:rPr>
          <w:b/>
        </w:rPr>
        <w:t>Insert value</w:t>
      </w:r>
      <w:r>
        <w:rPr/>
        <w:t xml:space="preserve">&gt; </w:t>
      </w:r>
      <w:r>
        <w:rPr>
          <w:rStyle w:val="IP"/>
        </w:rPr>
        <w:t>fpm</w:t>
      </w:r>
      <w:r>
        <w:rPr>
          <w:rStyle w:val="SI"/>
        </w:rPr>
        <w:t xml:space="preserve"> (m/s)</w:t>
      </w:r>
      <w:r>
        <w:rPr/>
        <w:t>.</w:t>
      </w:r>
    </w:p>
    <w:p>
      <w:pPr>
        <w:pStyle w:val="PR2"/>
        <w:numPr>
          <w:ilvl w:val="5"/>
          <w:numId w:val="1"/>
        </w:numPr>
        <w:rPr/>
      </w:pPr>
      <w:r>
        <w:rPr/>
        <w:t>Summer:</w:t>
      </w:r>
    </w:p>
    <w:p>
      <w:pPr>
        <w:pStyle w:val="PR3"/>
        <w:numPr>
          <w:ilvl w:val="6"/>
          <w:numId w:val="1"/>
        </w:numPr>
        <w:spacing w:before="240" w:after="0"/>
        <w:rPr/>
      </w:pPr>
      <w:r>
        <w:rPr/>
        <w:t>Entering-Air Temperature, Dry Bulb: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Leaving-Air Temperature, Dry Bulb: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Leaving-Air Temperature, Wet Bulb: &lt;</w:t>
      </w:r>
      <w:r>
        <w:rPr>
          <w:b/>
        </w:rPr>
        <w:t>Insert value</w:t>
      </w:r>
      <w:r>
        <w:rPr/>
        <w:t xml:space="preserve">&gt; </w:t>
      </w:r>
      <w:r>
        <w:rPr>
          <w:rStyle w:val="IP"/>
        </w:rPr>
        <w:t>deg F</w:t>
      </w:r>
      <w:r>
        <w:rPr>
          <w:rStyle w:val="SI"/>
        </w:rPr>
        <w:t xml:space="preserve"> (deg C)</w:t>
      </w:r>
      <w:r>
        <w:rPr/>
        <w:t>.</w:t>
      </w:r>
    </w:p>
    <w:p>
      <w:pPr>
        <w:pStyle w:val="PR2"/>
        <w:numPr>
          <w:ilvl w:val="5"/>
          <w:numId w:val="1"/>
        </w:numPr>
        <w:spacing w:before="240" w:after="0"/>
        <w:rPr/>
      </w:pPr>
      <w:r>
        <w:rPr/>
        <w:t>Winter:</w:t>
      </w:r>
    </w:p>
    <w:p>
      <w:pPr>
        <w:pStyle w:val="PR3"/>
        <w:numPr>
          <w:ilvl w:val="6"/>
          <w:numId w:val="1"/>
        </w:numPr>
        <w:spacing w:before="240" w:after="0"/>
        <w:rPr/>
      </w:pPr>
      <w:r>
        <w:rPr/>
        <w:t>Entering-Air Temperature, Dry Bulb: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Leaving-Air Temperature, Dry Bulb: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Leaving-Air Temperature, Wet Bulb: &lt;</w:t>
      </w:r>
      <w:r>
        <w:rPr>
          <w:b/>
        </w:rPr>
        <w:t>Insert value</w:t>
      </w:r>
      <w:r>
        <w:rPr/>
        <w:t xml:space="preserve">&gt; </w:t>
      </w:r>
      <w:r>
        <w:rPr>
          <w:rStyle w:val="IP"/>
        </w:rPr>
        <w:t>deg F</w:t>
      </w:r>
      <w:r>
        <w:rPr>
          <w:rStyle w:val="SI"/>
        </w:rPr>
        <w:t xml:space="preserve"> (deg C)</w:t>
      </w:r>
      <w:r>
        <w:rPr/>
        <w:t>.</w:t>
      </w:r>
    </w:p>
    <w:p>
      <w:pPr>
        <w:pStyle w:val="PR2"/>
        <w:numPr>
          <w:ilvl w:val="5"/>
          <w:numId w:val="1"/>
        </w:numPr>
        <w:spacing w:before="240" w:after="0"/>
        <w:rPr/>
      </w:pPr>
      <w:r>
        <w:rPr/>
        <w:t>Air Pressure Drop: &lt;</w:t>
      </w:r>
      <w:r>
        <w:rPr>
          <w:b/>
        </w:rPr>
        <w:t>Insert value</w:t>
      </w:r>
      <w:r>
        <w:rPr/>
        <w:t xml:space="preserve">&gt; </w:t>
      </w:r>
      <w:r>
        <w:rPr>
          <w:rStyle w:val="IP"/>
        </w:rPr>
        <w:t>inches wg</w:t>
      </w:r>
      <w:r>
        <w:rPr>
          <w:rStyle w:val="SI"/>
        </w:rPr>
        <w:t xml:space="preserve"> (Pa)</w:t>
      </w:r>
      <w:r>
        <w:rPr/>
        <w:t>.</w:t>
      </w:r>
    </w:p>
    <w:p>
      <w:pPr>
        <w:pStyle w:val="PR1"/>
        <w:numPr>
          <w:ilvl w:val="4"/>
          <w:numId w:val="1"/>
        </w:numPr>
        <w:rPr/>
      </w:pPr>
      <w:r>
        <w:rPr/>
        <w:t>Supply Air:</w:t>
      </w:r>
    </w:p>
    <w:p>
      <w:pPr>
        <w:pStyle w:val="PR2"/>
        <w:numPr>
          <w:ilvl w:val="5"/>
          <w:numId w:val="1"/>
        </w:numPr>
        <w:spacing w:before="240" w:after="0"/>
        <w:rPr/>
      </w:pPr>
      <w:r>
        <w:rPr/>
        <w:t>Airflow: &lt;</w:t>
      </w:r>
      <w:r>
        <w:rPr>
          <w:b/>
        </w:rPr>
        <w:t>Insert value</w:t>
      </w:r>
      <w:r>
        <w:rPr/>
        <w:t xml:space="preserve">&gt; </w:t>
      </w:r>
      <w:r>
        <w:rPr>
          <w:rStyle w:val="IP"/>
        </w:rPr>
        <w:t>cfm</w:t>
      </w:r>
      <w:r>
        <w:rPr>
          <w:rStyle w:val="SI"/>
        </w:rPr>
        <w:t xml:space="preserve"> (L/s)</w:t>
      </w:r>
      <w:r>
        <w:rPr/>
        <w:t>.</w:t>
      </w:r>
    </w:p>
    <w:p>
      <w:pPr>
        <w:pStyle w:val="PR2"/>
        <w:numPr>
          <w:ilvl w:val="5"/>
          <w:numId w:val="1"/>
        </w:numPr>
        <w:rPr/>
      </w:pPr>
      <w:r>
        <w:rPr/>
        <w:t>Face Velocity: &lt;</w:t>
      </w:r>
      <w:r>
        <w:rPr>
          <w:b/>
        </w:rPr>
        <w:t>Insert value</w:t>
      </w:r>
      <w:r>
        <w:rPr/>
        <w:t xml:space="preserve">&gt; </w:t>
      </w:r>
      <w:r>
        <w:rPr>
          <w:rStyle w:val="IP"/>
        </w:rPr>
        <w:t>fpm</w:t>
      </w:r>
      <w:r>
        <w:rPr>
          <w:rStyle w:val="SI"/>
        </w:rPr>
        <w:t xml:space="preserve"> (m/s)</w:t>
      </w:r>
      <w:r>
        <w:rPr/>
        <w:t>.</w:t>
      </w:r>
    </w:p>
    <w:p>
      <w:pPr>
        <w:pStyle w:val="PR2"/>
        <w:numPr>
          <w:ilvl w:val="5"/>
          <w:numId w:val="1"/>
        </w:numPr>
        <w:rPr/>
      </w:pPr>
      <w:r>
        <w:rPr/>
        <w:t>Summer:</w:t>
      </w:r>
    </w:p>
    <w:p>
      <w:pPr>
        <w:pStyle w:val="PR3"/>
        <w:numPr>
          <w:ilvl w:val="6"/>
          <w:numId w:val="1"/>
        </w:numPr>
        <w:spacing w:before="240" w:after="0"/>
        <w:rPr/>
      </w:pPr>
      <w:r>
        <w:rPr/>
        <w:t>Entering-Air Temperature, Dry Bulb: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Leaving-Air Temperature, Dry Bulb: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Leaving-Air Temperature, Wet Bulb: &lt;</w:t>
      </w:r>
      <w:r>
        <w:rPr>
          <w:b/>
        </w:rPr>
        <w:t>Insert value</w:t>
      </w:r>
      <w:r>
        <w:rPr/>
        <w:t xml:space="preserve">&gt; </w:t>
      </w:r>
      <w:r>
        <w:rPr>
          <w:rStyle w:val="IP"/>
        </w:rPr>
        <w:t>deg F</w:t>
      </w:r>
      <w:r>
        <w:rPr>
          <w:rStyle w:val="SI"/>
        </w:rPr>
        <w:t xml:space="preserve"> (deg C)</w:t>
      </w:r>
      <w:r>
        <w:rPr/>
        <w:t>.</w:t>
      </w:r>
    </w:p>
    <w:p>
      <w:pPr>
        <w:pStyle w:val="PR2"/>
        <w:numPr>
          <w:ilvl w:val="5"/>
          <w:numId w:val="1"/>
        </w:numPr>
        <w:spacing w:before="240" w:after="0"/>
        <w:rPr/>
      </w:pPr>
      <w:r>
        <w:rPr/>
        <w:t>Winter:</w:t>
      </w:r>
    </w:p>
    <w:p>
      <w:pPr>
        <w:pStyle w:val="PR3"/>
        <w:numPr>
          <w:ilvl w:val="6"/>
          <w:numId w:val="1"/>
        </w:numPr>
        <w:spacing w:before="240" w:after="0"/>
        <w:rPr/>
      </w:pPr>
      <w:r>
        <w:rPr/>
        <w:t>Entering-Air Temperature, Dry Bulb: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Leaving-Air Temperature, Dry Bulb: &lt;</w:t>
      </w:r>
      <w:r>
        <w:rPr>
          <w:b/>
        </w:rPr>
        <w:t>Insert value</w:t>
      </w:r>
      <w:r>
        <w:rPr/>
        <w:t>&gt;</w:t>
      </w:r>
      <w:r>
        <w:rPr>
          <w:rStyle w:val="IP"/>
        </w:rPr>
        <w:t>deg F</w:t>
      </w:r>
      <w:r>
        <w:rPr>
          <w:rStyle w:val="SI"/>
        </w:rPr>
        <w:t xml:space="preserve"> (deg C)</w:t>
      </w:r>
      <w:r>
        <w:rPr/>
        <w:t>.</w:t>
      </w:r>
    </w:p>
    <w:p>
      <w:pPr>
        <w:pStyle w:val="PR3"/>
        <w:numPr>
          <w:ilvl w:val="6"/>
          <w:numId w:val="1"/>
        </w:numPr>
        <w:rPr/>
      </w:pPr>
      <w:r>
        <w:rPr/>
        <w:t>Leaving-Air Temperature, Wet Bulb: &lt;</w:t>
      </w:r>
      <w:r>
        <w:rPr>
          <w:b/>
        </w:rPr>
        <w:t>Insert value</w:t>
      </w:r>
      <w:r>
        <w:rPr/>
        <w:t xml:space="preserve">&gt; </w:t>
      </w:r>
      <w:r>
        <w:rPr>
          <w:rStyle w:val="IP"/>
        </w:rPr>
        <w:t>deg F</w:t>
      </w:r>
      <w:r>
        <w:rPr>
          <w:rStyle w:val="SI"/>
        </w:rPr>
        <w:t xml:space="preserve"> (deg C)</w:t>
      </w:r>
      <w:r>
        <w:rPr/>
        <w:t>.</w:t>
      </w:r>
    </w:p>
    <w:p>
      <w:pPr>
        <w:pStyle w:val="PR2"/>
        <w:numPr>
          <w:ilvl w:val="5"/>
          <w:numId w:val="1"/>
        </w:numPr>
        <w:spacing w:before="240" w:after="0"/>
        <w:rPr/>
      </w:pPr>
      <w:r>
        <w:rPr/>
        <w:t>Air Pressure Drop: &lt;</w:t>
      </w:r>
      <w:r>
        <w:rPr>
          <w:b/>
        </w:rPr>
        <w:t>Insert value</w:t>
      </w:r>
      <w:r>
        <w:rPr/>
        <w:t xml:space="preserve">&gt; </w:t>
      </w:r>
      <w:r>
        <w:rPr>
          <w:rStyle w:val="IP"/>
        </w:rPr>
        <w:t>inches wg</w:t>
      </w:r>
      <w:r>
        <w:rPr>
          <w:rStyle w:val="SI"/>
        </w:rPr>
        <w:t xml:space="preserve"> (Pa)</w:t>
      </w:r>
      <w:r>
        <w:rPr/>
        <w:t>.</w:t>
      </w:r>
    </w:p>
    <w:p>
      <w:pPr>
        <w:pStyle w:val="PR1"/>
        <w:numPr>
          <w:ilvl w:val="4"/>
          <w:numId w:val="1"/>
        </w:numPr>
        <w:rPr/>
      </w:pPr>
      <w:r>
        <w:rPr/>
        <w:t>Wheel Drive:</w:t>
      </w:r>
    </w:p>
    <w:p>
      <w:pPr>
        <w:pStyle w:val="PR2"/>
        <w:numPr>
          <w:ilvl w:val="5"/>
          <w:numId w:val="1"/>
        </w:numPr>
        <w:spacing w:before="240" w:after="0"/>
        <w:rPr/>
      </w:pPr>
      <w:r>
        <w:rPr/>
        <w:t>Motor Size: &lt;</w:t>
      </w:r>
      <w:r>
        <w:rPr>
          <w:b/>
        </w:rPr>
        <w:t>Insert horsepower</w:t>
      </w:r>
      <w:r>
        <w:rPr/>
        <w:t>&gt;.</w:t>
      </w:r>
    </w:p>
    <w:p>
      <w:pPr>
        <w:pStyle w:val="PR2"/>
        <w:numPr>
          <w:ilvl w:val="5"/>
          <w:numId w:val="1"/>
        </w:numPr>
        <w:rPr/>
      </w:pPr>
      <w:r>
        <w:rPr/>
        <w:t>Motor Electrical Characteristics:</w:t>
      </w:r>
    </w:p>
    <w:p>
      <w:pPr>
        <w:pStyle w:val="PR3"/>
        <w:numPr>
          <w:ilvl w:val="6"/>
          <w:numId w:val="1"/>
        </w:numPr>
        <w:spacing w:before="240" w:after="0"/>
        <w:rPr/>
      </w:pPr>
      <w:r>
        <w:rPr/>
        <w:t>Volts: [</w:t>
      </w:r>
      <w:r>
        <w:rPr>
          <w:b/>
        </w:rPr>
        <w:t>120</w:t>
      </w:r>
      <w:r>
        <w:rPr/>
        <w:t>] [</w:t>
      </w:r>
      <w:r>
        <w:rPr>
          <w:b/>
        </w:rPr>
        <w:t>208</w:t>
      </w:r>
      <w:r>
        <w:rPr/>
        <w:t>] [</w:t>
      </w:r>
      <w:r>
        <w:rPr>
          <w:b/>
        </w:rPr>
        <w:t>230</w:t>
      </w:r>
      <w:r>
        <w:rPr/>
        <w:t>] &lt;</w:t>
      </w:r>
      <w:r>
        <w:rPr>
          <w:b/>
        </w:rPr>
        <w:t>Insert value</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 Hz.</w:t>
      </w:r>
    </w:p>
    <w:p>
      <w:pPr>
        <w:pStyle w:val="PR1"/>
        <w:numPr>
          <w:ilvl w:val="4"/>
          <w:numId w:val="1"/>
        </w:numPr>
        <w:rPr/>
      </w:pPr>
      <w:r>
        <w:rPr/>
        <w:t>Effectiveness: &lt;</w:t>
      </w:r>
      <w:r>
        <w:rPr>
          <w:b/>
        </w:rPr>
        <w:t>Insert percentage</w:t>
      </w:r>
      <w:r>
        <w:rPr/>
        <w:t>&gt;.</w:t>
      </w:r>
    </w:p>
    <w:p>
      <w:pPr>
        <w:pStyle w:val="ART"/>
        <w:numPr>
          <w:ilvl w:val="3"/>
          <w:numId w:val="1"/>
        </w:numPr>
        <w:ind w:hanging="0" w:left="0"/>
        <w:rPr/>
      </w:pPr>
      <w:r>
        <w:rPr/>
        <w:t>MANUFACTURERS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ART"/>
        <w:numPr>
          <w:ilvl w:val="3"/>
          <w:numId w:val="1"/>
        </w:numPr>
        <w:ind w:hanging="0" w:left="0"/>
        <w:rPr/>
      </w:pPr>
      <w:r>
        <w:rPr/>
        <w:t>HEAT WHEELS</w:t>
      </w:r>
    </w:p>
    <w:p>
      <w:pPr>
        <w:pStyle w:val="PR1"/>
        <w:numPr>
          <w:ilvl w:val="4"/>
          <w:numId w:val="1"/>
        </w:numPr>
        <w:rPr/>
      </w:pPr>
      <w:r>
        <w:rPr/>
        <w:t>Casing:</w:t>
      </w:r>
    </w:p>
    <w:p>
      <w:pPr>
        <w:pStyle w:val="PR2"/>
        <w:numPr>
          <w:ilvl w:val="5"/>
          <w:numId w:val="1"/>
        </w:numPr>
        <w:spacing w:before="240" w:after="0"/>
        <w:rPr/>
      </w:pPr>
      <w:r>
        <w:rPr/>
        <w:t>Galvanized steel, stainless steel, or aluminum with standard factory finish.</w:t>
      </w:r>
    </w:p>
    <w:p>
      <w:pPr>
        <w:pStyle w:val="CMT"/>
        <w:rPr/>
      </w:pPr>
      <w:r>
        <w:rPr/>
        <w:t>Retain first subparagraph below to include purge.</w:t>
      </w:r>
    </w:p>
    <w:p>
      <w:pPr>
        <w:pStyle w:val="PR2"/>
        <w:numPr>
          <w:ilvl w:val="5"/>
          <w:numId w:val="1"/>
        </w:numPr>
        <w:rPr/>
      </w:pPr>
      <w:r>
        <w:rPr/>
        <w:t>Integral purge section limiting carryover of exhaust air to between [</w:t>
      </w:r>
      <w:r>
        <w:rPr>
          <w:rStyle w:val="IP"/>
          <w:b/>
        </w:rPr>
        <w:t>0.05 percent at 1.6-inch wg and 0.20 percent at 4-inch wg</w:t>
      </w:r>
      <w:r>
        <w:rPr>
          <w:rStyle w:val="SI"/>
          <w:b/>
        </w:rPr>
        <w:t xml:space="preserve"> (0.05 percent at 400-Pa and 0.20 percent at 1000-Pa)</w:t>
      </w:r>
      <w:r>
        <w:rPr/>
        <w:t>] &lt;</w:t>
      </w:r>
      <w:r>
        <w:rPr>
          <w:b/>
        </w:rPr>
        <w:t>Insert value</w:t>
      </w:r>
      <w:r>
        <w:rPr/>
        <w:t>&gt; differential pressure.</w:t>
      </w:r>
    </w:p>
    <w:p>
      <w:pPr>
        <w:pStyle w:val="PR2"/>
        <w:numPr>
          <w:ilvl w:val="5"/>
          <w:numId w:val="1"/>
        </w:numPr>
        <w:rPr/>
      </w:pPr>
      <w:r>
        <w:rPr/>
        <w:t>Casing seals on periphery of rotor and on duct divider and purge section.</w:t>
      </w:r>
    </w:p>
    <w:p>
      <w:pPr>
        <w:pStyle w:val="PR2"/>
        <w:numPr>
          <w:ilvl w:val="5"/>
          <w:numId w:val="1"/>
        </w:numPr>
        <w:rPr/>
      </w:pPr>
      <w:r>
        <w:rPr/>
        <w:t>Support vertical rotors on grease-lubricated ball bearings having extended grease fittings[</w:t>
      </w:r>
      <w:r>
        <w:rPr>
          <w:b/>
        </w:rPr>
        <w:t> or permanently lubricated bearings</w:t>
      </w:r>
      <w:r>
        <w:rPr/>
        <w:t>] with an [</w:t>
      </w:r>
      <w:r>
        <w:rPr>
          <w:b/>
        </w:rPr>
        <w:t>L-10</w:t>
      </w:r>
      <w:r>
        <w:rPr/>
        <w:t>] &lt;</w:t>
      </w:r>
      <w:r>
        <w:rPr>
          <w:b/>
        </w:rPr>
        <w:t>Insert bearing life</w:t>
      </w:r>
      <w:r>
        <w:rPr/>
        <w:t>&gt; [</w:t>
      </w:r>
      <w:r>
        <w:rPr>
          <w:b/>
        </w:rPr>
        <w:t>400,000 hours</w:t>
      </w:r>
      <w:r>
        <w:rPr/>
        <w:t>] &lt;</w:t>
      </w:r>
      <w:r>
        <w:rPr>
          <w:b/>
        </w:rPr>
        <w:t>Insert hours</w:t>
      </w:r>
      <w:r>
        <w:rPr/>
        <w:t>&gt;. Support horizontal rotors on tapered roller bearing.</w:t>
      </w:r>
    </w:p>
    <w:p>
      <w:pPr>
        <w:pStyle w:val="CMT"/>
        <w:rPr/>
      </w:pPr>
      <w:r>
        <w:rPr/>
        <w:t>Retain one of first two "Rotor" paragraphs below. Not all manufacturers offer each combination of materials and coatings. Consult manufacturers.</w:t>
      </w:r>
    </w:p>
    <w:p>
      <w:pPr>
        <w:pStyle w:val="PR1"/>
        <w:numPr>
          <w:ilvl w:val="4"/>
          <w:numId w:val="1"/>
        </w:numPr>
        <w:rPr/>
      </w:pPr>
      <w:r>
        <w:rPr/>
        <w:t>Rotor: Aluminum or polymer segmented wheel strengthened with radial spokes[</w:t>
      </w:r>
      <w:r>
        <w:rPr>
          <w:b/>
        </w:rPr>
        <w:t>, with nontoxic, noncorrosive, silica-gel desiccant coating</w:t>
      </w:r>
      <w:r>
        <w:rPr/>
        <w:t>].</w:t>
      </w:r>
    </w:p>
    <w:p>
      <w:pPr>
        <w:pStyle w:val="PR1"/>
        <w:numPr>
          <w:ilvl w:val="4"/>
          <w:numId w:val="1"/>
        </w:numPr>
        <w:rPr/>
      </w:pPr>
      <w:r>
        <w:rPr/>
        <w:t>Rotor: Aluminum, metallic, or polymer segmented wheel strengthened with radial spokes impregnated with nonmigrating, water-selective, 3-angstrom, molecular-sieve desiccant coating.</w:t>
      </w:r>
    </w:p>
    <w:p>
      <w:pPr>
        <w:pStyle w:val="PR1"/>
        <w:numPr>
          <w:ilvl w:val="4"/>
          <w:numId w:val="1"/>
        </w:numPr>
        <w:rPr/>
      </w:pPr>
      <w:r>
        <w:rPr/>
        <w:t>Drive: Fractional horsepower motor and gear reducer[</w:t>
      </w:r>
      <w:r>
        <w:rPr>
          <w:b/>
        </w:rPr>
        <w:t>, with speed changed by variable-frequency controller</w:t>
      </w:r>
      <w:r>
        <w:rPr/>
        <w:t>] and self-adjusting multilink belt around outside of rotor.</w:t>
      </w:r>
    </w:p>
    <w:p>
      <w:pPr>
        <w:pStyle w:val="CMT"/>
        <w:rPr/>
      </w:pPr>
      <w:r>
        <w:rPr/>
        <w:t>Default motor characteristics are specified in Section 230513 "Common Motor Requirements for HVAC Equipment."</w:t>
      </w:r>
    </w:p>
    <w:p>
      <w:pPr>
        <w:pStyle w:val="PR2"/>
        <w:numPr>
          <w:ilvl w:val="5"/>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2"/>
        <w:numPr>
          <w:ilvl w:val="5"/>
          <w:numId w:val="1"/>
        </w:numPr>
        <w:rPr/>
      </w:pPr>
      <w:r>
        <w:rPr/>
        <w:t>Motor Sizes: Minimum size as indicated. If not indicated, large enough so driven load will not require motor to operate in service factor range above 1.0.</w:t>
      </w:r>
    </w:p>
    <w:p>
      <w:pPr>
        <w:pStyle w:val="CMT"/>
        <w:rPr/>
      </w:pPr>
      <w:r>
        <w:rPr/>
        <w:t>Retain "Controls" Paragraph below to require heat-wheel controls to be an integral part of air-to-air energy recovery equipment. Delete if heat-wheel controls are specified in Section 230923 "Direct-Digital Control System for HVAC."</w:t>
      </w:r>
    </w:p>
    <w:p>
      <w:pPr>
        <w:pStyle w:val="PR1"/>
        <w:numPr>
          <w:ilvl w:val="4"/>
          <w:numId w:val="1"/>
        </w:numPr>
        <w:rPr/>
      </w:pPr>
      <w:r>
        <w:rPr/>
        <w:t>Controls:</w:t>
      </w:r>
    </w:p>
    <w:p>
      <w:pPr>
        <w:pStyle w:val="CMT"/>
        <w:rPr/>
      </w:pPr>
      <w:r>
        <w:rPr/>
        <w:t>Control options vary with manufacturer. Consult manufacturers.</w:t>
      </w:r>
    </w:p>
    <w:p>
      <w:pPr>
        <w:pStyle w:val="PR2"/>
        <w:numPr>
          <w:ilvl w:val="5"/>
          <w:numId w:val="1"/>
        </w:numPr>
        <w:spacing w:before="240" w:after="0"/>
        <w:rPr/>
      </w:pPr>
      <w:r>
        <w:rPr/>
        <w:t>Starting relay, factory mounted and wired, and manual motor starter for field wiring.</w:t>
      </w:r>
    </w:p>
    <w:p>
      <w:pPr>
        <w:pStyle w:val="CMT"/>
        <w:rPr/>
      </w:pPr>
      <w:r>
        <w:rPr/>
        <w:t>Retain one of three "Variable-Frequency Controller" subparagraphs below.</w:t>
      </w:r>
    </w:p>
    <w:p>
      <w:pPr>
        <w:pStyle w:val="PR2"/>
        <w:numPr>
          <w:ilvl w:val="5"/>
          <w:numId w:val="1"/>
        </w:numPr>
        <w:rPr/>
      </w:pPr>
      <w:r>
        <w:rPr/>
        <w:t>Variable-Frequency Controller: Factory mounted and wired, permitting input of field-connected 4- to 20-mA or 1- to 10-V control signal.</w:t>
      </w:r>
    </w:p>
    <w:p>
      <w:pPr>
        <w:pStyle w:val="PR2"/>
        <w:numPr>
          <w:ilvl w:val="5"/>
          <w:numId w:val="1"/>
        </w:numPr>
        <w:rPr/>
      </w:pPr>
      <w:r>
        <w:rPr/>
        <w:t>Variable-Frequency Controller with Exhaust-Air Sensor: Factory mounted and wired, with exhaust-air sensor to vary rotor speed and maintain exhaust temperature above freezing.</w:t>
      </w:r>
    </w:p>
    <w:p>
      <w:pPr>
        <w:pStyle w:val="PR2"/>
        <w:numPr>
          <w:ilvl w:val="5"/>
          <w:numId w:val="1"/>
        </w:numPr>
        <w:rPr/>
      </w:pPr>
      <w:r>
        <w:rPr/>
        <w:t>Variable-Frequency Controller with Exhaust- and Outdoor-Air Sensors: Factory mounted and wired, with exhaust- and outdoor-air sensors, automatic changeover thermostat and set-point adjuster, to vary rotor speed and maintain[</w:t>
      </w:r>
      <w:r>
        <w:rPr>
          <w:b/>
        </w:rPr>
        <w:t> exhaust temperature above freezing and</w:t>
      </w:r>
      <w:r>
        <w:rPr/>
        <w:t>] air differential temperature above set point. Rotor speed shall increase to maximum when exhaust-air temperature is less than outdoor-air temperature.</w:t>
      </w:r>
    </w:p>
    <w:p>
      <w:pPr>
        <w:pStyle w:val="PR2"/>
        <w:numPr>
          <w:ilvl w:val="5"/>
          <w:numId w:val="1"/>
        </w:numPr>
        <w:rPr/>
      </w:pPr>
      <w:r>
        <w:rPr/>
        <w:t>Pilot-Light Indicator: Display rotor rotation and speed.</w:t>
      </w:r>
    </w:p>
    <w:p>
      <w:pPr>
        <w:pStyle w:val="PR2"/>
        <w:numPr>
          <w:ilvl w:val="5"/>
          <w:numId w:val="1"/>
        </w:numPr>
        <w:rPr/>
      </w:pPr>
      <w:r>
        <w:rPr/>
        <w:t>Speed Settings: Adjustable settings for maximum and minimum rotor speed limits.</w:t>
      </w:r>
    </w:p>
    <w:p>
      <w:pPr>
        <w:pStyle w:val="PR2"/>
        <w:numPr>
          <w:ilvl w:val="5"/>
          <w:numId w:val="1"/>
        </w:numPr>
        <w:rPr/>
      </w:pPr>
      <w:r>
        <w:rPr/>
        <w:t>&lt;</w:t>
      </w:r>
      <w:r>
        <w:rPr>
          <w:b/>
        </w:rPr>
        <w:t>Insert additional control features</w:t>
      </w:r>
      <w:r>
        <w:rPr/>
        <w:t>&gt;.</w:t>
      </w:r>
    </w:p>
    <w:p>
      <w:pPr>
        <w:pStyle w:val="ART"/>
        <w:numPr>
          <w:ilvl w:val="3"/>
          <w:numId w:val="1"/>
        </w:numPr>
        <w:ind w:hanging="0" w:left="0"/>
        <w:rPr/>
      </w:pPr>
      <w:r>
        <w:rPr/>
        <w:t>SOURCE QUALITY CONTROL</w:t>
      </w:r>
    </w:p>
    <w:p>
      <w:pPr>
        <w:pStyle w:val="PR1"/>
        <w:numPr>
          <w:ilvl w:val="4"/>
          <w:numId w:val="1"/>
        </w:numPr>
        <w:rPr/>
      </w:pPr>
      <w:r>
        <w:rPr/>
        <w:t>AHRI 1060 Certification: Testing according to AHRI 1060 and listed and labeled by AHRI.</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Examine roughing-in for electrical services to verify actual locations of connections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HEAT WHEELS</w:t>
      </w:r>
    </w:p>
    <w:p>
      <w:pPr>
        <w:pStyle w:val="PR1"/>
        <w:numPr>
          <w:ilvl w:val="4"/>
          <w:numId w:val="1"/>
        </w:numPr>
        <w:rPr/>
      </w:pPr>
      <w:r>
        <w:rPr/>
        <w:t>Install heat wheels so supply and exhaust airstreams flow in opposite directions and rotation is away from exhaust side to purge section to supply side.</w:t>
      </w:r>
    </w:p>
    <w:p>
      <w:pPr>
        <w:pStyle w:val="PR2"/>
        <w:numPr>
          <w:ilvl w:val="5"/>
          <w:numId w:val="1"/>
        </w:numPr>
        <w:spacing w:before="240" w:after="0"/>
        <w:rPr/>
      </w:pPr>
      <w:r>
        <w:rPr/>
        <w:t>Install access doors in both supply and exhaust ducts, both upstream and downstream, for access to wheel surfaces, drive motor, and seals.</w:t>
      </w:r>
    </w:p>
    <w:p>
      <w:pPr>
        <w:pStyle w:val="PR2"/>
        <w:numPr>
          <w:ilvl w:val="5"/>
          <w:numId w:val="1"/>
        </w:numPr>
        <w:rPr/>
      </w:pPr>
      <w:r>
        <w:rPr/>
        <w:t>Install removable panels or access doors between supply and exhaust ducts on building side for bypass during startup.</w:t>
      </w:r>
    </w:p>
    <w:p>
      <w:pPr>
        <w:pStyle w:val="PR2"/>
        <w:numPr>
          <w:ilvl w:val="5"/>
          <w:numId w:val="1"/>
        </w:numPr>
        <w:rPr/>
      </w:pPr>
      <w:r>
        <w:rPr/>
        <w:t>Access doors and panels are specified in Section 233300 "Air Duct Accessories."</w:t>
      </w:r>
    </w:p>
    <w:p>
      <w:pPr>
        <w:pStyle w:val="PR1"/>
        <w:numPr>
          <w:ilvl w:val="4"/>
          <w:numId w:val="1"/>
        </w:numPr>
        <w:rPr/>
      </w:pPr>
      <w:r>
        <w:rPr/>
        <w:t xml:space="preserve">Install floor-mounted units on </w:t>
      </w:r>
      <w:r>
        <w:rPr>
          <w:rStyle w:val="IP"/>
        </w:rPr>
        <w:t>4-inch-</w:t>
      </w:r>
      <w:r>
        <w:rPr>
          <w:rStyle w:val="SI"/>
        </w:rPr>
        <w:t xml:space="preserve"> (100-mm-)</w:t>
      </w:r>
      <w:r>
        <w:rPr/>
        <w:t xml:space="preserve"> high concrete base[</w:t>
      </w:r>
      <w:r>
        <w:rPr>
          <w:b/>
        </w:rPr>
        <w:t> designed to withstand, without damage to equipment, seismic force required by code</w:t>
      </w:r>
      <w:r>
        <w:rPr/>
        <w:t>].</w:t>
      </w:r>
    </w:p>
    <w:p>
      <w:pPr>
        <w:pStyle w:val="PR1"/>
        <w:numPr>
          <w:ilvl w:val="4"/>
          <w:numId w:val="1"/>
        </w:numPr>
        <w:rPr/>
      </w:pPr>
      <w:r>
        <w:rPr/>
        <w:t>Equipment Mounting:</w:t>
      </w:r>
    </w:p>
    <w:p>
      <w:pPr>
        <w:pStyle w:val="CMT"/>
        <w:rPr/>
      </w:pPr>
      <w:r>
        <w:rPr/>
        <w:t>Retain subparagraph below to require equipment to be installed on cast-in-place concrete equipment bases without vibration isolation devices.</w:t>
      </w:r>
    </w:p>
    <w:p>
      <w:pPr>
        <w:pStyle w:val="PR2"/>
        <w:numPr>
          <w:ilvl w:val="5"/>
          <w:numId w:val="1"/>
        </w:numPr>
        <w:spacing w:before="240" w:after="0"/>
        <w:rPr/>
      </w:pPr>
      <w:r>
        <w:rPr/>
        <w:t>Install air-to-air energy recovery equipment on cast-in-place concrete equipment bases. Comply with requirements for equipment bases and foundations specified in Section 033000 "Cast-in-Place Concrete."</w:t>
      </w:r>
    </w:p>
    <w:p>
      <w:pPr>
        <w:pStyle w:val="CMT"/>
        <w:rPr/>
      </w:pPr>
      <w:r>
        <w:rPr/>
        <w:t>Retain first paragraph below for air-to-air energy recovery equipment requiring seismic restraints.</w:t>
      </w:r>
    </w:p>
    <w:p>
      <w:pPr>
        <w:pStyle w:val="PR1"/>
        <w:numPr>
          <w:ilvl w:val="4"/>
          <w:numId w:val="1"/>
        </w:numPr>
        <w:rPr/>
      </w:pPr>
      <w:r>
        <w:rPr/>
        <w:t>Install seismic restraints according to manufacturers' written instructions.</w:t>
      </w:r>
    </w:p>
    <w:p>
      <w:pPr>
        <w:pStyle w:val="CMT"/>
        <w:rPr/>
      </w:pPr>
      <w:r>
        <w:rPr/>
        <w:t>Retain first paragraph below for suspended units. Retain option for projects in seismic areas.</w:t>
      </w:r>
    </w:p>
    <w:p>
      <w:pPr>
        <w:pStyle w:val="PR1"/>
        <w:numPr>
          <w:ilvl w:val="4"/>
          <w:numId w:val="1"/>
        </w:numPr>
        <w:rPr/>
      </w:pPr>
      <w:r>
        <w:rPr/>
        <w:t>Suspended Units: Suspend[</w:t>
      </w:r>
      <w:r>
        <w:rPr>
          <w:b/>
        </w:rPr>
        <w:t> and brace</w:t>
      </w:r>
      <w:r>
        <w:rPr/>
        <w:t>] units from structural-steel support frame using threaded steel rods and spring hangers. Comply with requirements for vibration isolation devices specified in Section 230548 "Vibration and Seismic Controls for HVAC."</w:t>
      </w:r>
    </w:p>
    <w:p>
      <w:pPr>
        <w:pStyle w:val="PR1"/>
        <w:numPr>
          <w:ilvl w:val="4"/>
          <w:numId w:val="1"/>
        </w:numPr>
        <w:rPr/>
      </w:pPr>
      <w:r>
        <w:rPr/>
        <w:t>Install units with clearances for service and maintenance.</w:t>
      </w:r>
    </w:p>
    <w:p>
      <w:pPr>
        <w:pStyle w:val="PR1"/>
        <w:numPr>
          <w:ilvl w:val="4"/>
          <w:numId w:val="1"/>
        </w:numPr>
        <w:rPr/>
      </w:pPr>
      <w:r>
        <w:rPr/>
        <w:t>Comply with requirements for ductwork specified in Section 233113 "Metal Ducts."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Comply with requirements for piping specified in Section 232113 "Hydronic Piping" and Section 232116 "Hydronic Piping Specialties." Drawings indicate general arrangement of piping, fittings, and specialties.</w:t>
      </w:r>
    </w:p>
    <w:p>
      <w:pPr>
        <w:pStyle w:val="PR1"/>
        <w:numPr>
          <w:ilvl w:val="4"/>
          <w:numId w:val="1"/>
        </w:numPr>
        <w:rPr/>
      </w:pPr>
      <w:r>
        <w:rPr/>
        <w:t>Where installing piping adjacent to unit, allow space for service and maintenance.</w:t>
      </w:r>
    </w:p>
    <w:p>
      <w:pPr>
        <w:pStyle w:val="PR1"/>
        <w:numPr>
          <w:ilvl w:val="4"/>
          <w:numId w:val="1"/>
        </w:numPr>
        <w:rPr/>
      </w:pPr>
      <w:r>
        <w:rPr/>
        <w:t>Connect piping to units mounted on vibration isolators with flexible connectors.</w:t>
      </w:r>
    </w:p>
    <w:p>
      <w:pPr>
        <w:pStyle w:val="CMT"/>
        <w:rPr/>
      </w:pPr>
      <w:r>
        <w:rPr/>
        <w:t>Retain one of two "Condensate Drain Piping" paragraphs below.</w:t>
      </w:r>
    </w:p>
    <w:p>
      <w:pPr>
        <w:pStyle w:val="PR1"/>
        <w:numPr>
          <w:ilvl w:val="4"/>
          <w:numId w:val="1"/>
        </w:numPr>
        <w:rPr/>
      </w:pPr>
      <w:r>
        <w:rPr/>
        <w:t xml:space="preserve">Condensate Drain Piping: Pipe drains from drain pans to nearest floor drain; use </w:t>
      </w:r>
      <w:r>
        <w:rPr>
          <w:rStyle w:val="IP"/>
        </w:rPr>
        <w:t>ASTM B88, Type L</w:t>
      </w:r>
      <w:r>
        <w:rPr>
          <w:rStyle w:val="SI"/>
        </w:rPr>
        <w:t xml:space="preserve"> (ASTM B88M, Type B)</w:t>
      </w:r>
      <w:r>
        <w:rPr/>
        <w:t>, drawn-temper copper water tubing with soldered joints, same size as condensate drain connection.</w:t>
      </w:r>
    </w:p>
    <w:p>
      <w:pPr>
        <w:pStyle w:val="PR1"/>
        <w:numPr>
          <w:ilvl w:val="4"/>
          <w:numId w:val="1"/>
        </w:numPr>
        <w:rPr/>
      </w:pPr>
      <w:r>
        <w:rPr/>
        <w:t>Condensate Drain Piping: Pipe drains from drain pans to nearest floor drain; use ASTM D1785, Schedule 40 PVC pipe and solvent-welded fittings, same size as condensate drain connection.</w:t>
      </w:r>
    </w:p>
    <w:p>
      <w:pPr>
        <w:pStyle w:val="PR1"/>
        <w:numPr>
          <w:ilvl w:val="4"/>
          <w:numId w:val="1"/>
        </w:numPr>
        <w:rPr/>
      </w:pPr>
      <w:r>
        <w:rPr/>
        <w:t>Construct deep trap at connection to drain pan and install cleanouts at changes in direction.</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Operational Test: After electrical circuitry has been energized, start units to confirm proper motor rotation and unit operation.</w:t>
      </w:r>
    </w:p>
    <w:p>
      <w:pPr>
        <w:pStyle w:val="PR2"/>
        <w:numPr>
          <w:ilvl w:val="5"/>
          <w:numId w:val="1"/>
        </w:numPr>
        <w:rPr/>
      </w:pPr>
      <w:r>
        <w:rPr/>
        <w:t>Adjust seals and purge.</w:t>
      </w:r>
    </w:p>
    <w:p>
      <w:pPr>
        <w:pStyle w:val="PR2"/>
        <w:numPr>
          <w:ilvl w:val="5"/>
          <w:numId w:val="1"/>
        </w:numPr>
        <w:rPr/>
      </w:pPr>
      <w:r>
        <w:rPr/>
        <w:t>Test and adjust controls and safeties. Replace damaged and malfunctioning controls and equipment.</w:t>
      </w:r>
    </w:p>
    <w:p>
      <w:pPr>
        <w:pStyle w:val="PR2"/>
        <w:numPr>
          <w:ilvl w:val="5"/>
          <w:numId w:val="1"/>
        </w:numPr>
        <w:rPr/>
      </w:pPr>
      <w:r>
        <w:rPr/>
        <w:t>Set initial temperature and humidity set points.</w:t>
      </w:r>
    </w:p>
    <w:p>
      <w:pPr>
        <w:pStyle w:val="PR2"/>
        <w:numPr>
          <w:ilvl w:val="5"/>
          <w:numId w:val="1"/>
        </w:numPr>
        <w:rPr/>
      </w:pPr>
      <w:r>
        <w:rPr/>
        <w:t>Set field-adjustable switches and circuit-breaker trip ranges as indicated.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Air-to-air energy recovery equipment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Verify that shipping, blocking, and bracing are removed.</w:t>
      </w:r>
    </w:p>
    <w:p>
      <w:pPr>
        <w:pStyle w:val="PR2"/>
        <w:numPr>
          <w:ilvl w:val="5"/>
          <w:numId w:val="1"/>
        </w:numPr>
        <w:rPr/>
      </w:pPr>
      <w:r>
        <w:rPr/>
        <w:t>Verify that unit is secure on mountings and supporting devices and that connections to piping, ducts, and electrical systems are complete. Verify that proper thermal-overload protection is installed in motors, controllers, and switches.</w:t>
      </w:r>
    </w:p>
    <w:p>
      <w:pPr>
        <w:pStyle w:val="PR2"/>
        <w:numPr>
          <w:ilvl w:val="5"/>
          <w:numId w:val="1"/>
        </w:numPr>
        <w:rPr/>
      </w:pPr>
      <w:r>
        <w:rPr/>
        <w:t>Verify proper motor rotation direction, wheel rotation, and smooth bearing operations. Reconnect motor drive system, align belts, and install belt guards.</w:t>
      </w:r>
    </w:p>
    <w:p>
      <w:pPr>
        <w:pStyle w:val="PR2"/>
        <w:numPr>
          <w:ilvl w:val="5"/>
          <w:numId w:val="1"/>
        </w:numPr>
        <w:rPr/>
      </w:pPr>
      <w:r>
        <w:rPr/>
        <w:t>Verify that bearings, pulleys, belts, and other moving parts are lubricated with factory-recommended lubricants.</w:t>
      </w:r>
    </w:p>
    <w:p>
      <w:pPr>
        <w:pStyle w:val="ART"/>
        <w:numPr>
          <w:ilvl w:val="3"/>
          <w:numId w:val="1"/>
        </w:numPr>
        <w:ind w:hanging="0" w:left="0"/>
        <w:rPr/>
      </w:pPr>
      <w:r>
        <w:rPr/>
        <w:t>ADJUSTING</w:t>
      </w:r>
    </w:p>
    <w:p>
      <w:pPr>
        <w:pStyle w:val="PR1"/>
        <w:numPr>
          <w:ilvl w:val="4"/>
          <w:numId w:val="1"/>
        </w:numPr>
        <w:rPr/>
      </w:pPr>
      <w:r>
        <w:rPr/>
        <w:t>Comply with requirements for air-handling system testing, adjusting, and balancing in Section 230593 "Testing, Adjusting, and Balancing for HVAC."</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air-to-air energy recovery units.</w:t>
      </w:r>
    </w:p>
    <w:p>
      <w:pPr>
        <w:pStyle w:val="EOS"/>
        <w:rPr/>
      </w:pPr>
      <w:r>
        <w:rPr/>
        <w:t>END OF SECTION 237213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HEAT WHEEL AIR-TO-AIR ENERGY RECOVERY UNITS</w:t>
          </w:r>
        </w:p>
      </w:tc>
      <w:tc>
        <w:tcPr>
          <w:tcW w:w="1872" w:type="dxa"/>
          <w:tcBorders/>
        </w:tcPr>
        <w:p>
          <w:pPr>
            <w:pStyle w:val="RJUST"/>
            <w:rPr/>
          </w:pPr>
          <w:r>
            <w:rPr>
              <w:rStyle w:val="NUM"/>
            </w:rPr>
            <w:t>237213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7213"/>
    <w:docVar w:name="MF95" w:val="15785"/>
    <w:docVar w:name="MFOrigin" w:val="MF04"/>
    <w:docVar w:name="SpecType" w:val="MasterSpec"/>
    <w:docVar w:name="Version" w:val="1428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7213&amp;ver=09-01-18&amp;format=FL&amp;sid=14284&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specagent.com/LookUp/?ulid=13329&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2022-09-26T03:20:00Z</dcterms:created>
  <dc:creator>Deltek, Inc.</dc:creator>
  <dc:description/>
  <cp:keywords>BAS-12345-MS80</cp:keywords>
  <dc:language>zh-CN</dc:language>
  <cp:lastModifiedBy>Janice Nacional</cp:lastModifiedBy>
  <dcterms:modified xsi:type="dcterms:W3CDTF">2022-09-26T03:20:00Z</dcterms:modified>
  <cp:revision>2</cp:revision>
  <dc:subject>HEAT WHEEL AIR-TO-AIR ENERGY RECOVERY UNITS</dc:subject>
  <dc:title>SECTION 237213 - HEAT WHEEL AIR-TO-AIR ENERGY RECOVERY UNITS</dc:title>
</cp:coreProperties>
</file>