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237219</w:t>
      </w:r>
      <w:r>
        <w:rPr/>
        <w:t xml:space="preserve"> - </w:t>
      </w:r>
      <w:r>
        <w:rPr>
          <w:rStyle w:val="NAM"/>
        </w:rPr>
        <w:t>FIXED PLATE AIR-TO-AIR ENERGY RECOVERY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Fixed-plate sensible heat exchangers.</w:t>
      </w:r>
    </w:p>
    <w:p>
      <w:pPr>
        <w:pStyle w:val="PR2"/>
        <w:numPr>
          <w:ilvl w:val="5"/>
          <w:numId w:val="1"/>
        </w:numPr>
        <w:rPr/>
      </w:pPr>
      <w:r>
        <w:rPr/>
        <w:t>Fixed-plate total heat exchangers.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233119 "HVAC Casings" for customized housings used for air-to-air energy recovery units.</w:t>
      </w:r>
    </w:p>
    <w:p>
      <w:pPr>
        <w:pStyle w:val="PR2"/>
        <w:numPr>
          <w:ilvl w:val="5"/>
          <w:numId w:val="1"/>
        </w:numPr>
        <w:rPr/>
      </w:pPr>
      <w:r>
        <w:rPr/>
        <w:t>Section 237313.19 "Indoor, Custom Air-Handling Units" for customized housings used for air-to-air energy recovery units.</w:t>
      </w:r>
    </w:p>
    <w:p>
      <w:pPr>
        <w:pStyle w:val="PR2"/>
        <w:numPr>
          <w:ilvl w:val="5"/>
          <w:numId w:val="1"/>
        </w:numPr>
        <w:rPr/>
      </w:pPr>
      <w:r>
        <w:rPr/>
        <w:t>Section 237343.19 "Outdoor, Custom Air-Handling Units" for customized housings used for air-to-air energy recovery units.</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For air-to-air energy recovery equipment.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CMT"/>
        <w:rPr/>
      </w:pPr>
      <w:r>
        <w:rPr/>
        <w:t>Retain subparagraph below if retaining "Water Wash" Paragraph in "Fixed-Plate Sensible Heat Exchangers" Article.</w:t>
      </w:r>
    </w:p>
    <w:p>
      <w:pPr>
        <w:pStyle w:val="PR2"/>
        <w:numPr>
          <w:ilvl w:val="5"/>
          <w:numId w:val="1"/>
        </w:numPr>
        <w:rPr/>
      </w:pPr>
      <w:r>
        <w:rPr/>
        <w:t>Include diagrams for power, signal, and control wiring.</w:t>
      </w:r>
    </w:p>
    <w:p>
      <w:pPr>
        <w:pStyle w:val="CMT"/>
        <w:rPr/>
      </w:pPr>
      <w:r>
        <w:rPr/>
        <w:t>Retain "Delegated-Design Submittal" if design services have been delegated to Contractor or if structural data are required as another way to verify compliance with performance requirements.</w:t>
      </w:r>
    </w:p>
    <w:p>
      <w:pPr>
        <w:pStyle w:val="PR1"/>
        <w:numPr>
          <w:ilvl w:val="4"/>
          <w:numId w:val="1"/>
        </w:numPr>
        <w:rPr/>
      </w:pPr>
      <w:r>
        <w:rPr/>
        <w:t>Delegated-Design Submittal: For air-to-air energy recovery equipment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air-to-air energy recovery equipment.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elevations, and other details, drawn to scale, on which the following items are shown and coordinated with each other, using input from installers of the items involved:</w:t>
      </w:r>
    </w:p>
    <w:p>
      <w:pPr>
        <w:pStyle w:val="PR2"/>
        <w:numPr>
          <w:ilvl w:val="5"/>
          <w:numId w:val="1"/>
        </w:numPr>
        <w:spacing w:before="240" w:after="0"/>
        <w:rPr/>
      </w:pPr>
      <w:r>
        <w:rPr/>
        <w:t>Mechanical-room layout and relationships between components and adjacent structural and mechanical elements.</w:t>
      </w:r>
    </w:p>
    <w:p>
      <w:pPr>
        <w:pStyle w:val="PR2"/>
        <w:numPr>
          <w:ilvl w:val="5"/>
          <w:numId w:val="1"/>
        </w:numPr>
        <w:rPr/>
      </w:pPr>
      <w:r>
        <w:rPr/>
        <w:t>Support location, type, and weight.</w:t>
      </w:r>
    </w:p>
    <w:p>
      <w:pPr>
        <w:pStyle w:val="PR2"/>
        <w:numPr>
          <w:ilvl w:val="5"/>
          <w:numId w:val="1"/>
        </w:numPr>
        <w:rPr/>
      </w:pPr>
      <w:r>
        <w:rPr/>
        <w:t>Field measurements.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air-to-air energy recovery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air-to-air energy recovery equipment to include in maintenance manuals.</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DELIVERY, STORAGE, AND HANDLING</w:t>
      </w:r>
    </w:p>
    <w:p>
      <w:pPr>
        <w:pStyle w:val="PR1"/>
        <w:numPr>
          <w:ilvl w:val="4"/>
          <w:numId w:val="1"/>
        </w:numPr>
        <w:rPr/>
      </w:pPr>
      <w:r>
        <w:rPr/>
        <w:t>Deliver and store products in a clean, dry place.</w:t>
      </w:r>
    </w:p>
    <w:p>
      <w:pPr>
        <w:pStyle w:val="PR1"/>
        <w:numPr>
          <w:ilvl w:val="4"/>
          <w:numId w:val="1"/>
        </w:numPr>
        <w:rPr/>
      </w:pPr>
      <w:r>
        <w:rPr/>
        <w:t>Comply with manufacturer's written rigging and installation instructions for unloading and moving to final installed location.</w:t>
      </w:r>
    </w:p>
    <w:p>
      <w:pPr>
        <w:pStyle w:val="PR1"/>
        <w:numPr>
          <w:ilvl w:val="4"/>
          <w:numId w:val="1"/>
        </w:numPr>
        <w:rPr/>
      </w:pPr>
      <w:r>
        <w:rPr/>
        <w:t>Handle products carefully to prevent damage, breakage, denting, and scoring. Do not install damaged products.</w:t>
      </w:r>
    </w:p>
    <w:p>
      <w:pPr>
        <w:pStyle w:val="PR1"/>
        <w:numPr>
          <w:ilvl w:val="4"/>
          <w:numId w:val="1"/>
        </w:numPr>
        <w:rPr/>
      </w:pPr>
      <w:r>
        <w:rPr/>
        <w:t>Protect products from weather, dirt, dust, water, construction debris, and physical damage.</w:t>
      </w:r>
    </w:p>
    <w:p>
      <w:pPr>
        <w:pStyle w:val="PR2"/>
        <w:numPr>
          <w:ilvl w:val="5"/>
          <w:numId w:val="1"/>
        </w:numPr>
        <w:spacing w:before="240" w:after="0"/>
        <w:rPr/>
      </w:pPr>
      <w:r>
        <w:rPr/>
        <w:t>Retain factory-applied coverings on equipment to protect finishes during construction and remove just prior to operating unit.</w:t>
      </w:r>
    </w:p>
    <w:p>
      <w:pPr>
        <w:pStyle w:val="PR2"/>
        <w:numPr>
          <w:ilvl w:val="5"/>
          <w:numId w:val="1"/>
        </w:numPr>
        <w:rPr/>
      </w:pPr>
      <w:r>
        <w:rPr/>
        <w:t>Cover unit openings before installation to prevent dirt and dust from entering inside of units. If required to remover coverings during unit installation, reapply coverings over openings after unit installation and remove just prior to operating unit.</w:t>
      </w:r>
    </w:p>
    <w:p>
      <w:pPr>
        <w:pStyle w:val="PR2"/>
        <w:numPr>
          <w:ilvl w:val="5"/>
          <w:numId w:val="1"/>
        </w:numPr>
        <w:rPr/>
      </w:pPr>
      <w:r>
        <w:rPr/>
        <w:t>Replace installed products damaged during construction.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air-to-air energy recovery equipment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for Fixed-Plate Total Heat Exchangers: [</w:t>
      </w:r>
      <w:r>
        <w:rPr>
          <w:b/>
        </w:rPr>
        <w:t>10</w:t>
      </w:r>
      <w:r>
        <w:rPr/>
        <w:t>] &lt;</w:t>
      </w:r>
      <w:r>
        <w:rPr>
          <w:b/>
        </w:rPr>
        <w:t>Insert number</w:t>
      </w:r>
      <w:r>
        <w:rPr/>
        <w:t>&gt; years.</w:t>
      </w:r>
    </w:p>
    <w:p>
      <w:pPr>
        <w:pStyle w:val="PR2"/>
        <w:numPr>
          <w:ilvl w:val="5"/>
          <w:numId w:val="1"/>
        </w:numPr>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"Electrical Components, Devices, and Accessories" Paragraph below if retaining "Water Wash" Paragraph in "Fixed-Plate Sensible Heat Exchangers" Article.</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NFPA Compliance: Comply with NFPA 90A for design, fabrication, and installation of unit components.</w:t>
      </w:r>
    </w:p>
    <w:p>
      <w:pPr>
        <w:pStyle w:val="PR1"/>
        <w:numPr>
          <w:ilvl w:val="4"/>
          <w:numId w:val="1"/>
        </w:numPr>
        <w:rPr/>
      </w:pPr>
      <w:r>
        <w:rPr/>
        <w:t>ASHRAE Compliance:</w:t>
      </w:r>
    </w:p>
    <w:p>
      <w:pPr>
        <w:pStyle w:val="CMT"/>
        <w:rPr/>
      </w:pPr>
      <w:r>
        <w:rPr/>
        <w:t>"ASHRAE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2"/>
        <w:numPr>
          <w:ilvl w:val="5"/>
          <w:numId w:val="1"/>
        </w:numPr>
        <w:spacing w:before="240" w:after="0"/>
        <w:rPr/>
      </w:pPr>
      <w:r>
        <w:rPr/>
        <w:t>ASHRAE Compliance: Applicable requirements in ASHRAE 62.1, Section 5 - "Systems and Equipment" and Section 7 - "Construction and Startup."</w:t>
      </w:r>
    </w:p>
    <w:p>
      <w:pPr>
        <w:pStyle w:val="PR2"/>
        <w:numPr>
          <w:ilvl w:val="5"/>
          <w:numId w:val="1"/>
        </w:numPr>
        <w:rPr/>
      </w:pPr>
      <w:r>
        <w:rPr/>
        <w:t>Capacity ratings for air-to-air energy recovery equipment shall comply with ASHRAE 84, "Method of Testing Air-to-Air Heat/Energy Exchangers."</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Coordinate options retained in first paragraph below with authorities having jurisdiction and with manufacturers' availability. Manufacturers generally comply with one or the other standard.</w:t>
      </w:r>
    </w:p>
    <w:p>
      <w:pPr>
        <w:pStyle w:val="PR1"/>
        <w:numPr>
          <w:ilvl w:val="4"/>
          <w:numId w:val="1"/>
        </w:numPr>
        <w:rPr/>
      </w:pPr>
      <w:r>
        <w:rPr/>
        <w:t>Comply with [</w:t>
      </w:r>
      <w:r>
        <w:rPr>
          <w:b/>
        </w:rPr>
        <w:t>ASTM E84</w:t>
      </w:r>
      <w:r>
        <w:rPr/>
        <w:t>] [</w:t>
      </w:r>
      <w:r>
        <w:rPr>
          <w:b/>
        </w:rPr>
        <w:t>or</w:t>
      </w:r>
      <w:r>
        <w:rPr/>
        <w:t>] [</w:t>
      </w:r>
      <w:r>
        <w:rPr>
          <w:b/>
        </w:rPr>
        <w:t>UL 723</w:t>
      </w:r>
      <w:r>
        <w:rPr/>
        <w:t>].</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detail fabrication and assembly of air-to-air energy recovery equipment.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Air-to-air energy recovery equipment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Components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air-to-air energy recovery unit, delete this article and schedule air-to-air energy recovery units on Drawings.</w:t>
      </w:r>
    </w:p>
    <w:p>
      <w:pPr>
        <w:pStyle w:val="PR1"/>
        <w:numPr>
          <w:ilvl w:val="4"/>
          <w:numId w:val="1"/>
        </w:numPr>
        <w:rPr/>
      </w:pPr>
      <w:r>
        <w:rPr/>
        <w:t>Type: Fixed-plate [</w:t>
      </w:r>
      <w:r>
        <w:rPr>
          <w:b/>
        </w:rPr>
        <w:t>sensible</w:t>
      </w:r>
      <w:r>
        <w:rPr/>
        <w:t>] [</w:t>
      </w:r>
      <w:r>
        <w:rPr>
          <w:b/>
        </w:rPr>
        <w:t>total</w:t>
      </w:r>
      <w:r>
        <w:rPr/>
        <w:t>] heat exchanger.</w:t>
      </w:r>
    </w:p>
    <w:p>
      <w:pPr>
        <w:pStyle w:val="PR1"/>
        <w:numPr>
          <w:ilvl w:val="4"/>
          <w:numId w:val="1"/>
        </w:numPr>
        <w:rPr/>
      </w:pPr>
      <w:r>
        <w:rPr/>
        <w:t>Exhaust Air:</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number</w:t>
      </w:r>
      <w:r>
        <w:rPr/>
        <w:t xml:space="preserve">&gt; </w:t>
      </w:r>
      <w:r>
        <w:rPr>
          <w:rStyle w:val="IP"/>
        </w:rPr>
        <w:t>inches wg</w:t>
      </w:r>
      <w:r>
        <w:rPr>
          <w:rStyle w:val="SI"/>
        </w:rPr>
        <w:t xml:space="preserve"> (Pa)</w:t>
      </w:r>
      <w:r>
        <w:rPr/>
        <w:t>.</w:t>
      </w:r>
    </w:p>
    <w:p>
      <w:pPr>
        <w:pStyle w:val="PR1"/>
        <w:numPr>
          <w:ilvl w:val="4"/>
          <w:numId w:val="1"/>
        </w:numPr>
        <w:rPr/>
      </w:pPr>
      <w:r>
        <w:rPr/>
        <w:t>Supply Air:</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number</w:t>
      </w:r>
      <w:r>
        <w:rPr/>
        <w:t xml:space="preserve">&gt; </w:t>
      </w:r>
      <w:r>
        <w:rPr>
          <w:rStyle w:val="IP"/>
        </w:rPr>
        <w:t>inches wg</w:t>
      </w:r>
      <w:r>
        <w:rPr>
          <w:rStyle w:val="SI"/>
        </w:rPr>
        <w:t xml:space="preserve"> (Pa)</w:t>
      </w:r>
      <w:r>
        <w:rPr/>
        <w:t>.</w:t>
      </w:r>
    </w:p>
    <w:p>
      <w:pPr>
        <w:pStyle w:val="PR1"/>
        <w:numPr>
          <w:ilvl w:val="4"/>
          <w:numId w:val="1"/>
        </w:numPr>
        <w:rPr/>
      </w:pPr>
      <w:r>
        <w:rPr/>
        <w:t>Effectiveness: &lt;</w:t>
      </w:r>
      <w:r>
        <w:rPr>
          <w:b/>
        </w:rPr>
        <w:t>Insert percentage</w:t>
      </w:r>
      <w:r>
        <w:rPr/>
        <w:t>&gt;.</w:t>
      </w:r>
    </w:p>
    <w:p>
      <w:pPr>
        <w:pStyle w:val="ART"/>
        <w:numPr>
          <w:ilvl w:val="3"/>
          <w:numId w:val="1"/>
        </w:numPr>
        <w:ind w:hanging="0" w:left="0"/>
        <w:rPr/>
      </w:pPr>
      <w:r>
        <w:rPr/>
        <w:t>FIXED-PLATE SENSIBLE HEAT EXCHANGERS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In "Casing" Paragraph below, not all manufacturers offer each option; consult manufacturers.</w:t>
      </w:r>
    </w:p>
    <w:p>
      <w:pPr>
        <w:pStyle w:val="PR1"/>
        <w:numPr>
          <w:ilvl w:val="4"/>
          <w:numId w:val="1"/>
        </w:numPr>
        <w:rPr/>
      </w:pPr>
      <w:r>
        <w:rPr/>
        <w:t>Casing: [</w:t>
      </w:r>
      <w:r>
        <w:rPr>
          <w:b/>
        </w:rPr>
        <w:t>Aluminum</w:t>
      </w:r>
      <w:r>
        <w:rPr/>
        <w:t>] [</w:t>
      </w:r>
      <w:r>
        <w:rPr>
          <w:b/>
        </w:rPr>
        <w:t>Galvanized steel</w:t>
      </w:r>
      <w:r>
        <w:rPr/>
        <w:t>] &lt;</w:t>
      </w:r>
      <w:r>
        <w:rPr>
          <w:b/>
        </w:rPr>
        <w:t>Insert material</w:t>
      </w:r>
      <w:r>
        <w:rPr/>
        <w:t>&gt; with duct collars.</w:t>
      </w:r>
    </w:p>
    <w:p>
      <w:pPr>
        <w:pStyle w:val="PR1"/>
        <w:numPr>
          <w:ilvl w:val="4"/>
          <w:numId w:val="1"/>
        </w:numPr>
        <w:rPr/>
      </w:pPr>
      <w:r>
        <w:rPr/>
        <w:t>Plates: Evenly spaced, sealed, and arranged for [</w:t>
      </w:r>
      <w:r>
        <w:rPr>
          <w:b/>
        </w:rPr>
        <w:t>counter</w:t>
      </w:r>
      <w:r>
        <w:rPr/>
        <w:t>] [</w:t>
      </w:r>
      <w:r>
        <w:rPr>
          <w:b/>
        </w:rPr>
        <w:t>cross</w:t>
      </w:r>
      <w:r>
        <w:rPr/>
        <w:t>] airflow.</w:t>
      </w:r>
    </w:p>
    <w:p>
      <w:pPr>
        <w:pStyle w:val="PR2"/>
        <w:numPr>
          <w:ilvl w:val="5"/>
          <w:numId w:val="1"/>
        </w:numPr>
        <w:spacing w:before="240" w:after="0"/>
        <w:rPr/>
      </w:pPr>
      <w:r>
        <w:rPr/>
        <w:t>Plate Material: [</w:t>
      </w:r>
      <w:r>
        <w:rPr>
          <w:b/>
        </w:rPr>
        <w:t>Embossed aluminum</w:t>
      </w:r>
      <w:r>
        <w:rPr/>
        <w:t>] [</w:t>
      </w:r>
      <w:r>
        <w:rPr>
          <w:b/>
        </w:rPr>
        <w:t>Stainless steel</w:t>
      </w:r>
      <w:r>
        <w:rPr/>
        <w:t>] [</w:t>
      </w:r>
      <w:r>
        <w:rPr>
          <w:b/>
        </w:rPr>
        <w:t>High-density plastic</w:t>
      </w:r>
      <w:r>
        <w:rPr/>
        <w:t>] &lt;</w:t>
      </w:r>
      <w:r>
        <w:rPr>
          <w:b/>
        </w:rPr>
        <w:t>Insert material</w:t>
      </w:r>
      <w:r>
        <w:rPr/>
        <w:t>&gt;.</w:t>
      </w:r>
    </w:p>
    <w:p>
      <w:pPr>
        <w:pStyle w:val="CMT"/>
        <w:rPr/>
      </w:pPr>
      <w:r>
        <w:rPr/>
        <w:t>Coatings are available for aluminum plates in corrosive atmospheres.</w:t>
      </w:r>
    </w:p>
    <w:p>
      <w:pPr>
        <w:pStyle w:val="PR2"/>
        <w:numPr>
          <w:ilvl w:val="5"/>
          <w:numId w:val="1"/>
        </w:numPr>
        <w:rPr/>
      </w:pPr>
      <w:r>
        <w:rPr/>
        <w:t>Plate Coating: [</w:t>
      </w:r>
      <w:r>
        <w:rPr>
          <w:b/>
        </w:rPr>
        <w:t>None</w:t>
      </w:r>
      <w:r>
        <w:rPr/>
        <w:t>] [</w:t>
      </w:r>
      <w:r>
        <w:rPr>
          <w:b/>
        </w:rPr>
        <w:t>Epoxy</w:t>
      </w:r>
      <w:r>
        <w:rPr/>
        <w:t>] &lt;</w:t>
      </w:r>
      <w:r>
        <w:rPr>
          <w:b/>
        </w:rPr>
        <w:t>Insert coating</w:t>
      </w:r>
      <w:r>
        <w:rPr/>
        <w:t>&gt;.</w:t>
      </w:r>
    </w:p>
    <w:p>
      <w:pPr>
        <w:pStyle w:val="CMT"/>
        <w:rPr/>
      </w:pPr>
      <w:r>
        <w:rPr/>
        <w:t>Not all manufacturers offer bypass plenum; consult manufacturers.</w:t>
      </w:r>
    </w:p>
    <w:p>
      <w:pPr>
        <w:pStyle w:val="PR1"/>
        <w:numPr>
          <w:ilvl w:val="4"/>
          <w:numId w:val="1"/>
        </w:numPr>
        <w:rPr/>
      </w:pPr>
      <w:r>
        <w:rPr/>
        <w:t>Bypass Plenum: Within casing, with gasketed face-and-bypass dampers having operating rods extended outside casing.</w:t>
      </w:r>
    </w:p>
    <w:p>
      <w:pPr>
        <w:pStyle w:val="PR1"/>
        <w:numPr>
          <w:ilvl w:val="4"/>
          <w:numId w:val="1"/>
        </w:numPr>
        <w:rPr/>
      </w:pPr>
      <w:r>
        <w:rPr/>
        <w:t>Maximum Differential Pressure: Suitable for maximum [</w:t>
      </w:r>
      <w:r>
        <w:rPr>
          <w:rStyle w:val="IP"/>
          <w:b/>
        </w:rPr>
        <w:t>6-inch wg</w:t>
      </w:r>
      <w:r>
        <w:rPr>
          <w:rStyle w:val="SI"/>
          <w:b/>
        </w:rPr>
        <w:t xml:space="preserve"> (1500 Pa)</w:t>
      </w:r>
      <w:r>
        <w:rPr/>
        <w:t>] &lt;</w:t>
      </w:r>
      <w:r>
        <w:rPr>
          <w:b/>
        </w:rPr>
        <w:t>Insert pressure</w:t>
      </w:r>
      <w:r>
        <w:rPr/>
        <w:t>&gt;.</w:t>
      </w:r>
    </w:p>
    <w:p>
      <w:pPr>
        <w:pStyle w:val="PR1"/>
        <w:numPr>
          <w:ilvl w:val="4"/>
          <w:numId w:val="1"/>
        </w:numPr>
        <w:rPr/>
      </w:pPr>
      <w:r>
        <w:rPr/>
        <w:t>Maximum Temperature: Suitable for maximum [</w:t>
      </w:r>
      <w:r>
        <w:rPr>
          <w:rStyle w:val="IP"/>
          <w:b/>
        </w:rPr>
        <w:t>194 deg F</w:t>
      </w:r>
      <w:r>
        <w:rPr>
          <w:rStyle w:val="SI"/>
          <w:b/>
        </w:rPr>
        <w:t xml:space="preserve"> (90 deg C)</w:t>
      </w:r>
      <w:r>
        <w:rPr/>
        <w:t>] &lt;</w:t>
      </w:r>
      <w:r>
        <w:rPr>
          <w:b/>
        </w:rPr>
        <w:t>Insert temperature</w:t>
      </w:r>
      <w:r>
        <w:rPr/>
        <w:t>&gt;.</w:t>
      </w:r>
    </w:p>
    <w:p>
      <w:pPr>
        <w:pStyle w:val="CMT"/>
        <w:rPr/>
      </w:pPr>
      <w:r>
        <w:rPr/>
        <w:t>Not all manufacturers offer water wash. Retain "Water Wash" Paragraph below if option is desired and consult manufacturers.</w:t>
      </w:r>
    </w:p>
    <w:p>
      <w:pPr>
        <w:pStyle w:val="PR1"/>
        <w:numPr>
          <w:ilvl w:val="4"/>
          <w:numId w:val="1"/>
        </w:numPr>
        <w:rPr/>
      </w:pPr>
      <w:r>
        <w:rPr/>
        <w:t>Water Wash: Automatic system, with spray manifold to individual spray tubes or traversing type with stainless-steel-screw operating mechanism and electric motor drive; activated by time clock[</w:t>
      </w:r>
      <w:r>
        <w:rPr>
          <w:b/>
        </w:rPr>
        <w:t>, with detergent injection</w:t>
      </w:r>
      <w:r>
        <w:rPr/>
        <w:t>].</w:t>
      </w:r>
    </w:p>
    <w:p>
      <w:pPr>
        <w:pStyle w:val="ART"/>
        <w:numPr>
          <w:ilvl w:val="3"/>
          <w:numId w:val="1"/>
        </w:numPr>
        <w:ind w:hanging="0" w:left="0"/>
        <w:rPr/>
      </w:pPr>
      <w:r>
        <w:rPr/>
        <w:t>FIXED-PLATE TOTAL HEAT EXCHANGERS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In "Casing" Paragraph below, not all manufacturers offer each option; consult manufacturers.</w:t>
      </w:r>
    </w:p>
    <w:p>
      <w:pPr>
        <w:pStyle w:val="PR1"/>
        <w:numPr>
          <w:ilvl w:val="4"/>
          <w:numId w:val="1"/>
        </w:numPr>
        <w:rPr/>
      </w:pPr>
      <w:r>
        <w:rPr/>
        <w:t>Casing: [</w:t>
      </w:r>
      <w:r>
        <w:rPr>
          <w:b/>
        </w:rPr>
        <w:t>Aluminum</w:t>
      </w:r>
      <w:r>
        <w:rPr/>
        <w:t>] [</w:t>
      </w:r>
      <w:r>
        <w:rPr>
          <w:b/>
        </w:rPr>
        <w:t>Galvanized steel</w:t>
      </w:r>
      <w:r>
        <w:rPr/>
        <w:t>] &lt;</w:t>
      </w:r>
      <w:r>
        <w:rPr>
          <w:b/>
        </w:rPr>
        <w:t>Insert material</w:t>
      </w:r>
      <w:r>
        <w:rPr/>
        <w:t>&gt;.</w:t>
      </w:r>
    </w:p>
    <w:p>
      <w:pPr>
        <w:pStyle w:val="CMT"/>
        <w:rPr/>
      </w:pPr>
      <w:r>
        <w:rPr/>
        <w:t>In "Drain Pan" Paragraph below, not all manufacturers offer each option; consult manufacturers.</w:t>
      </w:r>
    </w:p>
    <w:p>
      <w:pPr>
        <w:pStyle w:val="PR1"/>
        <w:numPr>
          <w:ilvl w:val="4"/>
          <w:numId w:val="1"/>
        </w:numPr>
        <w:rPr/>
      </w:pPr>
      <w:r>
        <w:rPr/>
        <w:t>Drain Pan: [</w:t>
      </w:r>
      <w:r>
        <w:rPr>
          <w:b/>
        </w:rPr>
        <w:t>Same material as casing, with drain connections on exhaust and supply side</w:t>
      </w:r>
      <w:r>
        <w:rPr/>
        <w:t>] [</w:t>
      </w:r>
      <w:r>
        <w:rPr>
          <w:b/>
        </w:rPr>
        <w:t>Molded ABS covering bottom of case, with drain connections on exhaust and supply side</w:t>
      </w:r>
      <w:r>
        <w:rPr/>
        <w:t>] &lt;</w:t>
      </w:r>
      <w:r>
        <w:rPr>
          <w:b/>
        </w:rPr>
        <w:t>Insert material</w:t>
      </w:r>
      <w:r>
        <w:rPr/>
        <w:t>&gt;.</w:t>
      </w:r>
    </w:p>
    <w:p>
      <w:pPr>
        <w:pStyle w:val="PR2"/>
        <w:numPr>
          <w:ilvl w:val="5"/>
          <w:numId w:val="1"/>
        </w:numPr>
        <w:spacing w:before="240" w:after="0"/>
        <w:rPr/>
      </w:pPr>
      <w:r>
        <w:rPr/>
        <w:t>Comply with requirements in ASHRAE 62.1.</w:t>
      </w:r>
    </w:p>
    <w:p>
      <w:pPr>
        <w:pStyle w:val="PR1"/>
        <w:numPr>
          <w:ilvl w:val="4"/>
          <w:numId w:val="1"/>
        </w:numPr>
        <w:rPr/>
      </w:pPr>
      <w:r>
        <w:rPr/>
        <w:t>Plates: Evenly spaced, sealed, and arranged for counter airflow.</w:t>
      </w:r>
    </w:p>
    <w:p>
      <w:pPr>
        <w:pStyle w:val="PR2"/>
        <w:numPr>
          <w:ilvl w:val="5"/>
          <w:numId w:val="1"/>
        </w:numPr>
        <w:spacing w:before="240" w:after="0"/>
        <w:rPr/>
      </w:pPr>
      <w:r>
        <w:rPr/>
        <w:t>Plate Material and Coating: Chemically treated paper, or polymer on [</w:t>
      </w:r>
      <w:r>
        <w:rPr>
          <w:b/>
        </w:rPr>
        <w:t>aluminum</w:t>
      </w:r>
      <w:r>
        <w:rPr/>
        <w:t>] &lt;</w:t>
      </w:r>
      <w:r>
        <w:rPr>
          <w:b/>
        </w:rPr>
        <w:t>Insert material</w:t>
      </w:r>
      <w:r>
        <w:rPr/>
        <w:t>&gt;, with selective hygroscopicity, moisture permeability, and gas barrier properties.</w:t>
      </w:r>
    </w:p>
    <w:p>
      <w:pPr>
        <w:pStyle w:val="CMT"/>
        <w:rPr/>
      </w:pPr>
      <w:r>
        <w:rPr/>
        <w:t>Not all manufacturers offer bypass plenum; consult manufacturers.</w:t>
      </w:r>
    </w:p>
    <w:p>
      <w:pPr>
        <w:pStyle w:val="PR1"/>
        <w:numPr>
          <w:ilvl w:val="4"/>
          <w:numId w:val="1"/>
        </w:numPr>
        <w:rPr/>
      </w:pPr>
      <w:r>
        <w:rPr/>
        <w:t>Bypass Plenum: Within casing, with gasketed face-and-bypass dampers having operating rods extended outside casing.</w:t>
      </w:r>
    </w:p>
    <w:p>
      <w:pPr>
        <w:pStyle w:val="PR1"/>
        <w:numPr>
          <w:ilvl w:val="4"/>
          <w:numId w:val="1"/>
        </w:numPr>
        <w:rPr/>
      </w:pPr>
      <w:r>
        <w:rPr/>
        <w:t>Maximum Differential Pressure: Suitable for maximum [</w:t>
      </w:r>
      <w:r>
        <w:rPr>
          <w:rStyle w:val="IP"/>
          <w:b/>
        </w:rPr>
        <w:t>6-inch wg</w:t>
      </w:r>
      <w:r>
        <w:rPr>
          <w:rStyle w:val="SI"/>
          <w:b/>
        </w:rPr>
        <w:t xml:space="preserve"> (1500 Pa)</w:t>
      </w:r>
      <w:r>
        <w:rPr/>
        <w:t>] &lt;</w:t>
      </w:r>
      <w:r>
        <w:rPr>
          <w:b/>
        </w:rPr>
        <w:t>Insert pressure</w:t>
      </w:r>
      <w:r>
        <w:rPr/>
        <w:t>&gt;.</w:t>
      </w:r>
    </w:p>
    <w:p>
      <w:pPr>
        <w:pStyle w:val="PR1"/>
        <w:numPr>
          <w:ilvl w:val="4"/>
          <w:numId w:val="1"/>
        </w:numPr>
        <w:rPr/>
      </w:pPr>
      <w:r>
        <w:rPr/>
        <w:t>Maximum Temperature: Suitable for maximum [</w:t>
      </w:r>
      <w:r>
        <w:rPr>
          <w:rStyle w:val="IP"/>
          <w:b/>
        </w:rPr>
        <w:t>194 deg F</w:t>
      </w:r>
      <w:r>
        <w:rPr>
          <w:rStyle w:val="SI"/>
          <w:b/>
        </w:rPr>
        <w:t xml:space="preserve"> (90 deg C)</w:t>
      </w:r>
      <w:r>
        <w:rPr/>
        <w:t>] &lt;</w:t>
      </w:r>
      <w:r>
        <w:rPr>
          <w:b/>
        </w:rPr>
        <w:t>Insert temperature</w:t>
      </w:r>
      <w:r>
        <w:rPr/>
        <w:t>&gt;.</w:t>
      </w:r>
    </w:p>
    <w:p>
      <w:pPr>
        <w:pStyle w:val="ART"/>
        <w:numPr>
          <w:ilvl w:val="3"/>
          <w:numId w:val="1"/>
        </w:numPr>
        <w:ind w:hanging="0" w:left="0"/>
        <w:rPr/>
      </w:pPr>
      <w:r>
        <w:rPr/>
        <w:t>SOURCE QUALITY CONTROL</w:t>
      </w:r>
    </w:p>
    <w:p>
      <w:pPr>
        <w:pStyle w:val="PR1"/>
        <w:numPr>
          <w:ilvl w:val="4"/>
          <w:numId w:val="1"/>
        </w:numPr>
        <w:rPr/>
      </w:pPr>
      <w:r>
        <w:rPr/>
        <w:t>AHRI 1060 Certification: Certified according to AHRI 1060.</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CMT"/>
        <w:rPr/>
      </w:pPr>
      <w:r>
        <w:rPr/>
        <w:t>Do not retain first paragraph below if "Water Wash" Paragraph in "Fixed-Plate Sensible Heat Exchangers" Article is not retained.</w:t>
      </w:r>
    </w:p>
    <w:p>
      <w:pPr>
        <w:pStyle w:val="PR1"/>
        <w:numPr>
          <w:ilvl w:val="4"/>
          <w:numId w:val="1"/>
        </w:numPr>
        <w:rPr/>
      </w:pPr>
      <w:r>
        <w:rPr/>
        <w:t>Examine roughing-in for electrical services to verify actual locations of connections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for fixed-plate heat exchangers.</w:t>
      </w:r>
    </w:p>
    <w:p>
      <w:pPr>
        <w:pStyle w:val="PR1"/>
        <w:numPr>
          <w:ilvl w:val="4"/>
          <w:numId w:val="1"/>
        </w:numPr>
        <w:rPr/>
      </w:pPr>
      <w:r>
        <w:rPr/>
        <w:t>Install fixed-plate heat exchangers so supply and exhaust airstreams flow in opposite directions.</w:t>
      </w:r>
    </w:p>
    <w:p>
      <w:pPr>
        <w:pStyle w:val="PR2"/>
        <w:numPr>
          <w:ilvl w:val="5"/>
          <w:numId w:val="1"/>
        </w:numPr>
        <w:spacing w:before="240" w:after="0"/>
        <w:rPr/>
      </w:pPr>
      <w:r>
        <w:rPr/>
        <w:t>Install duct access doors in both supply and exhaust ducts, both upstream and downstream, for access to heat exchanger. Access doors and panels are specified in Section 233300 "Air Duct Accessories."</w:t>
      </w:r>
    </w:p>
    <w:p>
      <w:pPr>
        <w:pStyle w:val="PR1"/>
        <w:numPr>
          <w:ilvl w:val="4"/>
          <w:numId w:val="1"/>
        </w:numPr>
        <w:rPr/>
      </w:pPr>
      <w:r>
        <w:rPr/>
        <w:t xml:space="preserve">Install floor-mounted units on </w:t>
      </w:r>
      <w:r>
        <w:rPr>
          <w:rStyle w:val="IP"/>
        </w:rPr>
        <w:t>4-inch-</w:t>
      </w:r>
      <w:r>
        <w:rPr>
          <w:rStyle w:val="SI"/>
        </w:rPr>
        <w:t xml:space="preserve"> (100-mm-)</w:t>
      </w:r>
      <w:r>
        <w:rPr/>
        <w:t xml:space="preserve"> high, concrete base[</w:t>
      </w:r>
      <w:r>
        <w:rPr>
          <w:b/>
        </w:rPr>
        <w:t> designed to withstand, without damage to equipment, seismic force required by code</w:t>
      </w:r>
      <w:r>
        <w:rPr/>
        <w:t>].</w:t>
      </w:r>
    </w:p>
    <w:p>
      <w:pPr>
        <w:pStyle w:val="PR1"/>
        <w:numPr>
          <w:ilvl w:val="4"/>
          <w:numId w:val="1"/>
        </w:numPr>
        <w:rPr/>
      </w:pPr>
      <w:r>
        <w:rPr/>
        <w:t>Equipment Mounting:</w:t>
      </w:r>
    </w:p>
    <w:p>
      <w:pPr>
        <w:pStyle w:val="CMT"/>
        <w:rPr/>
      </w:pPr>
      <w:r>
        <w:rPr/>
        <w:t>Retain subparagraph below to require equipment to be installed on cast-in-place concrete equipment bases without vibration isolation devices.</w:t>
      </w:r>
    </w:p>
    <w:p>
      <w:pPr>
        <w:pStyle w:val="PR2"/>
        <w:numPr>
          <w:ilvl w:val="5"/>
          <w:numId w:val="1"/>
        </w:numPr>
        <w:spacing w:before="240" w:after="0"/>
        <w:rPr/>
      </w:pPr>
      <w:r>
        <w:rPr/>
        <w:t>Install air-to-air energy recovery equipment on cast-in-place concrete equipment bases. Comply with requirements for equipment bases and foundations specified in Section 033000 "Cast-in-Place Concrete."</w:t>
      </w:r>
    </w:p>
    <w:p>
      <w:pPr>
        <w:pStyle w:val="CMT"/>
        <w:rPr/>
      </w:pPr>
      <w:r>
        <w:rPr/>
        <w:t>Retain first paragraph below for air-to-air energy recovery equipment requiring seismic restraints.</w:t>
      </w:r>
    </w:p>
    <w:p>
      <w:pPr>
        <w:pStyle w:val="PR1"/>
        <w:numPr>
          <w:ilvl w:val="4"/>
          <w:numId w:val="1"/>
        </w:numPr>
        <w:rPr/>
      </w:pPr>
      <w:r>
        <w:rPr/>
        <w:t>Install seismic restraints according to manufacturers' written instructions.</w:t>
      </w:r>
    </w:p>
    <w:p>
      <w:pPr>
        <w:pStyle w:val="PR1"/>
        <w:numPr>
          <w:ilvl w:val="4"/>
          <w:numId w:val="1"/>
        </w:numPr>
        <w:rPr/>
      </w:pPr>
      <w:r>
        <w:rPr/>
        <w:t>Install units with clearances for service and maintenance.</w:t>
      </w:r>
    </w:p>
    <w:p>
      <w:pPr>
        <w:pStyle w:val="PR1"/>
        <w:numPr>
          <w:ilvl w:val="4"/>
          <w:numId w:val="1"/>
        </w:numPr>
        <w:rPr/>
      </w:pPr>
      <w:r>
        <w:rPr/>
        <w:t>Comply with requirements for ductwork specified in Section 233113 "Metal Ducts."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rPr/>
      </w:pPr>
      <w:r>
        <w:rPr/>
        <w:t>Where installing piping adjacent to unit, allow space for service and maintenance.</w:t>
      </w:r>
    </w:p>
    <w:p>
      <w:pPr>
        <w:pStyle w:val="PR1"/>
        <w:numPr>
          <w:ilvl w:val="4"/>
          <w:numId w:val="1"/>
        </w:numPr>
        <w:rPr/>
      </w:pPr>
      <w:r>
        <w:rPr/>
        <w:t>Connect piping to units mounted on vibration isolators with flexible connectors.</w:t>
      </w:r>
    </w:p>
    <w:p>
      <w:pPr>
        <w:pStyle w:val="CMT"/>
        <w:rPr/>
      </w:pPr>
      <w:r>
        <w:rPr/>
        <w:t>Retain one of two "Condensate Drain Piping" paragraphs below.</w:t>
      </w:r>
    </w:p>
    <w:p>
      <w:pPr>
        <w:pStyle w:val="PR1"/>
        <w:numPr>
          <w:ilvl w:val="4"/>
          <w:numId w:val="1"/>
        </w:numPr>
        <w:rPr/>
      </w:pPr>
      <w:r>
        <w:rPr/>
        <w:t xml:space="preserve">Condensate Drain Piping: Pipe drains from drain pans to nearest floor drain; use </w:t>
      </w:r>
      <w:r>
        <w:rPr>
          <w:rStyle w:val="IP"/>
        </w:rPr>
        <w:t>ASTM B88, Type L</w:t>
      </w:r>
      <w:r>
        <w:rPr>
          <w:rStyle w:val="SI"/>
        </w:rPr>
        <w:t xml:space="preserve"> (ASTM B88M, Type B)</w:t>
      </w:r>
      <w:r>
        <w:rPr/>
        <w:t>, drawn-temper copper water tubing with soldered joints, same size as condensate drain connection.</w:t>
      </w:r>
    </w:p>
    <w:p>
      <w:pPr>
        <w:pStyle w:val="PR1"/>
        <w:numPr>
          <w:ilvl w:val="4"/>
          <w:numId w:val="1"/>
        </w:numPr>
        <w:rPr/>
      </w:pPr>
      <w:r>
        <w:rPr/>
        <w:t>Condensate Drain Piping: Pipe drains from drain pans to nearest floor drain; use ASTM D1785, Schedule 40 PVC pipe and solvent-welded fittings, same size as condensate drain connection.</w:t>
      </w:r>
    </w:p>
    <w:p>
      <w:pPr>
        <w:pStyle w:val="PR1"/>
        <w:numPr>
          <w:ilvl w:val="4"/>
          <w:numId w:val="1"/>
        </w:numPr>
        <w:rPr/>
      </w:pPr>
      <w:r>
        <w:rPr/>
        <w:t>Condensate Drain Piping Installation: Extend to nearest equipment or floor drain. Construct deep trap at connection to drain pan and install cleanouts at changes in direction.</w:t>
      </w:r>
    </w:p>
    <w:p>
      <w:pPr>
        <w:pStyle w:val="ART"/>
        <w:numPr>
          <w:ilvl w:val="3"/>
          <w:numId w:val="1"/>
        </w:numPr>
        <w:ind w:hanging="0" w:left="0"/>
        <w:rPr/>
      </w:pPr>
      <w:r>
        <w:rPr/>
        <w:t>ELECTRICAL CONNECTIONS</w:t>
      </w:r>
    </w:p>
    <w:p>
      <w:pPr>
        <w:pStyle w:val="CMT"/>
        <w:rPr/>
      </w:pPr>
      <w:r>
        <w:rPr/>
        <w:t>Do not retain this article if "Water Wash" Paragraph in "Fixed-Plate Sensible Heat Exchangers" Article is not retained.</w:t>
      </w:r>
    </w:p>
    <w:p>
      <w:pPr>
        <w:pStyle w:val="PR1"/>
        <w:numPr>
          <w:ilvl w:val="4"/>
          <w:numId w:val="1"/>
        </w:numPr>
        <w:rPr/>
      </w:pPr>
      <w:r>
        <w:rPr/>
        <w:t>Connect wiring according to Section 260529 "Low-Voltage Electrical Power Conductors and Cables."</w:t>
      </w:r>
    </w:p>
    <w:p>
      <w:pPr>
        <w:pStyle w:val="PR1"/>
        <w:numPr>
          <w:ilvl w:val="4"/>
          <w:numId w:val="1"/>
        </w:numPr>
        <w:rPr/>
      </w:pPr>
      <w:r>
        <w:rPr/>
        <w:t>Ground equipment according to Section 250526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CMT"/>
        <w:rPr/>
      </w:pPr>
      <w:r>
        <w:rPr/>
        <w:t>Do not retain this article if "Water Wash" Paragraph in "Fixed-Plate Sensible Heat Exchangers" Article is not retained.</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Do not retain this article if "Water Wash" Paragraph in "Fixed-Plate Sensible Heat Exchangers" Article is not retained.</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Operational Test: After electrical circuitry has been energized, start units to confirm proper water wash control and unit operation.</w:t>
      </w:r>
    </w:p>
    <w:p>
      <w:pPr>
        <w:pStyle w:val="PR2"/>
        <w:numPr>
          <w:ilvl w:val="5"/>
          <w:numId w:val="1"/>
        </w:numPr>
        <w:rPr/>
      </w:pPr>
      <w:r>
        <w:rPr/>
        <w:t>Test and adjust controls and safeties. Replace damaged and malfunctioning controls and equipment.</w:t>
      </w:r>
    </w:p>
    <w:p>
      <w:pPr>
        <w:pStyle w:val="PR2"/>
        <w:numPr>
          <w:ilvl w:val="5"/>
          <w:numId w:val="1"/>
        </w:numPr>
        <w:rPr/>
      </w:pPr>
      <w:r>
        <w:rPr/>
        <w:t>Set field-adjustable switches and circuit-breaker trip ranges as indicated.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Air-to-air energy recovery equipment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CMT"/>
        <w:rPr/>
      </w:pPr>
      <w:r>
        <w:rPr/>
        <w:t>Do not retain this article if "Water Wash" Paragraph is not retained "Fixed-Plate Sensible Heat Exchangers" Article.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electrical systems are complete. Verify that proper thermal-overload protection is installed.</w:t>
      </w:r>
    </w:p>
    <w:p>
      <w:pPr>
        <w:pStyle w:val="PR2"/>
        <w:numPr>
          <w:ilvl w:val="5"/>
          <w:numId w:val="1"/>
        </w:numPr>
        <w:rPr/>
      </w:pPr>
      <w:r>
        <w:rPr/>
        <w:t>Verify water wash mechanism operation.</w:t>
      </w:r>
    </w:p>
    <w:p>
      <w:pPr>
        <w:pStyle w:val="PR1"/>
        <w:numPr>
          <w:ilvl w:val="4"/>
          <w:numId w:val="1"/>
        </w:numPr>
        <w:rPr/>
      </w:pPr>
      <w:r>
        <w:rPr/>
        <w:t>Starting procedures for air-handling units include the following:</w:t>
      </w:r>
    </w:p>
    <w:p>
      <w:pPr>
        <w:pStyle w:val="PR2"/>
        <w:numPr>
          <w:ilvl w:val="5"/>
          <w:numId w:val="1"/>
        </w:numPr>
        <w:spacing w:before="240" w:after="0"/>
        <w:rPr/>
      </w:pPr>
      <w:r>
        <w:rPr/>
        <w:t>Energize water wash motor and verify proper operation of motor and water wash system.</w:t>
      </w:r>
    </w:p>
    <w:p>
      <w:pPr>
        <w:pStyle w:val="PR2"/>
        <w:numPr>
          <w:ilvl w:val="5"/>
          <w:numId w:val="1"/>
        </w:numPr>
        <w:rPr/>
      </w:pPr>
      <w:r>
        <w:rPr/>
        <w:t>Measure and record motor electrical values for voltage and amperage.</w:t>
      </w:r>
    </w:p>
    <w:p>
      <w:pPr>
        <w:pStyle w:val="ART"/>
        <w:numPr>
          <w:ilvl w:val="3"/>
          <w:numId w:val="1"/>
        </w:numPr>
        <w:ind w:hanging="0" w:left="0"/>
        <w:rPr/>
      </w:pPr>
      <w:r>
        <w:rPr/>
        <w:t>ADJUSTING</w:t>
      </w:r>
    </w:p>
    <w:p>
      <w:pPr>
        <w:pStyle w:val="PR1"/>
        <w:numPr>
          <w:ilvl w:val="4"/>
          <w:numId w:val="1"/>
        </w:numPr>
        <w:rPr/>
      </w:pPr>
      <w:r>
        <w:rPr/>
        <w:t>Comply with requirements in Section 230593 "Testing, Adjusting, and Balancing for HVAC" for air-handling system testing, adjusting, and balancing.</w:t>
      </w:r>
    </w:p>
    <w:p>
      <w:pPr>
        <w:pStyle w:val="ART"/>
        <w:numPr>
          <w:ilvl w:val="3"/>
          <w:numId w:val="1"/>
        </w:numPr>
        <w:ind w:hanging="0" w:left="0"/>
        <w:rPr/>
      </w:pPr>
      <w:r>
        <w:rPr/>
        <w:t>CLEANING</w:t>
      </w:r>
    </w:p>
    <w:p>
      <w:pPr>
        <w:pStyle w:val="CMT"/>
        <w:rPr/>
      </w:pPr>
      <w:r>
        <w:rPr/>
        <w:t>Retain option in paragraph below if retaining "Water Wash" Paragraph in "Fixed-Plate Sensible Heat Exchangers" Article.</w:t>
      </w:r>
    </w:p>
    <w:p>
      <w:pPr>
        <w:pStyle w:val="PR1"/>
        <w:numPr>
          <w:ilvl w:val="4"/>
          <w:numId w:val="1"/>
        </w:numPr>
        <w:rPr/>
      </w:pPr>
      <w:r>
        <w:rPr/>
        <w:t>After completing system installation and testing, adjusting, and balancing air-to-air heat recovery unit,[</w:t>
      </w:r>
      <w:r>
        <w:rPr>
          <w:b/>
        </w:rPr>
        <w:t> and after completing startup service,</w:t>
      </w:r>
      <w:r>
        <w:rPr/>
        <w:t>] clean unit to remove foreign material and construction dirt and dust.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fixed-plate air-to-air energy recovery units.</w:t>
      </w:r>
    </w:p>
    <w:p>
      <w:pPr>
        <w:pStyle w:val="EOS"/>
        <w:rPr/>
      </w:pPr>
      <w:r>
        <w:rPr/>
        <w:t>END OF SECTION 237219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FIXED PLATE AIR-TO-AIR ENERGY RECOVERY UNITS</w:t>
          </w:r>
        </w:p>
      </w:tc>
      <w:tc>
        <w:tcPr>
          <w:tcW w:w="1872" w:type="dxa"/>
          <w:tcBorders/>
        </w:tcPr>
        <w:p>
          <w:pPr>
            <w:pStyle w:val="RJUST"/>
            <w:rPr/>
          </w:pPr>
          <w:r>
            <w:rPr>
              <w:rStyle w:val="NUM"/>
            </w:rPr>
            <w:t>237219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219"/>
    <w:docVar w:name="MF95" w:val="15787"/>
    <w:docVar w:name="MFOrigin" w:val="MF04"/>
    <w:docVar w:name="SpecType" w:val="MasterSpec"/>
    <w:docVar w:name="Version" w:val="142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219&amp;ver=09-01-18&amp;format=FL&amp;sid=14286&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13330&amp;mf=04&amp;src=wd" TargetMode="External"/><Relationship Id="rId5" Type="http://schemas.openxmlformats.org/officeDocument/2006/relationships/hyperlink" Target="http://www.specagent.com/LookUp/?ulid=13331&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2022-09-26T03:20:00Z</dcterms:created>
  <dc:creator>Deltek, Inc.</dc:creator>
  <dc:description/>
  <cp:keywords>BAS-12345-MS80</cp:keywords>
  <dc:language>zh-CN</dc:language>
  <cp:lastModifiedBy>Janice Nacional</cp:lastModifiedBy>
  <dcterms:modified xsi:type="dcterms:W3CDTF">2022-09-26T03:20:00Z</dcterms:modified>
  <cp:revision>2</cp:revision>
  <dc:subject>FIXED PLATE AIR-TO-AIR ENERGY RECOVERY UNITS</dc:subject>
  <dc:title>SECTION 237219 - FIXED PLATE AIR-TO-AIR ENERGY RECOVERY UNITS</dc:title>
</cp:coreProperties>
</file>