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237223.19</w:t>
      </w:r>
      <w:r>
        <w:rPr/>
        <w:t xml:space="preserve"> – </w:t>
      </w:r>
      <w:r>
        <w:rPr>
          <w:rStyle w:val="NAM"/>
        </w:rPr>
        <w:t>PACKAGED INDOOR FIXED PLATE ENERGY RECOVERY UNITS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This Section may include provisions for LEED 2009, LEED v4, ASHRAE 189.1, IgCC, and Green Globes. Note that some sustainable design requirements are either mandatory or optional requirements that may be inserted in the Section Text using the hypertext links. Other requirements that are associated with sustainable design, and may be considered "best practice" or retained even if a sustainable design standard is not a project requirement, are discussed in the Evaluations.</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Fixed-plate, sensible heat exchangers in packaged, indoor, energy-recovery units.</w:t>
      </w:r>
    </w:p>
    <w:p>
      <w:pPr>
        <w:pStyle w:val="PR2"/>
        <w:numPr>
          <w:ilvl w:val="5"/>
          <w:numId w:val="1"/>
        </w:numPr>
        <w:rPr/>
      </w:pPr>
      <w:r>
        <w:rPr/>
        <w:t>Fixed-plate, total heat exchangers in packaged, indoor, energy-recovery units.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237313.16 "Indoor, Semi-Custom Air-Handling Units" for indoor, semi-custom air-handling units if they also include coils, other than electric coils for frost control, in addition to fixed plate heat exchangers.</w:t>
      </w:r>
    </w:p>
    <w:p>
      <w:pPr>
        <w:pStyle w:val="PR2"/>
        <w:numPr>
          <w:ilvl w:val="5"/>
          <w:numId w:val="1"/>
        </w:numPr>
        <w:rPr/>
      </w:pPr>
      <w:r>
        <w:rPr/>
        <w:t>Section 237313.19 "Indoor, Custom Air-Handling Units" for indoor, custom air-handling units if they also include coils, other than electric coils for frost control, in addition to fixed plate heat exchangers.</w:t>
      </w:r>
    </w:p>
    <w:p>
      <w:pPr>
        <w:pStyle w:val="PR2"/>
        <w:numPr>
          <w:ilvl w:val="5"/>
          <w:numId w:val="1"/>
        </w:numPr>
        <w:rPr/>
      </w:pPr>
      <w:r>
        <w:rPr/>
        <w:t>Section 237343.16 "Outdoor, Semi-Custom Air-Handling Units" for outdoor, semi-custom air-handling units if they also include coils, other than electric coils for frost control, in addition to fixed plate heat exchangers.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packaged, indoor, fixed-plate, energy-recovery unit rated capacities, operating characteristics, furnished specialties, and accessories.</w:t>
      </w:r>
    </w:p>
    <w:p>
      <w:pPr>
        <w:pStyle w:val="PR2"/>
        <w:numPr>
          <w:ilvl w:val="5"/>
          <w:numId w:val="1"/>
        </w:numPr>
        <w:rPr/>
      </w:pPr>
      <w:r>
        <w:rPr/>
        <w:t>Fans:</w:t>
      </w:r>
    </w:p>
    <w:p>
      <w:pPr>
        <w:pStyle w:val="PR3"/>
        <w:numPr>
          <w:ilvl w:val="6"/>
          <w:numId w:val="1"/>
        </w:numPr>
        <w:spacing w:before="240" w:after="0"/>
        <w:rPr/>
      </w:pPr>
      <w:r>
        <w:rPr/>
        <w:t>Certified fan-performance curves with system operating conditions indicated.</w:t>
      </w:r>
    </w:p>
    <w:p>
      <w:pPr>
        <w:pStyle w:val="PR3"/>
        <w:numPr>
          <w:ilvl w:val="6"/>
          <w:numId w:val="1"/>
        </w:numPr>
        <w:rPr/>
      </w:pPr>
      <w:r>
        <w:rPr/>
        <w:t>Certified fan-sound power ratings.</w:t>
      </w:r>
    </w:p>
    <w:p>
      <w:pPr>
        <w:pStyle w:val="PR3"/>
        <w:numPr>
          <w:ilvl w:val="6"/>
          <w:numId w:val="1"/>
        </w:numPr>
        <w:rPr/>
      </w:pPr>
      <w:r>
        <w:rPr/>
        <w:t>Fan construction and accessories.</w:t>
      </w:r>
    </w:p>
    <w:p>
      <w:pPr>
        <w:pStyle w:val="PR3"/>
        <w:numPr>
          <w:ilvl w:val="6"/>
          <w:numId w:val="1"/>
        </w:numPr>
        <w:rPr/>
      </w:pPr>
      <w:r>
        <w:rPr/>
        <w:t>Motor ratings, electrical characteristics, and motor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2"/>
        <w:numPr>
          <w:ilvl w:val="5"/>
          <w:numId w:val="1"/>
        </w:numPr>
        <w:rPr/>
      </w:pPr>
      <w:hyperlink r:id="rId4">
        <w:r>
          <w:rPr>
            <w:rStyle w:val="Hyperlink"/>
          </w:rPr>
          <w:t>&lt;Double click to insert sustainable design text for laboratory test reports for antimicrobial coatings.&gt;</w:t>
        </w:r>
      </w:hyperlink>
    </w:p>
    <w:p>
      <w:pPr>
        <w:pStyle w:val="PR1"/>
        <w:numPr>
          <w:ilvl w:val="4"/>
          <w:numId w:val="1"/>
        </w:numPr>
        <w:rPr/>
      </w:pPr>
      <w:r>
        <w:rPr/>
        <w:t>Shop Drawings: For packaged, indoor, fixed-plate, energy-recovery units.</w:t>
      </w:r>
    </w:p>
    <w:p>
      <w:pPr>
        <w:pStyle w:val="PR2"/>
        <w:numPr>
          <w:ilvl w:val="5"/>
          <w:numId w:val="1"/>
        </w:numPr>
        <w:spacing w:before="240" w:after="0"/>
        <w:rPr/>
      </w:pPr>
      <w:r>
        <w:rPr/>
        <w:t>Include plans, elevations, sections, details,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Preparation of coordination drawings requires the participation of each trade involved in installations within the limited space.</w:t>
      </w:r>
    </w:p>
    <w:p>
      <w:pPr>
        <w:pStyle w:val="PR1"/>
        <w:numPr>
          <w:ilvl w:val="4"/>
          <w:numId w:val="1"/>
        </w:numPr>
        <w:rPr/>
      </w:pPr>
      <w:r>
        <w:rPr/>
        <w:t>Coordination Drawings: Floor plans, elevations, and other details, drawn to scale. and coordinated with each other, using input from installers of the items involved.</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Data: Certificates, for packaged, indoor, fixed-plate, energy-recovery units,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air-to-air energy recovery equipment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Filters: [</w:t>
      </w:r>
      <w:r>
        <w:rPr>
          <w:b/>
        </w:rPr>
        <w:t>One</w:t>
      </w:r>
      <w:r>
        <w:rPr/>
        <w:t>] &lt;</w:t>
      </w:r>
      <w:r>
        <w:rPr>
          <w:b/>
        </w:rPr>
        <w:t>Insert number</w:t>
      </w:r>
      <w:r>
        <w:rPr/>
        <w:t>&gt; set(s) of each type of filter specified.</w:t>
      </w:r>
    </w:p>
    <w:p>
      <w:pPr>
        <w:pStyle w:val="PR2"/>
        <w:numPr>
          <w:ilvl w:val="5"/>
          <w:numId w:val="1"/>
        </w:numPr>
        <w:rPr/>
      </w:pPr>
      <w:r>
        <w:rPr/>
        <w:t>Fan Belts: [</w:t>
      </w:r>
      <w:r>
        <w:rPr>
          <w:b/>
        </w:rPr>
        <w:t>One</w:t>
      </w:r>
      <w:r>
        <w:rPr/>
        <w:t>] &lt;</w:t>
      </w:r>
      <w:r>
        <w:rPr>
          <w:b/>
        </w:rPr>
        <w:t>Insert number</w:t>
      </w:r>
      <w:r>
        <w:rPr/>
        <w:t>&gt; set(s) of belts for each belt-driven fan in energy recovery units.</w:t>
      </w:r>
    </w:p>
    <w:p>
      <w:pPr>
        <w:pStyle w:val="ART"/>
        <w:numPr>
          <w:ilvl w:val="3"/>
          <w:numId w:val="1"/>
        </w:numPr>
        <w:ind w:hanging="0" w:left="0"/>
        <w:rPr/>
      </w:pPr>
      <w:r>
        <w:rPr/>
        <w:t>COORDINATION</w:t>
      </w:r>
    </w:p>
    <w:p>
      <w:pPr>
        <w:pStyle w:val="PR1"/>
        <w:numPr>
          <w:ilvl w:val="4"/>
          <w:numId w:val="1"/>
        </w:numPr>
        <w:rPr/>
      </w:pPr>
      <w:r>
        <w:rPr/>
        <w:t>Coordinate sizes and locations of concrete bases with actual equipment provided.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packaged, indoor, fixed-plate, energy-recovery units that fail in materials or workmanship within specified warranty period.</w:t>
      </w:r>
    </w:p>
    <w:p>
      <w:pPr>
        <w:pStyle w:val="CMT"/>
        <w:rPr/>
      </w:pPr>
      <w:r>
        <w:rPr/>
        <w:t>Verify available warranties and warranty periods for units and components with manufacturers listed in Part 2 articles.</w:t>
      </w:r>
    </w:p>
    <w:p>
      <w:pPr>
        <w:pStyle w:val="PR2"/>
        <w:numPr>
          <w:ilvl w:val="5"/>
          <w:numId w:val="1"/>
        </w:numPr>
        <w:spacing w:before="240" w:after="0"/>
        <w:rPr/>
      </w:pPr>
      <w:r>
        <w:rPr/>
        <w:t>Warranty Period for Packaged Energy-Recovery Units: [</w:t>
      </w:r>
      <w:r>
        <w:rPr>
          <w:b/>
        </w:rPr>
        <w:t>Two</w:t>
      </w:r>
      <w:r>
        <w:rPr/>
        <w:t>] &lt;</w:t>
      </w:r>
      <w:r>
        <w:rPr>
          <w:b/>
        </w:rPr>
        <w:t>Insert number</w:t>
      </w:r>
      <w:r>
        <w:rPr/>
        <w:t>&gt; years.</w:t>
      </w:r>
    </w:p>
    <w:p>
      <w:pPr>
        <w:pStyle w:val="PR2"/>
        <w:numPr>
          <w:ilvl w:val="5"/>
          <w:numId w:val="1"/>
        </w:numPr>
        <w:rPr/>
      </w:pPr>
      <w:r>
        <w:rPr/>
        <w:t>Warranty Period for Fixed-Plate Total Heat Exchangers: [</w:t>
      </w:r>
      <w:r>
        <w:rPr>
          <w:b/>
        </w:rPr>
        <w:t>10</w:t>
      </w:r>
      <w:r>
        <w:rPr/>
        <w:t>] &lt;</w:t>
      </w:r>
      <w:r>
        <w:rPr>
          <w:b/>
        </w:rPr>
        <w:t>Insert number</w:t>
      </w:r>
      <w:r>
        <w:rPr/>
        <w:t>&gt; years.</w:t>
      </w:r>
    </w:p>
    <w:p>
      <w:pPr>
        <w:pStyle w:val="PR2"/>
        <w:numPr>
          <w:ilvl w:val="5"/>
          <w:numId w:val="1"/>
        </w:numPr>
        <w:rPr/>
      </w:pPr>
      <w:r>
        <w:rPr/>
        <w:t>&lt;</w:t>
      </w:r>
      <w:r>
        <w:rPr>
          <w:b/>
        </w:rPr>
        <w:t>Insert components requiring extended warranty</w:t>
      </w:r>
      <w:r>
        <w:rPr/>
        <w:t>&gt;.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NFPA Compliance: Comply with NFPA 90A for design, fabrication, and installation of air-handling units and components.</w:t>
      </w:r>
    </w:p>
    <w:p>
      <w:pPr>
        <w:pStyle w:val="CMT"/>
        <w:rPr/>
      </w:pPr>
      <w:r>
        <w:rPr/>
        <w:t>"ASHRAE Compliance" Paragraph below may be required to comply with Project requirements or authorities having jurisdiction. Sustainable design may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Verify, with manufacturers, the availability of units with components and features that comply with these requirements.</w:t>
      </w:r>
    </w:p>
    <w:p>
      <w:pPr>
        <w:pStyle w:val="PR1"/>
        <w:numPr>
          <w:ilvl w:val="4"/>
          <w:numId w:val="1"/>
        </w:numPr>
        <w:rPr/>
      </w:pPr>
      <w:r>
        <w:rPr/>
        <w:t>ASHRAE Compliance:</w:t>
      </w:r>
    </w:p>
    <w:p>
      <w:pPr>
        <w:pStyle w:val="PR2"/>
        <w:numPr>
          <w:ilvl w:val="5"/>
          <w:numId w:val="1"/>
        </w:numPr>
        <w:spacing w:before="240" w:after="0"/>
        <w:rPr/>
      </w:pPr>
      <w:r>
        <w:rPr/>
        <w:t>Applicable requirements in ASHRAE 62.1.</w:t>
      </w:r>
    </w:p>
    <w:p>
      <w:pPr>
        <w:pStyle w:val="PR2"/>
        <w:numPr>
          <w:ilvl w:val="5"/>
          <w:numId w:val="1"/>
        </w:numPr>
        <w:rPr/>
      </w:pPr>
      <w:r>
        <w:rPr/>
        <w:t>Capacity ratings for fixed-plate energy-recovery units shall comply with ASHRAE 84.</w:t>
      </w:r>
    </w:p>
    <w:p>
      <w:pPr>
        <w:pStyle w:val="CMT"/>
        <w:rPr/>
      </w:pPr>
      <w:r>
        <w:rPr/>
        <w:t>"ASHRAE/IES 90.1 Compliance" Paragraph below may be required to comply with Project requirements or authorities having jurisdiction. Sustainable design may require minimum efficiency equal to requirements in ASHRAE/IES 90.1.</w:t>
      </w:r>
    </w:p>
    <w:p>
      <w:pPr>
        <w:pStyle w:val="PR1"/>
        <w:numPr>
          <w:ilvl w:val="4"/>
          <w:numId w:val="1"/>
        </w:numPr>
        <w:rPr/>
      </w:pPr>
      <w:r>
        <w:rPr/>
        <w:t>ASHRAE/IES 90.1 Compliance: Applicable requirements in ASHRAE/IES 90.1.</w:t>
      </w:r>
    </w:p>
    <w:p>
      <w:pPr>
        <w:pStyle w:val="CMT"/>
        <w:rPr/>
      </w:pPr>
      <w:r>
        <w:rPr/>
        <w:t>Retain "UL Compliance" Paragraph below if electric frost-control coils are retained in Section Text.</w:t>
      </w:r>
    </w:p>
    <w:p>
      <w:pPr>
        <w:pStyle w:val="PR1"/>
        <w:numPr>
          <w:ilvl w:val="4"/>
          <w:numId w:val="1"/>
        </w:numPr>
        <w:rPr/>
      </w:pPr>
      <w:r>
        <w:rPr/>
        <w:t>UL Compliance:</w:t>
      </w:r>
    </w:p>
    <w:p>
      <w:pPr>
        <w:pStyle w:val="PR2"/>
        <w:numPr>
          <w:ilvl w:val="5"/>
          <w:numId w:val="1"/>
        </w:numPr>
        <w:spacing w:before="240" w:after="0"/>
        <w:rPr/>
      </w:pPr>
      <w:r>
        <w:rPr/>
        <w:t>Packaged heat-recovery ventilators shall comply with requirements in UL 1812 or UL 1815.</w:t>
      </w:r>
    </w:p>
    <w:p>
      <w:pPr>
        <w:pStyle w:val="PR2"/>
        <w:numPr>
          <w:ilvl w:val="5"/>
          <w:numId w:val="1"/>
        </w:numPr>
        <w:rPr/>
      </w:pPr>
      <w:r>
        <w:rPr/>
        <w:t>Electric coils shall comply with requirements in UL 1995.</w:t>
      </w:r>
    </w:p>
    <w:p>
      <w:pPr>
        <w:pStyle w:val="CMT"/>
        <w:rPr/>
      </w:pPr>
      <w:r>
        <w:rPr/>
        <w:t>Coordinate options retained in first paragraph below with authorities having jurisdiction and with manufacturers' availability. Manufacturers generally comply with one or the other standard.</w:t>
      </w:r>
    </w:p>
    <w:p>
      <w:pPr>
        <w:pStyle w:val="PR1"/>
        <w:numPr>
          <w:ilvl w:val="4"/>
          <w:numId w:val="1"/>
        </w:numPr>
        <w:rPr/>
      </w:pPr>
      <w:r>
        <w:rPr/>
        <w:t>Comply with [</w:t>
      </w:r>
      <w:r>
        <w:rPr>
          <w:b/>
        </w:rPr>
        <w:t>ASTM E84</w:t>
      </w:r>
      <w:r>
        <w:rPr/>
        <w:t>] [</w:t>
      </w:r>
      <w:r>
        <w:rPr>
          <w:b/>
        </w:rPr>
        <w:t>or</w:t>
      </w:r>
      <w:r>
        <w:rPr/>
        <w:t>] [</w:t>
      </w:r>
      <w:r>
        <w:rPr>
          <w:b/>
        </w:rPr>
        <w:t>UL 723</w:t>
      </w:r>
      <w:r>
        <w:rPr/>
        <w: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Packaged, indoor, fixed-plate, energy-recovery units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If Project has more than one type or configuration of air-to-air energy-recovery unit, delete this article and schedule air-to-air energy recovery units on Drawings.</w:t>
      </w:r>
    </w:p>
    <w:p>
      <w:pPr>
        <w:pStyle w:val="ART"/>
        <w:numPr>
          <w:ilvl w:val="3"/>
          <w:numId w:val="1"/>
        </w:numPr>
        <w:ind w:hanging="0" w:left="0"/>
        <w:rPr/>
      </w:pPr>
      <w:r>
        <w:rPr/>
        <w:t>CAPACITIES AND CHARACTERISTICS</w:t>
      </w:r>
    </w:p>
    <w:p>
      <w:pPr>
        <w:pStyle w:val="CMT"/>
        <w:rPr/>
      </w:pPr>
      <w:r>
        <w:rPr/>
        <w:t>If Project has more than one type or configuration of packaged, indoor, fixed-plate, energy-recovery unit, delete this article and schedule on Drawings.</w:t>
      </w:r>
    </w:p>
    <w:p>
      <w:pPr>
        <w:pStyle w:val="PR1"/>
        <w:numPr>
          <w:ilvl w:val="4"/>
          <w:numId w:val="1"/>
        </w:numPr>
        <w:rPr/>
      </w:pPr>
      <w:r>
        <w:rPr/>
        <w:t>Type: Fixed-plate [</w:t>
      </w:r>
      <w:r>
        <w:rPr>
          <w:b/>
        </w:rPr>
        <w:t>sensible</w:t>
      </w:r>
      <w:r>
        <w:rPr/>
        <w:t>] [</w:t>
      </w:r>
      <w:r>
        <w:rPr>
          <w:b/>
        </w:rPr>
        <w:t>total</w:t>
      </w:r>
      <w:r>
        <w:rPr/>
        <w:t>] energy-recovery unit.</w:t>
      </w:r>
    </w:p>
    <w:p>
      <w:pPr>
        <w:pStyle w:val="PR1"/>
        <w:numPr>
          <w:ilvl w:val="4"/>
          <w:numId w:val="1"/>
        </w:numPr>
        <w:rPr/>
      </w:pPr>
      <w:r>
        <w:rPr/>
        <w:t>Exhaust Air:</w:t>
      </w:r>
    </w:p>
    <w:p>
      <w:pPr>
        <w:pStyle w:val="PR2"/>
        <w:numPr>
          <w:ilvl w:val="5"/>
          <w:numId w:val="1"/>
        </w:numPr>
        <w:spacing w:before="240" w:after="0"/>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Summer: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Air Pressure Drop: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Fan Motor Size: &lt;</w:t>
      </w:r>
      <w:r>
        <w:rPr>
          <w:b/>
        </w:rPr>
        <w:t>Insert number</w:t>
      </w:r>
      <w:r>
        <w:rPr/>
        <w:t xml:space="preserve">&gt; </w:t>
      </w:r>
      <w:r>
        <w:rPr>
          <w:rStyle w:val="IP"/>
        </w:rPr>
        <w:t>horsepower</w:t>
      </w:r>
      <w:r>
        <w:rPr>
          <w:rStyle w:val="SI"/>
        </w:rPr>
        <w:t xml:space="preserve"> (watts)</w:t>
      </w:r>
      <w:r>
        <w:rPr/>
        <w:t>.</w:t>
      </w:r>
    </w:p>
    <w:p>
      <w:pPr>
        <w:pStyle w:val="PR2"/>
        <w:numPr>
          <w:ilvl w:val="5"/>
          <w:numId w:val="1"/>
        </w:numPr>
        <w:rPr/>
      </w:pPr>
      <w:r>
        <w:rPr/>
        <w:t>Fan Motor Electrical Characteristics:</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number</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1"/>
        <w:numPr>
          <w:ilvl w:val="4"/>
          <w:numId w:val="1"/>
        </w:numPr>
        <w:rPr/>
      </w:pPr>
      <w:r>
        <w:rPr/>
        <w:t>Supply Air:</w:t>
      </w:r>
    </w:p>
    <w:p>
      <w:pPr>
        <w:pStyle w:val="PR2"/>
        <w:numPr>
          <w:ilvl w:val="5"/>
          <w:numId w:val="1"/>
        </w:numPr>
        <w:spacing w:before="240" w:after="0"/>
        <w:rPr/>
      </w:pPr>
      <w:r>
        <w:rPr/>
        <w:t>Airflow: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Summer: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Winter:</w:t>
      </w:r>
    </w:p>
    <w:p>
      <w:pPr>
        <w:pStyle w:val="PR3"/>
        <w:numPr>
          <w:ilvl w:val="6"/>
          <w:numId w:val="1"/>
        </w:numPr>
        <w:spacing w:before="240" w:after="0"/>
        <w:rPr/>
      </w:pPr>
      <w:r>
        <w:rPr/>
        <w:t>Entering-Air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Entering-Air Temperature, Wet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Dry Bulb: &lt;</w:t>
      </w:r>
      <w:r>
        <w:rPr>
          <w:b/>
        </w:rPr>
        <w:t>Insert number</w:t>
      </w:r>
      <w:r>
        <w:rPr/>
        <w:t xml:space="preserve">&gt; </w:t>
      </w:r>
      <w:r>
        <w:rPr>
          <w:rStyle w:val="IP"/>
        </w:rPr>
        <w:t>deg F</w:t>
      </w:r>
      <w:r>
        <w:rPr>
          <w:rStyle w:val="SI"/>
        </w:rPr>
        <w:t xml:space="preserve"> (deg C)</w:t>
      </w:r>
      <w:r>
        <w:rPr/>
        <w:t>.</w:t>
      </w:r>
    </w:p>
    <w:p>
      <w:pPr>
        <w:pStyle w:val="PR3"/>
        <w:numPr>
          <w:ilvl w:val="6"/>
          <w:numId w:val="1"/>
        </w:numPr>
        <w:rPr/>
      </w:pPr>
      <w:r>
        <w:rPr/>
        <w:t>Leaving-Air Temperature, Wet Bulb: &lt;</w:t>
      </w:r>
      <w:r>
        <w:rPr>
          <w:b/>
        </w:rPr>
        <w:t>Insert number</w:t>
      </w:r>
      <w:r>
        <w:rPr/>
        <w:t xml:space="preserve">&gt; </w:t>
      </w:r>
      <w:r>
        <w:rPr>
          <w:rStyle w:val="IP"/>
        </w:rPr>
        <w:t>deg F</w:t>
      </w:r>
      <w:r>
        <w:rPr>
          <w:rStyle w:val="SI"/>
        </w:rPr>
        <w:t xml:space="preserve"> (deg C)</w:t>
      </w:r>
      <w:r>
        <w:rPr/>
        <w:t>.</w:t>
      </w:r>
    </w:p>
    <w:p>
      <w:pPr>
        <w:pStyle w:val="PR2"/>
        <w:numPr>
          <w:ilvl w:val="5"/>
          <w:numId w:val="1"/>
        </w:numPr>
        <w:spacing w:before="240" w:after="0"/>
        <w:rPr/>
      </w:pPr>
      <w:r>
        <w:rPr/>
        <w:t>Air Pressure Drop: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Fan Motor Size: &lt;</w:t>
      </w:r>
      <w:r>
        <w:rPr>
          <w:b/>
        </w:rPr>
        <w:t>Insert horsepower</w:t>
      </w:r>
      <w:r>
        <w:rPr/>
        <w:t>&gt;.</w:t>
      </w:r>
    </w:p>
    <w:p>
      <w:pPr>
        <w:pStyle w:val="PR2"/>
        <w:numPr>
          <w:ilvl w:val="5"/>
          <w:numId w:val="1"/>
        </w:numPr>
        <w:rPr/>
      </w:pPr>
      <w:r>
        <w:rPr/>
        <w:t>Fan Motor Electrical Characteristics:</w:t>
      </w:r>
    </w:p>
    <w:p>
      <w:pPr>
        <w:pStyle w:val="PR3"/>
        <w:numPr>
          <w:ilvl w:val="6"/>
          <w:numId w:val="1"/>
        </w:numPr>
        <w:spacing w:before="240" w:after="0"/>
        <w:rPr/>
      </w:pPr>
      <w:r>
        <w:rPr/>
        <w:t>Volts: [</w:t>
      </w:r>
      <w:r>
        <w:rPr>
          <w:b/>
        </w:rPr>
        <w:t>120</w:t>
      </w:r>
      <w:r>
        <w:rPr/>
        <w:t>] [</w:t>
      </w:r>
      <w:r>
        <w:rPr>
          <w:b/>
        </w:rPr>
        <w:t>208</w:t>
      </w:r>
      <w:r>
        <w:rPr/>
        <w:t>] [</w:t>
      </w:r>
      <w:r>
        <w:rPr>
          <w:b/>
        </w:rPr>
        <w:t>230</w:t>
      </w:r>
      <w:r>
        <w:rPr/>
        <w:t>] &lt;</w:t>
      </w:r>
      <w:r>
        <w:rPr>
          <w:b/>
        </w:rPr>
        <w:t>Insert value</w:t>
      </w:r>
      <w:r>
        <w:rPr/>
        <w:t>&gt; V.</w:t>
      </w:r>
    </w:p>
    <w:p>
      <w:pPr>
        <w:pStyle w:val="PR3"/>
        <w:numPr>
          <w:ilvl w:val="6"/>
          <w:numId w:val="1"/>
        </w:numPr>
        <w:rPr/>
      </w:pPr>
      <w:r>
        <w:rPr/>
        <w:t>Phase: [</w:t>
      </w:r>
      <w:r>
        <w:rPr>
          <w:b/>
        </w:rPr>
        <w:t>Single</w:t>
      </w:r>
      <w:r>
        <w:rPr/>
        <w:t>] [</w:t>
      </w:r>
      <w:r>
        <w:rPr>
          <w:b/>
        </w:rPr>
        <w:t>Three</w:t>
      </w:r>
      <w:r>
        <w:rPr/>
        <w:t>].</w:t>
      </w:r>
    </w:p>
    <w:p>
      <w:pPr>
        <w:pStyle w:val="PR3"/>
        <w:numPr>
          <w:ilvl w:val="6"/>
          <w:numId w:val="1"/>
        </w:numPr>
        <w:rPr/>
      </w:pPr>
      <w:r>
        <w:rPr/>
        <w:t>Hertz: 60.</w:t>
      </w:r>
    </w:p>
    <w:p>
      <w:pPr>
        <w:pStyle w:val="PR1"/>
        <w:numPr>
          <w:ilvl w:val="4"/>
          <w:numId w:val="1"/>
        </w:numPr>
        <w:rPr/>
      </w:pPr>
      <w:r>
        <w:rPr/>
        <w:t>Effectiveness: &lt;</w:t>
      </w:r>
      <w:r>
        <w:rPr>
          <w:b/>
        </w:rPr>
        <w:t>Insert percentage</w:t>
      </w:r>
      <w:r>
        <w:rPr/>
        <w:t>&gt; percent.</w:t>
      </w:r>
    </w:p>
    <w:p>
      <w:pPr>
        <w:pStyle w:val="PR1"/>
        <w:numPr>
          <w:ilvl w:val="4"/>
          <w:numId w:val="1"/>
        </w:numPr>
        <w:rPr/>
      </w:pPr>
      <w:r>
        <w:rPr/>
        <w:t>Electric Frost-Control Coils:</w:t>
      </w:r>
    </w:p>
    <w:p>
      <w:pPr>
        <w:pStyle w:val="PR2"/>
        <w:numPr>
          <w:ilvl w:val="5"/>
          <w:numId w:val="1"/>
        </w:numPr>
        <w:spacing w:before="240" w:after="0"/>
        <w:rPr/>
      </w:pPr>
      <w:r>
        <w:rPr/>
        <w:t>Heat-Transfer Rate: &lt;</w:t>
      </w:r>
      <w:r>
        <w:rPr>
          <w:b/>
        </w:rPr>
        <w:t>Insert number</w:t>
      </w:r>
      <w:r>
        <w:rPr/>
        <w:t xml:space="preserve">&gt; </w:t>
      </w:r>
      <w:r>
        <w:rPr>
          <w:rStyle w:val="IP"/>
        </w:rPr>
        <w:t>Btu/h</w:t>
      </w:r>
      <w:r>
        <w:rPr>
          <w:rStyle w:val="SI"/>
        </w:rPr>
        <w:t xml:space="preserve"> (kW)</w:t>
      </w:r>
      <w:r>
        <w:rPr/>
        <w:t>.</w:t>
      </w:r>
    </w:p>
    <w:p>
      <w:pPr>
        <w:pStyle w:val="PR2"/>
        <w:numPr>
          <w:ilvl w:val="5"/>
          <w:numId w:val="1"/>
        </w:numPr>
        <w:rPr/>
      </w:pPr>
      <w:r>
        <w:rPr/>
        <w:t>Entering-Air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Leaving-Air Temperature: &lt;</w:t>
      </w:r>
      <w:r>
        <w:rPr>
          <w:b/>
        </w:rPr>
        <w:t>Insert number</w:t>
      </w:r>
      <w:r>
        <w:rPr/>
        <w:t xml:space="preserve">&gt; </w:t>
      </w:r>
      <w:r>
        <w:rPr>
          <w:rStyle w:val="IP"/>
        </w:rPr>
        <w:t>deg F</w:t>
      </w:r>
      <w:r>
        <w:rPr>
          <w:rStyle w:val="SI"/>
        </w:rPr>
        <w:t xml:space="preserve"> (deg C)</w:t>
      </w:r>
      <w:r>
        <w:rPr/>
        <w:t>.</w:t>
      </w:r>
    </w:p>
    <w:p>
      <w:pPr>
        <w:pStyle w:val="PR2"/>
        <w:numPr>
          <w:ilvl w:val="5"/>
          <w:numId w:val="1"/>
        </w:numPr>
        <w:rPr/>
      </w:pPr>
      <w:r>
        <w:rPr/>
        <w:t>Power Input: &lt;</w:t>
      </w:r>
      <w:r>
        <w:rPr>
          <w:b/>
        </w:rPr>
        <w:t>Insert number</w:t>
      </w:r>
      <w:r>
        <w:rPr/>
        <w:t>&gt; Kw.</w:t>
      </w:r>
    </w:p>
    <w:p>
      <w:pPr>
        <w:pStyle w:val="PR2"/>
        <w:numPr>
          <w:ilvl w:val="5"/>
          <w:numId w:val="1"/>
        </w:numPr>
        <w:rPr/>
      </w:pPr>
      <w:r>
        <w:rPr/>
        <w:t>Volts: [</w:t>
      </w:r>
      <w:r>
        <w:rPr>
          <w:b/>
        </w:rPr>
        <w:t>208</w:t>
      </w:r>
      <w:r>
        <w:rPr/>
        <w:t>] [</w:t>
      </w:r>
      <w:r>
        <w:rPr>
          <w:b/>
        </w:rPr>
        <w:t>230</w:t>
      </w:r>
      <w:r>
        <w:rPr/>
        <w:t>] [</w:t>
      </w:r>
      <w:r>
        <w:rPr>
          <w:b/>
        </w:rPr>
        <w:t>480</w:t>
      </w:r>
      <w:r>
        <w:rPr/>
        <w:t>] &lt;</w:t>
      </w:r>
      <w:r>
        <w:rPr>
          <w:b/>
        </w:rPr>
        <w:t>Insert number</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60.</w:t>
      </w:r>
    </w:p>
    <w:p>
      <w:pPr>
        <w:pStyle w:val="PR2"/>
        <w:numPr>
          <w:ilvl w:val="5"/>
          <w:numId w:val="1"/>
        </w:numPr>
        <w:rPr/>
      </w:pPr>
      <w:r>
        <w:rPr/>
        <w:t>Full-Load Amperes: &lt;</w:t>
      </w:r>
      <w:r>
        <w:rPr>
          <w:b/>
        </w:rPr>
        <w:t>Insert number</w:t>
      </w:r>
      <w:r>
        <w:rPr/>
        <w:t>&gt; A.</w:t>
      </w:r>
    </w:p>
    <w:p>
      <w:pPr>
        <w:pStyle w:val="PR2"/>
        <w:numPr>
          <w:ilvl w:val="5"/>
          <w:numId w:val="1"/>
        </w:numPr>
        <w:rPr/>
      </w:pPr>
      <w:r>
        <w:rPr/>
        <w:t>Maximum Overcurrent Protection: &lt;</w:t>
      </w:r>
      <w:r>
        <w:rPr>
          <w:b/>
        </w:rPr>
        <w:t>Insert number</w:t>
      </w:r>
      <w:r>
        <w:rPr/>
        <w:t>&gt; A.</w:t>
      </w:r>
    </w:p>
    <w:p>
      <w:pPr>
        <w:pStyle w:val="PR2"/>
        <w:numPr>
          <w:ilvl w:val="5"/>
          <w:numId w:val="1"/>
        </w:numPr>
        <w:rPr/>
      </w:pPr>
      <w:r>
        <w:rPr/>
        <w:t>Capacity Control Number of Steps: &lt;</w:t>
      </w:r>
      <w:r>
        <w:rPr>
          <w:b/>
        </w:rPr>
        <w:t>Insert number</w:t>
      </w:r>
      <w:r>
        <w:rPr/>
        <w:t>&gt;.</w:t>
      </w:r>
    </w:p>
    <w:p>
      <w:pPr>
        <w:pStyle w:val="PR1"/>
        <w:numPr>
          <w:ilvl w:val="4"/>
          <w:numId w:val="1"/>
        </w:numPr>
        <w:rPr/>
      </w:pPr>
      <w:r>
        <w:rPr/>
        <w:t>Filters:</w:t>
      </w:r>
    </w:p>
    <w:p>
      <w:pPr>
        <w:pStyle w:val="PR2"/>
        <w:numPr>
          <w:ilvl w:val="5"/>
          <w:numId w:val="1"/>
        </w:numPr>
        <w:spacing w:before="240" w:after="0"/>
        <w:rPr/>
      </w:pPr>
      <w:r>
        <w:rPr/>
        <w:t>Type: [</w:t>
      </w:r>
      <w:r>
        <w:rPr>
          <w:b/>
        </w:rPr>
        <w:t>Flat, nonpleated</w:t>
      </w:r>
      <w:r>
        <w:rPr/>
        <w:t>] [</w:t>
      </w:r>
      <w:r>
        <w:rPr>
          <w:b/>
        </w:rPr>
        <w:t>or</w:t>
      </w:r>
      <w:r>
        <w:rPr/>
        <w:t>] [</w:t>
      </w:r>
      <w:r>
        <w:rPr>
          <w:b/>
        </w:rPr>
        <w:t>Pleated</w:t>
      </w:r>
      <w:r>
        <w:rPr/>
        <w:t>].</w:t>
      </w:r>
    </w:p>
    <w:p>
      <w:pPr>
        <w:pStyle w:val="PR2"/>
        <w:numPr>
          <w:ilvl w:val="5"/>
          <w:numId w:val="1"/>
        </w:numPr>
        <w:rPr/>
      </w:pPr>
      <w:r>
        <w:rPr/>
        <w:t>Face Dimensions, Each: &lt;</w:t>
      </w:r>
      <w:r>
        <w:rPr>
          <w:b/>
        </w:rPr>
        <w:t>Insert dimensions</w:t>
      </w:r>
      <w:r>
        <w:rPr/>
        <w:t xml:space="preserve">&gt; </w:t>
      </w:r>
      <w:r>
        <w:rPr>
          <w:rStyle w:val="IP"/>
        </w:rPr>
        <w:t>inches by inches</w:t>
      </w:r>
      <w:r>
        <w:rPr>
          <w:rStyle w:val="SI"/>
        </w:rPr>
        <w:t xml:space="preserve"> (mm by mm)</w:t>
      </w:r>
      <w:r>
        <w:rPr/>
        <w:t>.</w:t>
      </w:r>
    </w:p>
    <w:p>
      <w:pPr>
        <w:pStyle w:val="PR2"/>
        <w:numPr>
          <w:ilvl w:val="5"/>
          <w:numId w:val="1"/>
        </w:numPr>
        <w:rPr/>
      </w:pPr>
      <w:r>
        <w:rPr/>
        <w:t>Depth: &lt;</w:t>
      </w:r>
      <w:r>
        <w:rPr>
          <w:b/>
        </w:rPr>
        <w:t>Insert number</w:t>
      </w:r>
      <w:r>
        <w:rPr/>
        <w:t xml:space="preserve">&gt; </w:t>
      </w:r>
      <w:r>
        <w:rPr>
          <w:rStyle w:val="IP"/>
        </w:rPr>
        <w:t>inches</w:t>
      </w:r>
      <w:r>
        <w:rPr>
          <w:rStyle w:val="SI"/>
        </w:rPr>
        <w:t xml:space="preserve"> (mm)</w:t>
      </w:r>
      <w:r>
        <w:rPr/>
        <w:t>.</w:t>
      </w:r>
    </w:p>
    <w:p>
      <w:pPr>
        <w:pStyle w:val="PR2"/>
        <w:numPr>
          <w:ilvl w:val="5"/>
          <w:numId w:val="1"/>
        </w:numPr>
        <w:rPr/>
      </w:pPr>
      <w:r>
        <w:rPr/>
        <w:t>Number of Filters, Wide by High: &lt;</w:t>
      </w:r>
      <w:r>
        <w:rPr>
          <w:b/>
        </w:rPr>
        <w:t>Insert dimensions</w:t>
      </w:r>
      <w:r>
        <w:rPr/>
        <w:t xml:space="preserve">&gt; </w:t>
      </w:r>
      <w:r>
        <w:rPr>
          <w:rStyle w:val="IP"/>
        </w:rPr>
        <w:t>inches by inches</w:t>
      </w:r>
      <w:r>
        <w:rPr>
          <w:rStyle w:val="SI"/>
        </w:rPr>
        <w:t xml:space="preserve"> (mm by mm)</w:t>
      </w:r>
      <w:r>
        <w:rPr/>
        <w:t>.</w:t>
      </w:r>
    </w:p>
    <w:p>
      <w:pPr>
        <w:pStyle w:val="PR2"/>
        <w:numPr>
          <w:ilvl w:val="5"/>
          <w:numId w:val="1"/>
        </w:numPr>
        <w:rPr/>
      </w:pPr>
      <w:r>
        <w:rPr/>
        <w:t>Maximum or Rated Face Velocity: &lt;</w:t>
      </w:r>
      <w:r>
        <w:rPr>
          <w:b/>
        </w:rPr>
        <w:t>Insert number</w:t>
      </w:r>
      <w:r>
        <w:rPr/>
        <w:t xml:space="preserve">&gt; </w:t>
      </w:r>
      <w:r>
        <w:rPr>
          <w:rStyle w:val="IP"/>
        </w:rPr>
        <w:t>fpm</w:t>
      </w:r>
      <w:r>
        <w:rPr>
          <w:rStyle w:val="SI"/>
        </w:rPr>
        <w:t xml:space="preserve"> (m/s)</w:t>
      </w:r>
      <w:r>
        <w:rPr/>
        <w:t>.</w:t>
      </w:r>
    </w:p>
    <w:p>
      <w:pPr>
        <w:pStyle w:val="PR2"/>
        <w:numPr>
          <w:ilvl w:val="5"/>
          <w:numId w:val="1"/>
        </w:numPr>
        <w:rPr/>
      </w:pPr>
      <w:r>
        <w:rPr/>
        <w:t>Initial Resistance: &lt;</w:t>
      </w:r>
      <w:r>
        <w:rPr>
          <w:b/>
        </w:rPr>
        <w:t>Insert number</w:t>
      </w:r>
      <w:r>
        <w:rPr/>
        <w:t xml:space="preserve">&gt; </w:t>
      </w:r>
      <w:r>
        <w:rPr>
          <w:rStyle w:val="IP"/>
        </w:rPr>
        <w:t>inches wg</w:t>
      </w:r>
      <w:r>
        <w:rPr>
          <w:rStyle w:val="SI"/>
        </w:rPr>
        <w:t xml:space="preserve"> (Pa)</w:t>
      </w:r>
      <w:r>
        <w:rPr/>
        <w:t>.</w:t>
      </w:r>
    </w:p>
    <w:p>
      <w:pPr>
        <w:pStyle w:val="PR2"/>
        <w:numPr>
          <w:ilvl w:val="5"/>
          <w:numId w:val="1"/>
        </w:numPr>
        <w:rPr/>
      </w:pPr>
      <w:r>
        <w:rPr/>
        <w:t>Recommended Final Resistance: &lt;</w:t>
      </w:r>
      <w:r>
        <w:rPr>
          <w:b/>
        </w:rPr>
        <w:t>Insert number</w:t>
      </w:r>
      <w:r>
        <w:rPr/>
        <w:t xml:space="preserve">&gt; </w:t>
      </w:r>
      <w:r>
        <w:rPr>
          <w:rStyle w:val="IP"/>
        </w:rPr>
        <w:t>inches wg</w:t>
      </w:r>
      <w:r>
        <w:rPr>
          <w:rStyle w:val="SI"/>
        </w:rPr>
        <w:t xml:space="preserve"> (Pa)</w:t>
      </w:r>
      <w:r>
        <w:rPr/>
        <w:t>.</w:t>
      </w:r>
    </w:p>
    <w:p>
      <w:pPr>
        <w:pStyle w:val="CMT"/>
        <w:rPr/>
      </w:pPr>
      <w:r>
        <w:rPr/>
        <w:t>Retain "Minimum Efficiency Reporting Value and Average Arrestance" Subparagraph below if requiring MERV 1, 2, 3, or 4.</w:t>
      </w:r>
    </w:p>
    <w:p>
      <w:pPr>
        <w:pStyle w:val="PR2"/>
        <w:numPr>
          <w:ilvl w:val="5"/>
          <w:numId w:val="1"/>
        </w:numPr>
        <w:rPr/>
      </w:pPr>
      <w:r>
        <w:rPr/>
        <w:t>Minimum Efficiency Reporting Value and Average Arrestance:</w:t>
      </w:r>
    </w:p>
    <w:p>
      <w:pPr>
        <w:pStyle w:val="PR3"/>
        <w:numPr>
          <w:ilvl w:val="6"/>
          <w:numId w:val="1"/>
        </w:numPr>
        <w:spacing w:before="240" w:after="0"/>
        <w:rPr/>
      </w:pPr>
      <w:r>
        <w:rPr/>
        <w:t>MERV Rating: [</w:t>
      </w:r>
      <w:r>
        <w:rPr>
          <w:b/>
        </w:rPr>
        <w:t>MERV 1</w:t>
      </w:r>
      <w:r>
        <w:rPr/>
        <w:t>] [</w:t>
      </w:r>
      <w:r>
        <w:rPr>
          <w:b/>
        </w:rPr>
        <w:t>MERV 2</w:t>
      </w:r>
      <w:r>
        <w:rPr/>
        <w:t>] [</w:t>
      </w:r>
      <w:r>
        <w:rPr>
          <w:b/>
        </w:rPr>
        <w:t>MERV 3</w:t>
      </w:r>
      <w:r>
        <w:rPr/>
        <w:t>] [</w:t>
      </w:r>
      <w:r>
        <w:rPr>
          <w:b/>
        </w:rPr>
        <w:t>MERV 4</w:t>
      </w:r>
      <w:r>
        <w:rPr/>
        <w:t>] and corresponding average arrestance according to ASHRAE 52.2.</w:t>
      </w:r>
    </w:p>
    <w:p>
      <w:pPr>
        <w:pStyle w:val="CMT"/>
        <w:rPr/>
      </w:pPr>
      <w:r>
        <w:rPr/>
        <w:t>Retain "Minimum Efficiency Reporting Value" Subparagraph below if inserting requirements for MERV 5 and higher. LEED 2009 IEQ Prerequisite 1 and LEED v4 EQ Prerequisite "Minimum Indoor Air Quality Performance" require compliance with ASHRAE 62.1 (2007 and 2010 versions, respectively), which require a MERV rating on 6 or higher for service to occupied spaces. LEED 2009 IEQ Credit 5 and LEED v4 IEQ Credit, "Enhanced Indoor Air Quality Strategies," require MERV 13 or higher. Insert values appropriate to Project sustainability goals.</w:t>
      </w:r>
    </w:p>
    <w:p>
      <w:pPr>
        <w:pStyle w:val="PR2"/>
        <w:numPr>
          <w:ilvl w:val="5"/>
          <w:numId w:val="1"/>
        </w:numPr>
        <w:spacing w:before="240" w:after="0"/>
        <w:rPr/>
      </w:pPr>
      <w:r>
        <w:rPr/>
        <w:t>Minimum Efficiency Reporting Value:</w:t>
      </w:r>
    </w:p>
    <w:p>
      <w:pPr>
        <w:pStyle w:val="PR3"/>
        <w:numPr>
          <w:ilvl w:val="6"/>
          <w:numId w:val="1"/>
        </w:numPr>
        <w:spacing w:before="240" w:after="0"/>
        <w:rPr/>
      </w:pPr>
      <w:r>
        <w:rPr/>
        <w:t>MERV Rating: [</w:t>
      </w:r>
      <w:r>
        <w:rPr>
          <w:b/>
        </w:rPr>
        <w:t>MERV 6</w:t>
      </w:r>
      <w:r>
        <w:rPr/>
        <w:t>] [</w:t>
      </w:r>
      <w:r>
        <w:rPr>
          <w:b/>
        </w:rPr>
        <w:t>MERV 13</w:t>
      </w:r>
      <w:r>
        <w:rPr/>
        <w:t>] &lt;</w:t>
      </w:r>
      <w:r>
        <w:rPr>
          <w:b/>
        </w:rPr>
        <w:t>Insert value</w:t>
      </w:r>
      <w:r>
        <w:rPr/>
        <w:t>&gt; according to ASHRAE 52.2.</w:t>
      </w:r>
    </w:p>
    <w:p>
      <w:pPr>
        <w:pStyle w:val="ART"/>
        <w:numPr>
          <w:ilvl w:val="3"/>
          <w:numId w:val="1"/>
        </w:numPr>
        <w:ind w:hanging="0" w:left="0"/>
        <w:rPr/>
      </w:pPr>
      <w:r>
        <w:rPr/>
        <w:t>PACKAGED, INDOOR, FIXED-PLATE, SENSIBLE ENERGY-RECOVERY UNITS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from single source from single manufacturer.</w:t>
      </w:r>
    </w:p>
    <w:p>
      <w:pPr>
        <w:pStyle w:val="PR1"/>
        <w:numPr>
          <w:ilvl w:val="4"/>
          <w:numId w:val="1"/>
        </w:numPr>
        <w:rPr/>
      </w:pPr>
      <w:r>
        <w:rPr/>
        <w:t>Surfaces in contact with the airstream shall comply with requirements in ASHRAE 62.1.</w:t>
      </w:r>
    </w:p>
    <w:p>
      <w:pPr>
        <w:pStyle w:val="CMT"/>
        <w:rPr/>
      </w:pPr>
      <w:r>
        <w:rPr/>
        <w:t>Housing construction can vary, depending on manufacturer and unit size; consult manufacturers. Because only a limited number of manufacturer offer a double-wall insulated casing option, it is not included as an option in the Section Text.</w:t>
      </w:r>
    </w:p>
    <w:p>
      <w:pPr>
        <w:pStyle w:val="PR1"/>
        <w:numPr>
          <w:ilvl w:val="4"/>
          <w:numId w:val="1"/>
        </w:numPr>
        <w:rPr/>
      </w:pPr>
      <w:r>
        <w:rPr/>
        <w:t>Housing: Manufacturer's standard construction with corrosion-protection coating and exterior finish, [</w:t>
      </w:r>
      <w:r>
        <w:rPr>
          <w:b/>
        </w:rPr>
        <w:t>gasketed,</w:t>
      </w:r>
      <w:r>
        <w:rPr/>
        <w:t>] [</w:t>
      </w:r>
      <w:r>
        <w:rPr>
          <w:b/>
        </w:rPr>
        <w:t>hinged access doors</w:t>
      </w:r>
      <w:r>
        <w:rPr/>
        <w:t>] [</w:t>
      </w:r>
      <w:r>
        <w:rPr>
          <w:b/>
        </w:rPr>
        <w:t>or</w:t>
      </w:r>
      <w:r>
        <w:rPr/>
        <w:t>] [</w:t>
      </w:r>
      <w:r>
        <w:rPr>
          <w:b/>
        </w:rPr>
        <w:t>removable panels</w:t>
      </w:r>
      <w:r>
        <w:rPr/>
        <w:t>] with neoprene gaskets for inspection and access to internal parts, minimum [</w:t>
      </w:r>
      <w:r>
        <w:rPr>
          <w:rStyle w:val="IP"/>
          <w:b/>
        </w:rPr>
        <w:t>1-</w:t>
      </w:r>
      <w:r>
        <w:rPr>
          <w:rStyle w:val="SI"/>
          <w:b/>
        </w:rPr>
        <w:t xml:space="preserve"> (25-)</w:t>
      </w:r>
      <w:r>
        <w:rPr/>
        <w:t>] [</w:t>
      </w:r>
      <w:r>
        <w:rPr>
          <w:rStyle w:val="IP"/>
          <w:b/>
        </w:rPr>
        <w:t>2-</w:t>
      </w:r>
      <w:r>
        <w:rPr>
          <w:rStyle w:val="SI"/>
          <w:b/>
        </w:rPr>
        <w:t xml:space="preserve"> (50-)</w:t>
      </w:r>
      <w:r>
        <w:rPr/>
        <w:t>] &lt;</w:t>
      </w:r>
      <w:r>
        <w:rPr>
          <w:b/>
        </w:rPr>
        <w:t>Insert thickness</w:t>
      </w:r>
      <w:r>
        <w:rPr/>
        <w:t xml:space="preserve">&gt; </w:t>
      </w:r>
      <w:r>
        <w:rPr>
          <w:rStyle w:val="IP"/>
        </w:rPr>
        <w:t>inch-</w:t>
      </w:r>
      <w:r>
        <w:rPr>
          <w:rStyle w:val="SI"/>
        </w:rPr>
        <w:t xml:space="preserve"> (mm-)</w:t>
      </w:r>
      <w:r>
        <w:rPr/>
        <w:t xml:space="preserve"> thick, &lt;</w:t>
      </w:r>
      <w:r>
        <w:rPr>
          <w:b/>
        </w:rPr>
        <w:t>Insert R-value</w:t>
      </w:r>
      <w:r>
        <w:rPr/>
        <w:t>&gt; thermal insulation, knockouts for electrical and piping connections, exterior drain connection, and lifting lugs.</w:t>
      </w:r>
    </w:p>
    <w:p>
      <w:pPr>
        <w:pStyle w:val="PR1"/>
        <w:numPr>
          <w:ilvl w:val="4"/>
          <w:numId w:val="1"/>
        </w:numPr>
        <w:rPr/>
      </w:pPr>
      <w:r>
        <w:rPr/>
        <w:t>Fixed-Plate Sensible Heat Exchanger:</w:t>
      </w:r>
    </w:p>
    <w:p>
      <w:pPr>
        <w:pStyle w:val="PR2"/>
        <w:numPr>
          <w:ilvl w:val="5"/>
          <w:numId w:val="1"/>
        </w:numPr>
        <w:spacing w:before="240" w:after="0"/>
        <w:rPr/>
      </w:pPr>
      <w:r>
        <w:rPr/>
        <w:t>Casing: [</w:t>
      </w:r>
      <w:r>
        <w:rPr>
          <w:b/>
        </w:rPr>
        <w:t>Aluminum</w:t>
      </w:r>
      <w:r>
        <w:rPr/>
        <w:t>] &lt;</w:t>
      </w:r>
      <w:r>
        <w:rPr>
          <w:b/>
        </w:rPr>
        <w:t>Insert material</w:t>
      </w:r>
      <w:r>
        <w:rPr/>
        <w:t>&gt;.</w:t>
      </w:r>
    </w:p>
    <w:p>
      <w:pPr>
        <w:pStyle w:val="PR2"/>
        <w:numPr>
          <w:ilvl w:val="5"/>
          <w:numId w:val="1"/>
        </w:numPr>
        <w:rPr/>
      </w:pPr>
      <w:r>
        <w:rPr/>
        <w:t>Drain Pan: Same material as casing, with drain connections on exhaust and supply side.</w:t>
      </w:r>
    </w:p>
    <w:p>
      <w:pPr>
        <w:pStyle w:val="PR3"/>
        <w:numPr>
          <w:ilvl w:val="6"/>
          <w:numId w:val="1"/>
        </w:numPr>
        <w:spacing w:before="240" w:after="0"/>
        <w:rPr/>
      </w:pPr>
      <w:r>
        <w:rPr/>
        <w:t>Comply with requirements in ASHRAE 62.1.</w:t>
      </w:r>
    </w:p>
    <w:p>
      <w:pPr>
        <w:pStyle w:val="PR2"/>
        <w:numPr>
          <w:ilvl w:val="5"/>
          <w:numId w:val="1"/>
        </w:numPr>
        <w:spacing w:before="240" w:after="0"/>
        <w:rPr/>
      </w:pPr>
      <w:r>
        <w:rPr/>
        <w:t>Plates: Evenly spaced, sealed, and arranged for [</w:t>
      </w:r>
      <w:r>
        <w:rPr>
          <w:b/>
        </w:rPr>
        <w:t>counter-</w:t>
      </w:r>
      <w:r>
        <w:rPr/>
        <w:t>] [</w:t>
      </w:r>
      <w:r>
        <w:rPr>
          <w:b/>
        </w:rPr>
        <w:t>cross-</w:t>
      </w:r>
      <w:r>
        <w:rPr/>
        <w:t>]flow.</w:t>
      </w:r>
    </w:p>
    <w:p>
      <w:pPr>
        <w:pStyle w:val="PR3"/>
        <w:numPr>
          <w:ilvl w:val="6"/>
          <w:numId w:val="1"/>
        </w:numPr>
        <w:spacing w:before="240" w:after="0"/>
        <w:rPr/>
      </w:pPr>
      <w:r>
        <w:rPr/>
        <w:t>Plate Material: [</w:t>
      </w:r>
      <w:r>
        <w:rPr>
          <w:b/>
        </w:rPr>
        <w:t>Embossed aluminum</w:t>
      </w:r>
      <w:r>
        <w:rPr/>
        <w:t>] &lt;</w:t>
      </w:r>
      <w:r>
        <w:rPr>
          <w:b/>
        </w:rPr>
        <w:t>Insert material</w:t>
      </w:r>
      <w:r>
        <w:rPr/>
        <w:t>&gt;.</w:t>
      </w:r>
    </w:p>
    <w:p>
      <w:pPr>
        <w:pStyle w:val="CMT"/>
        <w:rPr/>
      </w:pPr>
      <w:r>
        <w:rPr/>
        <w:t>Not all manufacturers offer bypass plenums; consult manufacturers.</w:t>
      </w:r>
    </w:p>
    <w:p>
      <w:pPr>
        <w:pStyle w:val="PR2"/>
        <w:numPr>
          <w:ilvl w:val="5"/>
          <w:numId w:val="1"/>
        </w:numPr>
        <w:spacing w:before="240" w:after="0"/>
        <w:rPr/>
      </w:pPr>
      <w:r>
        <w:rPr/>
        <w:t>Bypass Plenum: Within casing, with gasketed face-and-bypass dampers having operating rods extended outside casing.</w:t>
      </w:r>
    </w:p>
    <w:p>
      <w:pPr>
        <w:pStyle w:val="PR1"/>
        <w:numPr>
          <w:ilvl w:val="4"/>
          <w:numId w:val="1"/>
        </w:numPr>
        <w:rPr/>
      </w:pPr>
      <w:r>
        <w:rPr/>
        <w:t>Supply and Exhaust Fans: [</w:t>
      </w:r>
      <w:r>
        <w:rPr>
          <w:b/>
        </w:rPr>
        <w:t>Forward-curved centrifugal</w:t>
      </w:r>
      <w:r>
        <w:rPr/>
        <w:t>] &lt;</w:t>
      </w:r>
      <w:r>
        <w:rPr>
          <w:b/>
        </w:rPr>
        <w:t>Insert type</w:t>
      </w:r>
      <w:r>
        <w:rPr/>
        <w:t>&gt; fan with [</w:t>
      </w:r>
      <w:r>
        <w:rPr>
          <w:b/>
        </w:rPr>
        <w:t>spring isolators</w:t>
      </w:r>
      <w:r>
        <w:rPr/>
        <w:t>] [</w:t>
      </w:r>
      <w:r>
        <w:rPr>
          <w:b/>
        </w:rPr>
        <w:t>restrained spring isolators</w:t>
      </w:r>
      <w:r>
        <w:rPr/>
        <w:t>] of [</w:t>
      </w:r>
      <w:r>
        <w:rPr>
          <w:rStyle w:val="IP"/>
          <w:b/>
        </w:rPr>
        <w:t>1-</w:t>
      </w:r>
      <w:r>
        <w:rPr>
          <w:rStyle w:val="SI"/>
          <w:b/>
        </w:rPr>
        <w:t xml:space="preserve"> (25-)</w:t>
      </w:r>
      <w:r>
        <w:rPr/>
        <w:t>] &lt;</w:t>
      </w:r>
      <w:r>
        <w:rPr>
          <w:b/>
        </w:rPr>
        <w:t>Insert number</w:t>
      </w:r>
      <w:r>
        <w:rPr/>
        <w:t xml:space="preserve">&gt; </w:t>
      </w:r>
      <w:r>
        <w:rPr>
          <w:rStyle w:val="IP"/>
        </w:rPr>
        <w:t>inch-</w:t>
      </w:r>
      <w:r>
        <w:rPr>
          <w:rStyle w:val="SI"/>
        </w:rPr>
        <w:t xml:space="preserve"> (mm-)</w:t>
      </w:r>
      <w:r>
        <w:rPr/>
        <w:t xml:space="preserve"> static deflection.</w:t>
      </w:r>
    </w:p>
    <w:p>
      <w:pPr>
        <w:pStyle w:val="CMT"/>
        <w:rPr/>
      </w:pPr>
      <w:r>
        <w:rPr/>
        <w:t>Some manufacturers offer only direct-driven or belt-driven motors and drives in certain size ranges. Coordinate with manufacturers.</w:t>
      </w:r>
    </w:p>
    <w:p>
      <w:pPr>
        <w:pStyle w:val="PR2"/>
        <w:numPr>
          <w:ilvl w:val="5"/>
          <w:numId w:val="1"/>
        </w:numPr>
        <w:spacing w:before="240" w:after="0"/>
        <w:rPr/>
      </w:pPr>
      <w:r>
        <w:rPr/>
        <w:t>Motors and Drives: [</w:t>
      </w:r>
      <w:r>
        <w:rPr>
          <w:b/>
        </w:rPr>
        <w:t>Direct driven</w:t>
      </w:r>
      <w:r>
        <w:rPr/>
        <w:t>] [</w:t>
      </w:r>
      <w:r>
        <w:rPr>
          <w:b/>
        </w:rPr>
        <w:t>Belt driven with adjustable sheaves</w:t>
      </w:r>
      <w:r>
        <w:rPr/>
        <w:t>] [</w:t>
      </w:r>
      <w:r>
        <w:rPr>
          <w:b/>
        </w:rPr>
        <w:t>Belt driven with fixed sheaves</w:t>
      </w:r>
      <w:r>
        <w:rPr/>
        <w:t>].</w:t>
      </w:r>
    </w:p>
    <w:p>
      <w:pPr>
        <w:pStyle w:val="CMT"/>
        <w:rPr/>
      </w:pPr>
      <w:r>
        <w:rPr/>
        <w:t>Default motor characteristics are specified in Section 230513 "Common Motor Requirements for HVAC Equipment."</w:t>
      </w:r>
    </w:p>
    <w:p>
      <w:pPr>
        <w:pStyle w:val="PR3"/>
        <w:numPr>
          <w:ilvl w:val="6"/>
          <w:numId w:val="1"/>
        </w:numPr>
        <w:spacing w:before="240" w:after="0"/>
        <w:rPr/>
      </w:pPr>
      <w:r>
        <w:rPr/>
        <w:t>Comply with NEMA designation, temperature rating, service factor, enclosure type, and efficiency requirements for motors specified in Section 230513 "Common Motor Requirements for HVAC Equipment."</w:t>
      </w:r>
    </w:p>
    <w:p>
      <w:pPr>
        <w:pStyle w:val="PR3"/>
        <w:numPr>
          <w:ilvl w:val="6"/>
          <w:numId w:val="1"/>
        </w:numPr>
        <w:rPr/>
      </w:pPr>
      <w:r>
        <w:rPr/>
        <w:t>Motor Sizes: Minimum size as indicated. If not indicated, large enough so driven load will not require motor to operate in service factor range above 1.0.</w:t>
      </w:r>
    </w:p>
    <w:p>
      <w:pPr>
        <w:pStyle w:val="CMT"/>
        <w:rPr/>
      </w:pPr>
      <w:r>
        <w:rPr/>
        <w:t>Retain first "Filters" Paragraph below to require that filters be provided according to Section 234100 "Particulate Air Filtration."</w:t>
      </w:r>
    </w:p>
    <w:p>
      <w:pPr>
        <w:pStyle w:val="PR1"/>
        <w:numPr>
          <w:ilvl w:val="4"/>
          <w:numId w:val="1"/>
        </w:numPr>
        <w:rPr/>
      </w:pPr>
      <w:r>
        <w:rPr/>
        <w:t>Filters:</w:t>
      </w:r>
    </w:p>
    <w:p>
      <w:pPr>
        <w:pStyle w:val="PR2"/>
        <w:numPr>
          <w:ilvl w:val="5"/>
          <w:numId w:val="1"/>
        </w:numPr>
        <w:spacing w:before="240" w:after="0"/>
        <w:rPr/>
      </w:pPr>
      <w:r>
        <w:rPr/>
        <w:t>Particulate air filtration is specified in Section 234100 "Particulate Air Filtration."</w:t>
      </w:r>
    </w:p>
    <w:p>
      <w:pPr>
        <w:pStyle w:val="CMT"/>
        <w:rPr/>
      </w:pPr>
      <w:r>
        <w:rPr/>
        <w:t>Retain "Filters" Paragraph below to require that filters be provided by packaged, indoor, heat wheel energy-recovery manufacturer. Confirm availability with manufacturers.</w:t>
      </w:r>
    </w:p>
    <w:p>
      <w:pPr>
        <w:pStyle w:val="PR1"/>
        <w:numPr>
          <w:ilvl w:val="4"/>
          <w:numId w:val="1"/>
        </w:numPr>
        <w:rPr/>
      </w:pPr>
      <w:r>
        <w:rPr/>
        <w:t>Filters:</w:t>
      </w:r>
    </w:p>
    <w:p>
      <w:pPr>
        <w:pStyle w:val="PR2"/>
        <w:numPr>
          <w:ilvl w:val="5"/>
          <w:numId w:val="1"/>
        </w:numPr>
        <w:spacing w:before="240" w:after="0"/>
        <w:rPr/>
      </w:pPr>
      <w:r>
        <w:rPr/>
        <w:t>Description: [</w:t>
      </w:r>
      <w:r>
        <w:rPr>
          <w:b/>
        </w:rPr>
        <w:t>Flat, nonpleated</w:t>
      </w:r>
      <w:r>
        <w:rPr/>
        <w:t>] [</w:t>
      </w:r>
      <w:r>
        <w:rPr>
          <w:b/>
        </w:rPr>
        <w:t>or</w:t>
      </w:r>
      <w:r>
        <w:rPr/>
        <w:t>] [</w:t>
      </w:r>
      <w:r>
        <w:rPr>
          <w:b/>
        </w:rPr>
        <w:t>Pleated</w:t>
      </w:r>
      <w:r>
        <w:rPr/>
        <w:t>] factory-fabricated, self-supported, disposable air filters with holding frames.</w:t>
      </w:r>
    </w:p>
    <w:p>
      <w:pPr>
        <w:pStyle w:val="PR2"/>
        <w:numPr>
          <w:ilvl w:val="5"/>
          <w:numId w:val="1"/>
        </w:numPr>
        <w:rPr/>
      </w:pPr>
      <w:r>
        <w:rPr/>
        <w:t>UL Compliance: Comply with UL 900.</w:t>
      </w:r>
    </w:p>
    <w:p>
      <w:pPr>
        <w:pStyle w:val="PR2"/>
        <w:numPr>
          <w:ilvl w:val="5"/>
          <w:numId w:val="1"/>
        </w:numPr>
        <w:rPr/>
      </w:pPr>
      <w:r>
        <w:rPr/>
        <w:t>Media: Interlaced glass fibers sprayed with nonflammable adhesive[</w:t>
      </w:r>
      <w:r>
        <w:rPr>
          <w:b/>
        </w:rPr>
        <w:t> and antimicrobial agent</w:t>
      </w:r>
      <w:r>
        <w:rPr/>
        <w:t>].</w:t>
      </w:r>
    </w:p>
    <w:p>
      <w:pPr>
        <w:pStyle w:val="PR2"/>
        <w:numPr>
          <w:ilvl w:val="5"/>
          <w:numId w:val="1"/>
        </w:numPr>
        <w:rPr/>
      </w:pPr>
      <w:r>
        <w:rPr/>
        <w:t>Filter Media Frame: [</w:t>
      </w:r>
      <w:r>
        <w:rPr>
          <w:b/>
        </w:rPr>
        <w:t>Beverage board</w:t>
      </w:r>
      <w:r>
        <w:rPr/>
        <w:t>] &lt;</w:t>
      </w:r>
      <w:r>
        <w:rPr>
          <w:b/>
        </w:rPr>
        <w:t>Insert material</w:t>
      </w:r>
      <w:r>
        <w:rPr/>
        <w:t>&gt; with perforated metal retainer or metal grid on outlet side.</w:t>
      </w:r>
    </w:p>
    <w:p>
      <w:pPr>
        <w:pStyle w:val="PR2"/>
        <w:numPr>
          <w:ilvl w:val="5"/>
          <w:numId w:val="1"/>
        </w:numPr>
        <w:rPr/>
      </w:pPr>
      <w:r>
        <w:rPr/>
        <w:t>Filter-Mounting Frames: Arranged with access doors or panels on both sides of unit. Filters shall be removable from one side or lift out from access plenum.</w:t>
      </w:r>
    </w:p>
    <w:p>
      <w:pPr>
        <w:pStyle w:val="CMT"/>
        <w:rPr/>
      </w:pPr>
      <w:r>
        <w:rPr/>
        <w:t>Retain "Electric Coils" Paragraph below if electric frost control is retained in "Controls" Article below.</w:t>
      </w:r>
    </w:p>
    <w:p>
      <w:pPr>
        <w:pStyle w:val="PR1"/>
        <w:numPr>
          <w:ilvl w:val="4"/>
          <w:numId w:val="1"/>
        </w:numPr>
        <w:rPr/>
      </w:pPr>
      <w:r>
        <w:rPr/>
        <w:t>Electric Coils:</w:t>
      </w:r>
    </w:p>
    <w:p>
      <w:pPr>
        <w:pStyle w:val="PR2"/>
        <w:numPr>
          <w:ilvl w:val="5"/>
          <w:numId w:val="1"/>
        </w:numPr>
        <w:spacing w:before="240" w:after="0"/>
        <w:rPr/>
      </w:pPr>
      <w:r>
        <w:rPr/>
        <w:t>Casing Assembly: [</w:t>
      </w:r>
      <w:r>
        <w:rPr>
          <w:b/>
        </w:rPr>
        <w:t>Slip-in</w:t>
      </w:r>
      <w:r>
        <w:rPr/>
        <w:t>] [</w:t>
      </w:r>
      <w:r>
        <w:rPr>
          <w:b/>
        </w:rPr>
        <w:t>Flanged</w:t>
      </w:r>
      <w:r>
        <w:rPr/>
        <w:t>] type with galvanized-steel frame.</w:t>
      </w:r>
    </w:p>
    <w:p>
      <w:pPr>
        <w:pStyle w:val="PR2"/>
        <w:numPr>
          <w:ilvl w:val="5"/>
          <w:numId w:val="1"/>
        </w:numPr>
        <w:rPr/>
      </w:pPr>
      <w:r>
        <w:rPr/>
        <w:t>Access: Fabricate coil section to allow removal and replacement of coil and to allow in-place access for service.</w:t>
      </w:r>
    </w:p>
    <w:p>
      <w:pPr>
        <w:pStyle w:val="PR2"/>
        <w:numPr>
          <w:ilvl w:val="5"/>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2"/>
        <w:numPr>
          <w:ilvl w:val="5"/>
          <w:numId w:val="1"/>
        </w:numPr>
        <w:rPr/>
      </w:pPr>
      <w:r>
        <w:rPr/>
        <w:t>Overtemperature Protection: Disk-type, automatically resetting, thermal-cutout safety device; serviceable through terminal box without removing heater from coil section.</w:t>
      </w:r>
    </w:p>
    <w:p>
      <w:pPr>
        <w:pStyle w:val="PR2"/>
        <w:numPr>
          <w:ilvl w:val="5"/>
          <w:numId w:val="1"/>
        </w:numPr>
        <w:rPr/>
      </w:pPr>
      <w:r>
        <w:rPr/>
        <w:t>Secondary Protection: Load-carrying, manually resetting or manually replaceable thermal cutouts; factory wired in series with each heater stage.</w:t>
      </w:r>
    </w:p>
    <w:p>
      <w:pPr>
        <w:pStyle w:val="PR2"/>
        <w:numPr>
          <w:ilvl w:val="5"/>
          <w:numId w:val="1"/>
        </w:numPr>
        <w:rPr/>
      </w:pPr>
      <w:r>
        <w:rPr/>
        <w:t>Control Panel: [</w:t>
      </w:r>
      <w:r>
        <w:rPr>
          <w:b/>
        </w:rPr>
        <w:t>Unit</w:t>
      </w:r>
      <w:r>
        <w:rPr/>
        <w:t>] [</w:t>
      </w:r>
      <w:r>
        <w:rPr>
          <w:b/>
        </w:rPr>
        <w:t>Remote</w:t>
      </w:r>
      <w:r>
        <w:rPr/>
        <w:t>] mounted with disconnecting means and overcurrent protection.</w:t>
      </w:r>
    </w:p>
    <w:p>
      <w:pPr>
        <w:pStyle w:val="PR3"/>
        <w:numPr>
          <w:ilvl w:val="6"/>
          <w:numId w:val="1"/>
        </w:numPr>
        <w:spacing w:before="240" w:after="0"/>
        <w:rPr/>
      </w:pPr>
      <w:r>
        <w:rPr/>
        <w:t>[</w:t>
      </w:r>
      <w:r>
        <w:rPr>
          <w:b/>
        </w:rPr>
        <w:t>Magnetic</w:t>
      </w:r>
      <w:r>
        <w:rPr/>
        <w:t>] &lt;</w:t>
      </w:r>
      <w:r>
        <w:rPr>
          <w:b/>
        </w:rPr>
        <w:t>Insert type</w:t>
      </w:r>
      <w:r>
        <w:rPr/>
        <w:t>&gt; contactor.</w:t>
      </w:r>
    </w:p>
    <w:p>
      <w:pPr>
        <w:pStyle w:val="PR3"/>
        <w:numPr>
          <w:ilvl w:val="6"/>
          <w:numId w:val="1"/>
        </w:numPr>
        <w:rPr/>
      </w:pPr>
      <w:r>
        <w:rPr/>
        <w:t>[</w:t>
      </w:r>
      <w:r>
        <w:rPr>
          <w:b/>
        </w:rPr>
        <w:t>Solid-state, stepless SCR controller</w:t>
      </w:r>
      <w:r>
        <w:rPr/>
        <w:t>] [</w:t>
      </w:r>
      <w:r>
        <w:rPr>
          <w:b/>
        </w:rPr>
        <w:t>Step controller</w:t>
      </w:r>
      <w:r>
        <w:rPr/>
        <w:t>].</w:t>
      </w:r>
    </w:p>
    <w:p>
      <w:pPr>
        <w:pStyle w:val="PR3"/>
        <w:numPr>
          <w:ilvl w:val="6"/>
          <w:numId w:val="1"/>
        </w:numPr>
        <w:rPr/>
      </w:pPr>
      <w:r>
        <w:rPr/>
        <w:t>Time-delay relay.</w:t>
      </w:r>
    </w:p>
    <w:p>
      <w:pPr>
        <w:pStyle w:val="PR3"/>
        <w:numPr>
          <w:ilvl w:val="6"/>
          <w:numId w:val="1"/>
        </w:numPr>
        <w:rPr/>
      </w:pPr>
      <w:r>
        <w:rPr/>
        <w:t>Pilot Lights:</w:t>
      </w:r>
    </w:p>
    <w:p>
      <w:pPr>
        <w:pStyle w:val="PR4"/>
        <w:numPr>
          <w:ilvl w:val="7"/>
          <w:numId w:val="1"/>
        </w:numPr>
        <w:spacing w:before="240" w:after="0"/>
        <w:rPr/>
      </w:pPr>
      <w:r>
        <w:rPr/>
        <w:t>One per step for step-controlled coils.</w:t>
      </w:r>
    </w:p>
    <w:p>
      <w:pPr>
        <w:pStyle w:val="PR3"/>
        <w:numPr>
          <w:ilvl w:val="6"/>
          <w:numId w:val="1"/>
        </w:numPr>
        <w:spacing w:before="240" w:after="0"/>
        <w:rPr/>
      </w:pPr>
      <w:r>
        <w:rPr/>
        <w:t>Airflow proving switch.</w:t>
      </w:r>
    </w:p>
    <w:p>
      <w:pPr>
        <w:pStyle w:val="PR1"/>
        <w:numPr>
          <w:ilvl w:val="4"/>
          <w:numId w:val="1"/>
        </w:numPr>
        <w:rPr/>
      </w:pPr>
      <w:r>
        <w:rPr/>
        <w:t>Wiring: Fabricate units with space within housing for electrical conduits. Wire motors and controls so only external connections are required during installation.</w:t>
      </w:r>
    </w:p>
    <w:p>
      <w:pPr>
        <w:pStyle w:val="PR2"/>
        <w:numPr>
          <w:ilvl w:val="5"/>
          <w:numId w:val="1"/>
        </w:numPr>
        <w:spacing w:before="240" w:after="0"/>
        <w:rPr/>
      </w:pPr>
      <w:r>
        <w:rPr/>
        <w:t>Indoor Enclosure: NEMA 250, Type 12 enclosure contains relays, starters, and terminal strip.</w:t>
      </w:r>
    </w:p>
    <w:p>
      <w:pPr>
        <w:pStyle w:val="PR2"/>
        <w:numPr>
          <w:ilvl w:val="5"/>
          <w:numId w:val="1"/>
        </w:numPr>
        <w:rPr/>
      </w:pPr>
      <w:r>
        <w:rPr/>
        <w:t>Include [</w:t>
      </w:r>
      <w:r>
        <w:rPr>
          <w:b/>
        </w:rPr>
        <w:t>fused</w:t>
      </w:r>
      <w:r>
        <w:rPr/>
        <w:t>] [</w:t>
      </w:r>
      <w:r>
        <w:rPr>
          <w:b/>
        </w:rPr>
        <w:t>nonfused</w:t>
      </w:r>
      <w:r>
        <w:rPr/>
        <w:t>] disconnect switches.</w:t>
      </w:r>
    </w:p>
    <w:p>
      <w:pPr>
        <w:pStyle w:val="ART"/>
        <w:numPr>
          <w:ilvl w:val="3"/>
          <w:numId w:val="1"/>
        </w:numPr>
        <w:ind w:hanging="0" w:left="0"/>
        <w:rPr/>
      </w:pPr>
      <w:r>
        <w:rPr/>
        <w:t>PACKAGED, INDOOR, FIXED-PLATE TOTAL ENERGY RECOVERY UNITS</w:t>
      </w:r>
    </w:p>
    <w:p>
      <w:pPr>
        <w:pStyle w:val="PR1"/>
        <w:numPr>
          <w:ilvl w:val="4"/>
          <w:numId w:val="1"/>
        </w:numPr>
        <w:rPr/>
      </w:pPr>
      <w:hyperlink r:id="rId6">
        <w:r>
          <w:rPr>
            <w:rStyle w:val="Hyperlink"/>
          </w:rPr>
          <w:t>&lt;Double click here to find, evaluate, and insert list of manufacturers and products.&gt;</w:t>
        </w:r>
      </w:hyperlink>
    </w:p>
    <w:p>
      <w:pPr>
        <w:pStyle w:val="PR2"/>
        <w:numPr>
          <w:ilvl w:val="5"/>
          <w:numId w:val="1"/>
        </w:numPr>
        <w:spacing w:before="240" w:after="0"/>
        <w:rPr/>
      </w:pPr>
      <w:r>
        <w:rPr/>
        <w:t>Source Limitations: Obtain from single source from single manufacturer.</w:t>
      </w:r>
    </w:p>
    <w:p>
      <w:pPr>
        <w:pStyle w:val="PR1"/>
        <w:numPr>
          <w:ilvl w:val="4"/>
          <w:numId w:val="1"/>
        </w:numPr>
        <w:rPr/>
      </w:pPr>
      <w:r>
        <w:rPr/>
        <w:t>Surfaces in contact with the airstream shall comply with requirements in ASHRAE 62.1.</w:t>
      </w:r>
    </w:p>
    <w:p>
      <w:pPr>
        <w:pStyle w:val="CMT"/>
        <w:rPr/>
      </w:pPr>
      <w:r>
        <w:rPr/>
        <w:t>Housing construction can vary, depending on manufacturer and unit size; consult manufacturers. Because only a limited number of manufacturers offer a double-wall insulated casing option, it is not included as an option in the Section Text.</w:t>
      </w:r>
    </w:p>
    <w:p>
      <w:pPr>
        <w:pStyle w:val="PR1"/>
        <w:numPr>
          <w:ilvl w:val="4"/>
          <w:numId w:val="1"/>
        </w:numPr>
        <w:rPr/>
      </w:pPr>
      <w:r>
        <w:rPr/>
        <w:t>Housing: Manufacturer's standard construction with corrosion-protection coating and exterior finish, [</w:t>
      </w:r>
      <w:r>
        <w:rPr>
          <w:b/>
        </w:rPr>
        <w:t>gasketed,</w:t>
      </w:r>
      <w:r>
        <w:rPr/>
        <w:t>] [</w:t>
      </w:r>
      <w:r>
        <w:rPr>
          <w:b/>
        </w:rPr>
        <w:t>hinged access doors</w:t>
      </w:r>
      <w:r>
        <w:rPr/>
        <w:t>] [</w:t>
      </w:r>
      <w:r>
        <w:rPr>
          <w:b/>
        </w:rPr>
        <w:t>or</w:t>
      </w:r>
      <w:r>
        <w:rPr/>
        <w:t>] [</w:t>
      </w:r>
      <w:r>
        <w:rPr>
          <w:b/>
        </w:rPr>
        <w:t>removable panels</w:t>
      </w:r>
      <w:r>
        <w:rPr/>
        <w:t>] with neoprene gaskets for inspection and access to internal parts, minimum [</w:t>
      </w:r>
      <w:r>
        <w:rPr>
          <w:rStyle w:val="IP"/>
          <w:b/>
        </w:rPr>
        <w:t>1-</w:t>
      </w:r>
      <w:r>
        <w:rPr>
          <w:rStyle w:val="SI"/>
          <w:b/>
        </w:rPr>
        <w:t xml:space="preserve"> (25-)</w:t>
      </w:r>
      <w:r>
        <w:rPr/>
        <w:t>] [</w:t>
      </w:r>
      <w:r>
        <w:rPr>
          <w:rStyle w:val="IP"/>
          <w:b/>
        </w:rPr>
        <w:t>2-</w:t>
      </w:r>
      <w:r>
        <w:rPr>
          <w:rStyle w:val="SI"/>
          <w:b/>
        </w:rPr>
        <w:t xml:space="preserve"> (50-)</w:t>
      </w:r>
      <w:r>
        <w:rPr/>
        <w:t>] &lt;</w:t>
      </w:r>
      <w:r>
        <w:rPr>
          <w:b/>
        </w:rPr>
        <w:t>Insert thickness</w:t>
      </w:r>
      <w:r>
        <w:rPr/>
        <w:t xml:space="preserve">&gt; </w:t>
      </w:r>
      <w:r>
        <w:rPr>
          <w:rStyle w:val="IP"/>
        </w:rPr>
        <w:t>inch-</w:t>
      </w:r>
      <w:r>
        <w:rPr>
          <w:rStyle w:val="SI"/>
        </w:rPr>
        <w:t xml:space="preserve"> (mm-)</w:t>
      </w:r>
      <w:r>
        <w:rPr/>
        <w:t xml:space="preserve"> thick &lt;</w:t>
      </w:r>
      <w:r>
        <w:rPr>
          <w:b/>
        </w:rPr>
        <w:t>Insert R-value</w:t>
      </w:r>
      <w:r>
        <w:rPr/>
        <w:t>&gt; thermal insulation, knockouts for electrical connections, exterior drain connection, and lifting lugs.</w:t>
      </w:r>
    </w:p>
    <w:p>
      <w:pPr>
        <w:pStyle w:val="PR1"/>
        <w:numPr>
          <w:ilvl w:val="4"/>
          <w:numId w:val="1"/>
        </w:numPr>
        <w:rPr/>
      </w:pPr>
      <w:r>
        <w:rPr/>
        <w:t>Fixed-Plate Total Heat Exchanger:</w:t>
      </w:r>
    </w:p>
    <w:p>
      <w:pPr>
        <w:pStyle w:val="PR2"/>
        <w:numPr>
          <w:ilvl w:val="5"/>
          <w:numId w:val="1"/>
        </w:numPr>
        <w:spacing w:before="240" w:after="0"/>
        <w:rPr/>
      </w:pPr>
      <w:r>
        <w:rPr/>
        <w:t>Casing: [</w:t>
      </w:r>
      <w:r>
        <w:rPr>
          <w:b/>
        </w:rPr>
        <w:t>Galvanized steel</w:t>
      </w:r>
      <w:r>
        <w:rPr/>
        <w:t>] &lt;</w:t>
      </w:r>
      <w:r>
        <w:rPr>
          <w:b/>
        </w:rPr>
        <w:t>Insert material</w:t>
      </w:r>
      <w:r>
        <w:rPr/>
        <w:t>&gt;.</w:t>
      </w:r>
    </w:p>
    <w:p>
      <w:pPr>
        <w:pStyle w:val="PR2"/>
        <w:numPr>
          <w:ilvl w:val="5"/>
          <w:numId w:val="1"/>
        </w:numPr>
        <w:rPr/>
      </w:pPr>
      <w:r>
        <w:rPr/>
        <w:t>Plates: Evenly spaced and sealed and arranged for [</w:t>
      </w:r>
      <w:r>
        <w:rPr>
          <w:b/>
        </w:rPr>
        <w:t>counter-</w:t>
      </w:r>
      <w:r>
        <w:rPr/>
        <w:t>] [</w:t>
      </w:r>
      <w:r>
        <w:rPr>
          <w:b/>
        </w:rPr>
        <w:t>cross-</w:t>
      </w:r>
      <w:r>
        <w:rPr/>
        <w:t>]flow.</w:t>
      </w:r>
    </w:p>
    <w:p>
      <w:pPr>
        <w:pStyle w:val="PR3"/>
        <w:numPr>
          <w:ilvl w:val="6"/>
          <w:numId w:val="1"/>
        </w:numPr>
        <w:spacing w:before="240" w:after="0"/>
        <w:rPr/>
      </w:pPr>
      <w:r>
        <w:rPr/>
        <w:t>Plate Material: Chemically treated paper or polymer membrane with selective hygroscopicity and moisture permeability, and gas barrier properties.</w:t>
      </w:r>
    </w:p>
    <w:p>
      <w:pPr>
        <w:pStyle w:val="CMT"/>
        <w:rPr/>
      </w:pPr>
      <w:r>
        <w:rPr/>
        <w:t>Not all manufacturers offer bypass plenums; consult manufacturers.</w:t>
      </w:r>
    </w:p>
    <w:p>
      <w:pPr>
        <w:pStyle w:val="PR2"/>
        <w:numPr>
          <w:ilvl w:val="5"/>
          <w:numId w:val="1"/>
        </w:numPr>
        <w:spacing w:before="240" w:after="0"/>
        <w:rPr/>
      </w:pPr>
      <w:r>
        <w:rPr/>
        <w:t>Bypass Plenum: Within casing, with gasketed face-and-bypass dampers having operating rods extended outside casing.</w:t>
      </w:r>
    </w:p>
    <w:p>
      <w:pPr>
        <w:pStyle w:val="PR1"/>
        <w:numPr>
          <w:ilvl w:val="4"/>
          <w:numId w:val="1"/>
        </w:numPr>
        <w:rPr/>
      </w:pPr>
      <w:r>
        <w:rPr/>
        <w:t>Supply and Exhaust Fans: [</w:t>
      </w:r>
      <w:r>
        <w:rPr>
          <w:b/>
        </w:rPr>
        <w:t>Forward-curved centrifugal</w:t>
      </w:r>
      <w:r>
        <w:rPr/>
        <w:t>] &lt;</w:t>
      </w:r>
      <w:r>
        <w:rPr>
          <w:b/>
        </w:rPr>
        <w:t>Insert type</w:t>
      </w:r>
      <w:r>
        <w:rPr/>
        <w:t>&gt; fan with [</w:t>
      </w:r>
      <w:r>
        <w:rPr>
          <w:b/>
        </w:rPr>
        <w:t>spring isolators</w:t>
      </w:r>
      <w:r>
        <w:rPr/>
        <w:t>] [</w:t>
      </w:r>
      <w:r>
        <w:rPr>
          <w:b/>
        </w:rPr>
        <w:t>restrained spring isolators</w:t>
      </w:r>
      <w:r>
        <w:rPr/>
        <w:t>] of [</w:t>
      </w:r>
      <w:r>
        <w:rPr>
          <w:rStyle w:val="IP"/>
          <w:b/>
        </w:rPr>
        <w:t>1-</w:t>
      </w:r>
      <w:r>
        <w:rPr>
          <w:rStyle w:val="SI"/>
          <w:b/>
        </w:rPr>
        <w:t xml:space="preserve"> (25)</w:t>
      </w:r>
      <w:r>
        <w:rPr/>
        <w:t>] &lt;</w:t>
      </w:r>
      <w:r>
        <w:rPr>
          <w:b/>
        </w:rPr>
        <w:t>Insert deflection</w:t>
      </w:r>
      <w:r>
        <w:rPr/>
        <w:t xml:space="preserve">&gt; </w:t>
      </w:r>
      <w:r>
        <w:rPr>
          <w:rStyle w:val="IP"/>
        </w:rPr>
        <w:t>inch</w:t>
      </w:r>
      <w:r>
        <w:rPr>
          <w:rStyle w:val="SI"/>
        </w:rPr>
        <w:t xml:space="preserve"> (mm)</w:t>
      </w:r>
      <w:r>
        <w:rPr/>
        <w:t xml:space="preserve"> static deflection.</w:t>
      </w:r>
    </w:p>
    <w:p>
      <w:pPr>
        <w:pStyle w:val="CMT"/>
        <w:rPr/>
      </w:pPr>
      <w:r>
        <w:rPr/>
        <w:t>Some manufacturers offer only direct-driven or belt-driven motors and drives in certain size ranges. Coordinate with manufacturers.</w:t>
      </w:r>
    </w:p>
    <w:p>
      <w:pPr>
        <w:pStyle w:val="PR2"/>
        <w:numPr>
          <w:ilvl w:val="5"/>
          <w:numId w:val="1"/>
        </w:numPr>
        <w:spacing w:before="240" w:after="0"/>
        <w:rPr/>
      </w:pPr>
      <w:r>
        <w:rPr/>
        <w:t>Motor and Drive: [</w:t>
      </w:r>
      <w:r>
        <w:rPr>
          <w:b/>
        </w:rPr>
        <w:t>Direct driven</w:t>
      </w:r>
      <w:r>
        <w:rPr/>
        <w:t>] [</w:t>
      </w:r>
      <w:r>
        <w:rPr>
          <w:b/>
        </w:rPr>
        <w:t>Belt driven with adjustable sheaves</w:t>
      </w:r>
      <w:r>
        <w:rPr/>
        <w:t>] [</w:t>
      </w:r>
      <w:r>
        <w:rPr>
          <w:b/>
        </w:rPr>
        <w:t>Belt driven with fixed sheaves</w:t>
      </w:r>
      <w:r>
        <w:rPr/>
        <w:t>].</w:t>
      </w:r>
    </w:p>
    <w:p>
      <w:pPr>
        <w:pStyle w:val="CMT"/>
        <w:rPr/>
      </w:pPr>
      <w:r>
        <w:rPr/>
        <w:t>Default motor characteristics are specified in Section 230513 "Common Motor Requirements for HVAC Equipment."</w:t>
      </w:r>
    </w:p>
    <w:p>
      <w:pPr>
        <w:pStyle w:val="PR2"/>
        <w:numPr>
          <w:ilvl w:val="5"/>
          <w:numId w:val="1"/>
        </w:numPr>
        <w:rPr/>
      </w:pPr>
      <w:r>
        <w:rPr/>
        <w:t>Comply with NEMA designation, temperature rating, service factor, enclosure type, and efficiency requirements for motors specified in Section 230513 "Common Motor Requirements for HVAC Equipment."</w:t>
      </w:r>
    </w:p>
    <w:p>
      <w:pPr>
        <w:pStyle w:val="PR2"/>
        <w:numPr>
          <w:ilvl w:val="5"/>
          <w:numId w:val="1"/>
        </w:numPr>
        <w:rPr/>
      </w:pPr>
      <w:r>
        <w:rPr/>
        <w:t>Motor Sizes: Minimum size as indicated. If not indicated, large enough so driven load will not require motor to operate in service factor range above 1.0.</w:t>
      </w:r>
    </w:p>
    <w:p>
      <w:pPr>
        <w:pStyle w:val="CMT"/>
        <w:rPr/>
      </w:pPr>
      <w:r>
        <w:rPr/>
        <w:t>Retain first "Filters" Paragraph below to require that filters be provided according to Section 234100 "Particulate Air Filtration."</w:t>
      </w:r>
    </w:p>
    <w:p>
      <w:pPr>
        <w:pStyle w:val="PR1"/>
        <w:numPr>
          <w:ilvl w:val="4"/>
          <w:numId w:val="1"/>
        </w:numPr>
        <w:rPr/>
      </w:pPr>
      <w:r>
        <w:rPr/>
        <w:t>Filters:</w:t>
      </w:r>
    </w:p>
    <w:p>
      <w:pPr>
        <w:pStyle w:val="PR2"/>
        <w:numPr>
          <w:ilvl w:val="5"/>
          <w:numId w:val="1"/>
        </w:numPr>
        <w:spacing w:before="240" w:after="0"/>
        <w:rPr/>
      </w:pPr>
      <w:r>
        <w:rPr/>
        <w:t>Particulate air filtration is specified in Section 234100 "Particulate Air Filtration."</w:t>
      </w:r>
    </w:p>
    <w:p>
      <w:pPr>
        <w:pStyle w:val="CMT"/>
        <w:rPr/>
      </w:pPr>
      <w:r>
        <w:rPr/>
        <w:t>Retain "Filters" Paragraph below to require that filters be provided by packaged, indoor, heat wheel energy-recovery manufacturer. Confirm availability with manufacturers.</w:t>
      </w:r>
    </w:p>
    <w:p>
      <w:pPr>
        <w:pStyle w:val="PR1"/>
        <w:numPr>
          <w:ilvl w:val="4"/>
          <w:numId w:val="1"/>
        </w:numPr>
        <w:rPr/>
      </w:pPr>
      <w:r>
        <w:rPr/>
        <w:t>Filters:</w:t>
      </w:r>
    </w:p>
    <w:p>
      <w:pPr>
        <w:pStyle w:val="PR2"/>
        <w:numPr>
          <w:ilvl w:val="5"/>
          <w:numId w:val="1"/>
        </w:numPr>
        <w:spacing w:before="240" w:after="0"/>
        <w:rPr/>
      </w:pPr>
      <w:r>
        <w:rPr/>
        <w:t>Description: [</w:t>
      </w:r>
      <w:r>
        <w:rPr>
          <w:b/>
        </w:rPr>
        <w:t>Flat, nonpleated</w:t>
      </w:r>
      <w:r>
        <w:rPr/>
        <w:t>] [</w:t>
      </w:r>
      <w:r>
        <w:rPr>
          <w:b/>
        </w:rPr>
        <w:t>or</w:t>
      </w:r>
      <w:r>
        <w:rPr/>
        <w:t>] [</w:t>
      </w:r>
      <w:r>
        <w:rPr>
          <w:b/>
        </w:rPr>
        <w:t>Pleated</w:t>
      </w:r>
      <w:r>
        <w:rPr/>
        <w:t>] factory-fabricated, self-supported, disposable air filters with holding frames.</w:t>
      </w:r>
    </w:p>
    <w:p>
      <w:pPr>
        <w:pStyle w:val="PR2"/>
        <w:numPr>
          <w:ilvl w:val="5"/>
          <w:numId w:val="1"/>
        </w:numPr>
        <w:rPr/>
      </w:pPr>
      <w:r>
        <w:rPr/>
        <w:t>UL Compliance: Comply with UL 900.</w:t>
      </w:r>
    </w:p>
    <w:p>
      <w:pPr>
        <w:pStyle w:val="PR2"/>
        <w:numPr>
          <w:ilvl w:val="5"/>
          <w:numId w:val="1"/>
        </w:numPr>
        <w:rPr/>
      </w:pPr>
      <w:r>
        <w:rPr/>
        <w:t>Media: Interlaced glass fibers sprayed with nonflammable adhesive[</w:t>
      </w:r>
      <w:r>
        <w:rPr>
          <w:b/>
        </w:rPr>
        <w:t> and antimicrobial agent</w:t>
      </w:r>
      <w:r>
        <w:rPr/>
        <w:t>].</w:t>
      </w:r>
    </w:p>
    <w:p>
      <w:pPr>
        <w:pStyle w:val="PR2"/>
        <w:numPr>
          <w:ilvl w:val="5"/>
          <w:numId w:val="1"/>
        </w:numPr>
        <w:rPr/>
      </w:pPr>
      <w:r>
        <w:rPr/>
        <w:t>Filter Media Frame: [</w:t>
      </w:r>
      <w:r>
        <w:rPr>
          <w:b/>
        </w:rPr>
        <w:t>Beverage board</w:t>
      </w:r>
      <w:r>
        <w:rPr/>
        <w:t>] &lt;</w:t>
      </w:r>
      <w:r>
        <w:rPr>
          <w:b/>
        </w:rPr>
        <w:t>Insert material</w:t>
      </w:r>
      <w:r>
        <w:rPr/>
        <w:t>&gt; with perforated metal retainer, or metal grid, on outlet side.</w:t>
      </w:r>
    </w:p>
    <w:p>
      <w:pPr>
        <w:pStyle w:val="PR2"/>
        <w:numPr>
          <w:ilvl w:val="5"/>
          <w:numId w:val="1"/>
        </w:numPr>
        <w:rPr/>
      </w:pPr>
      <w:r>
        <w:rPr/>
        <w:t>Filter Mounting Frames: Arranged with access doors or panels on both sides of unit. Filters shall be removable from one side or lift out from access plenum.</w:t>
      </w:r>
    </w:p>
    <w:p>
      <w:pPr>
        <w:pStyle w:val="CMT"/>
        <w:rPr/>
      </w:pPr>
      <w:r>
        <w:rPr/>
        <w:t>Retain "Electric Coils" Paragraph below if electric frost control is retained in "Controls" Article below.</w:t>
      </w:r>
    </w:p>
    <w:p>
      <w:pPr>
        <w:pStyle w:val="PR1"/>
        <w:numPr>
          <w:ilvl w:val="4"/>
          <w:numId w:val="1"/>
        </w:numPr>
        <w:rPr/>
      </w:pPr>
      <w:r>
        <w:rPr/>
        <w:t>Electric Coils:</w:t>
      </w:r>
    </w:p>
    <w:p>
      <w:pPr>
        <w:pStyle w:val="PR2"/>
        <w:numPr>
          <w:ilvl w:val="5"/>
          <w:numId w:val="1"/>
        </w:numPr>
        <w:spacing w:before="240" w:after="0"/>
        <w:rPr/>
      </w:pPr>
      <w:r>
        <w:rPr/>
        <w:t>Casing Assembly: [</w:t>
      </w:r>
      <w:r>
        <w:rPr>
          <w:b/>
        </w:rPr>
        <w:t>Slip-in</w:t>
      </w:r>
      <w:r>
        <w:rPr/>
        <w:t>] [</w:t>
      </w:r>
      <w:r>
        <w:rPr>
          <w:b/>
        </w:rPr>
        <w:t>Flanged</w:t>
      </w:r>
      <w:r>
        <w:rPr/>
        <w:t>] type with galvanized-steel frame.</w:t>
      </w:r>
    </w:p>
    <w:p>
      <w:pPr>
        <w:pStyle w:val="PR2"/>
        <w:numPr>
          <w:ilvl w:val="5"/>
          <w:numId w:val="1"/>
        </w:numPr>
        <w:rPr/>
      </w:pPr>
      <w:r>
        <w:rPr/>
        <w:t>Access: Fabricate coil section to allow removal and replacement of coil and to allow in-place access for service.</w:t>
      </w:r>
    </w:p>
    <w:p>
      <w:pPr>
        <w:pStyle w:val="PR2"/>
        <w:numPr>
          <w:ilvl w:val="5"/>
          <w:numId w:val="1"/>
        </w:numPr>
        <w:rPr/>
      </w:pPr>
      <w:r>
        <w:rPr/>
        <w:t>Open Heating Elements: Resistance wire of 80 percent nickel and 20 percent chromium supported and insulated by floating ceramic bushings recessed into casing openings, fastened to supporting brackets, and mounted in galvanized-steel frame.</w:t>
      </w:r>
    </w:p>
    <w:p>
      <w:pPr>
        <w:pStyle w:val="PR2"/>
        <w:numPr>
          <w:ilvl w:val="5"/>
          <w:numId w:val="1"/>
        </w:numPr>
        <w:rPr/>
      </w:pPr>
      <w:r>
        <w:rPr/>
        <w:t>Overtemperature Protection: Disk-type, automatically resetting, thermal-cutout safety device; serviceable through terminal box without removing heater from coil section.</w:t>
      </w:r>
    </w:p>
    <w:p>
      <w:pPr>
        <w:pStyle w:val="PR2"/>
        <w:numPr>
          <w:ilvl w:val="5"/>
          <w:numId w:val="1"/>
        </w:numPr>
        <w:rPr/>
      </w:pPr>
      <w:r>
        <w:rPr/>
        <w:t>Secondary Protection: Load-carrying, manually resetting or manually replaceable thermal cutouts; factory wired in series with each heater stage.</w:t>
      </w:r>
    </w:p>
    <w:p>
      <w:pPr>
        <w:pStyle w:val="PR2"/>
        <w:numPr>
          <w:ilvl w:val="5"/>
          <w:numId w:val="1"/>
        </w:numPr>
        <w:rPr/>
      </w:pPr>
      <w:r>
        <w:rPr/>
        <w:t>Control Panel: [</w:t>
      </w:r>
      <w:r>
        <w:rPr>
          <w:b/>
        </w:rPr>
        <w:t>Unit</w:t>
      </w:r>
      <w:r>
        <w:rPr/>
        <w:t>] [</w:t>
      </w:r>
      <w:r>
        <w:rPr>
          <w:b/>
        </w:rPr>
        <w:t>Remote</w:t>
      </w:r>
      <w:r>
        <w:rPr/>
        <w:t>] mounted with disconnecting means and overcurrent protection.</w:t>
      </w:r>
    </w:p>
    <w:p>
      <w:pPr>
        <w:pStyle w:val="PR3"/>
        <w:numPr>
          <w:ilvl w:val="6"/>
          <w:numId w:val="1"/>
        </w:numPr>
        <w:spacing w:before="240" w:after="0"/>
        <w:rPr/>
      </w:pPr>
      <w:r>
        <w:rPr/>
        <w:t>[</w:t>
      </w:r>
      <w:r>
        <w:rPr>
          <w:b/>
        </w:rPr>
        <w:t>Magnetic</w:t>
      </w:r>
      <w:r>
        <w:rPr/>
        <w:t>] &lt;</w:t>
      </w:r>
      <w:r>
        <w:rPr>
          <w:b/>
        </w:rPr>
        <w:t>Insert type</w:t>
      </w:r>
      <w:r>
        <w:rPr/>
        <w:t>&gt; contactor.</w:t>
      </w:r>
    </w:p>
    <w:p>
      <w:pPr>
        <w:pStyle w:val="PR3"/>
        <w:numPr>
          <w:ilvl w:val="6"/>
          <w:numId w:val="1"/>
        </w:numPr>
        <w:rPr/>
      </w:pPr>
      <w:r>
        <w:rPr/>
        <w:t>[</w:t>
      </w:r>
      <w:r>
        <w:rPr>
          <w:b/>
        </w:rPr>
        <w:t>Solid-state, stepless SCR controller</w:t>
      </w:r>
      <w:r>
        <w:rPr/>
        <w:t>] [</w:t>
      </w:r>
      <w:r>
        <w:rPr>
          <w:b/>
        </w:rPr>
        <w:t>Step controller</w:t>
      </w:r>
      <w:r>
        <w:rPr/>
        <w:t>].</w:t>
      </w:r>
    </w:p>
    <w:p>
      <w:pPr>
        <w:pStyle w:val="PR3"/>
        <w:numPr>
          <w:ilvl w:val="6"/>
          <w:numId w:val="1"/>
        </w:numPr>
        <w:rPr/>
      </w:pPr>
      <w:r>
        <w:rPr/>
        <w:t>Time-delay relay.</w:t>
      </w:r>
    </w:p>
    <w:p>
      <w:pPr>
        <w:pStyle w:val="PR3"/>
        <w:numPr>
          <w:ilvl w:val="6"/>
          <w:numId w:val="1"/>
        </w:numPr>
        <w:rPr/>
      </w:pPr>
      <w:r>
        <w:rPr/>
        <w:t>Pilot Lights:</w:t>
      </w:r>
    </w:p>
    <w:p>
      <w:pPr>
        <w:pStyle w:val="PR4"/>
        <w:numPr>
          <w:ilvl w:val="7"/>
          <w:numId w:val="1"/>
        </w:numPr>
        <w:spacing w:before="240" w:after="0"/>
        <w:rPr/>
      </w:pPr>
      <w:r>
        <w:rPr/>
        <w:t>One per step for step-controlled coils.</w:t>
      </w:r>
    </w:p>
    <w:p>
      <w:pPr>
        <w:pStyle w:val="PR3"/>
        <w:numPr>
          <w:ilvl w:val="6"/>
          <w:numId w:val="1"/>
        </w:numPr>
        <w:spacing w:before="240" w:after="0"/>
        <w:rPr/>
      </w:pPr>
      <w:r>
        <w:rPr/>
        <w:t>Airflow proving switch.</w:t>
      </w:r>
    </w:p>
    <w:p>
      <w:pPr>
        <w:pStyle w:val="PR1"/>
        <w:numPr>
          <w:ilvl w:val="4"/>
          <w:numId w:val="1"/>
        </w:numPr>
        <w:rPr/>
      </w:pPr>
      <w:r>
        <w:rPr/>
        <w:t>Wiring: Fabricate units with space within housing for electrical conduits. Wire motors and controls, so only external connections are required during installation.</w:t>
      </w:r>
    </w:p>
    <w:p>
      <w:pPr>
        <w:pStyle w:val="PR2"/>
        <w:numPr>
          <w:ilvl w:val="5"/>
          <w:numId w:val="1"/>
        </w:numPr>
        <w:spacing w:before="240" w:after="0"/>
        <w:rPr/>
      </w:pPr>
      <w:r>
        <w:rPr/>
        <w:t>Indoor Enclosure: NEMA 250, Type 12 enclosure contains relays, starters, and terminal strip.</w:t>
      </w:r>
    </w:p>
    <w:p>
      <w:pPr>
        <w:pStyle w:val="PR2"/>
        <w:numPr>
          <w:ilvl w:val="5"/>
          <w:numId w:val="1"/>
        </w:numPr>
        <w:rPr/>
      </w:pPr>
      <w:r>
        <w:rPr/>
        <w:t>Include [</w:t>
      </w:r>
      <w:r>
        <w:rPr>
          <w:b/>
        </w:rPr>
        <w:t>fused</w:t>
      </w:r>
      <w:r>
        <w:rPr/>
        <w:t>] [</w:t>
      </w:r>
      <w:r>
        <w:rPr>
          <w:b/>
        </w:rPr>
        <w:t>nonfused</w:t>
      </w:r>
      <w:r>
        <w:rPr/>
        <w:t>] disconnect switches.</w:t>
      </w:r>
    </w:p>
    <w:p>
      <w:pPr>
        <w:pStyle w:val="ART"/>
        <w:numPr>
          <w:ilvl w:val="3"/>
          <w:numId w:val="1"/>
        </w:numPr>
        <w:ind w:hanging="0" w:left="0"/>
        <w:rPr/>
      </w:pPr>
      <w:r>
        <w:rPr/>
        <w:t>CONTROLS</w:t>
      </w:r>
    </w:p>
    <w:p>
      <w:pPr>
        <w:pStyle w:val="CMT"/>
        <w:rPr/>
      </w:pPr>
      <w:r>
        <w:rPr/>
        <w:t>Retain this article to require controls to be an integral part of packaged, indoor, fixed-plate, energy-recovery units. Delete if controls are specified in Section 230923 "Direct Digital Control (DDC) System for HVAC."</w:t>
      </w:r>
    </w:p>
    <w:p>
      <w:pPr>
        <w:pStyle w:val="PR1"/>
        <w:numPr>
          <w:ilvl w:val="4"/>
          <w:numId w:val="1"/>
        </w:numPr>
        <w:rPr/>
      </w:pPr>
      <w:r>
        <w:rPr/>
        <w:t>Control Panel: Solid-state, programmable, microprocessor-based control unit for [</w:t>
      </w:r>
      <w:r>
        <w:rPr>
          <w:b/>
        </w:rPr>
        <w:t>wall mounting</w:t>
      </w:r>
      <w:r>
        <w:rPr/>
        <w:t>] &lt;</w:t>
      </w:r>
      <w:r>
        <w:rPr>
          <w:b/>
        </w:rPr>
        <w:t>Insert mounting location</w:t>
      </w:r>
      <w:r>
        <w:rPr/>
        <w:t>&gt;. [</w:t>
      </w:r>
      <w:r>
        <w:rPr>
          <w:b/>
        </w:rPr>
        <w:t>Integrate to BACnet, LonWorks, or Modbus, as specified in Section 230923 "Direct Digital Control (DDC) System for HVAC".</w:t>
      </w:r>
      <w:r>
        <w:rPr/>
        <w:t>]</w:t>
      </w:r>
    </w:p>
    <w:p>
      <w:pPr>
        <w:pStyle w:val="PR1"/>
        <w:numPr>
          <w:ilvl w:val="4"/>
          <w:numId w:val="1"/>
        </w:numPr>
        <w:rPr/>
      </w:pPr>
      <w:r>
        <w:rPr/>
        <w:t>Starting relay, factory mounted and wired, and manual motor starter for field wiring.</w:t>
      </w:r>
    </w:p>
    <w:p>
      <w:pPr>
        <w:pStyle w:val="PR1"/>
        <w:numPr>
          <w:ilvl w:val="4"/>
          <w:numId w:val="1"/>
        </w:numPr>
        <w:rPr/>
      </w:pPr>
      <w:r>
        <w:rPr/>
        <w:t>Frost Control: [</w:t>
      </w:r>
      <w:r>
        <w:rPr>
          <w:b/>
        </w:rPr>
        <w:t>Electric preheat</w:t>
      </w:r>
      <w:r>
        <w:rPr/>
        <w:t>] &lt;</w:t>
      </w:r>
      <w:r>
        <w:rPr>
          <w:b/>
        </w:rPr>
        <w:t>Insert frost control type</w:t>
      </w:r>
      <w:r>
        <w:rPr/>
        <w:t>&gt;.</w:t>
      </w:r>
    </w:p>
    <w:p>
      <w:pPr>
        <w:pStyle w:val="PR1"/>
        <w:numPr>
          <w:ilvl w:val="4"/>
          <w:numId w:val="1"/>
        </w:numPr>
        <w:rPr/>
      </w:pPr>
      <w:r>
        <w:rPr/>
        <w:t>Motion (Occupancy) Sensor: Passive infrared sensor for [</w:t>
      </w:r>
      <w:r>
        <w:rPr>
          <w:b/>
        </w:rPr>
        <w:t>wall</w:t>
      </w:r>
      <w:r>
        <w:rPr/>
        <w:t>] [</w:t>
      </w:r>
      <w:r>
        <w:rPr>
          <w:b/>
        </w:rPr>
        <w:t>ceiling</w:t>
      </w:r>
      <w:r>
        <w:rPr/>
        <w:t>] mounting with adjustable time-off delay of up to 30 minutes to energize unit.</w:t>
      </w:r>
    </w:p>
    <w:p>
      <w:pPr>
        <w:pStyle w:val="PR1"/>
        <w:numPr>
          <w:ilvl w:val="4"/>
          <w:numId w:val="1"/>
        </w:numPr>
        <w:rPr/>
      </w:pPr>
      <w:r>
        <w:rPr/>
        <w:t>Carbon Dioxide Sensor: Adjustable control from 600 to 2000 ppm for [</w:t>
      </w:r>
      <w:r>
        <w:rPr>
          <w:b/>
        </w:rPr>
        <w:t>wall</w:t>
      </w:r>
      <w:r>
        <w:rPr/>
        <w:t>] [</w:t>
      </w:r>
      <w:r>
        <w:rPr>
          <w:b/>
        </w:rPr>
        <w:t>duct</w:t>
      </w:r>
      <w:r>
        <w:rPr/>
        <w:t>] mounting, with digital display and computer/building management system interface to energize unit.</w:t>
      </w:r>
    </w:p>
    <w:p>
      <w:pPr>
        <w:pStyle w:val="CMT"/>
        <w:rPr/>
      </w:pPr>
      <w:r>
        <w:rPr/>
        <w:t>Retain "Economizer Control" Paragraph below if unit operation is affected by economizer control. Coordinate with "Bypass Plenum" Subparagraph in "Packaged, Indoor, Fixed-Plate Total Energy Recovery Units" Article. Not all manufacturers offer bypass plenum/economizer control.</w:t>
      </w:r>
    </w:p>
    <w:p>
      <w:pPr>
        <w:pStyle w:val="PR1"/>
        <w:numPr>
          <w:ilvl w:val="4"/>
          <w:numId w:val="1"/>
        </w:numPr>
        <w:rPr/>
      </w:pPr>
      <w:r>
        <w:rPr/>
        <w:t>Economizer Control: Fixed-plate airflow bypass. See Section 230923 "Direct Digital Control (DDC) System for HVAC" for control sequence.</w:t>
      </w:r>
    </w:p>
    <w:p>
      <w:pPr>
        <w:pStyle w:val="PR1"/>
        <w:numPr>
          <w:ilvl w:val="4"/>
          <w:numId w:val="1"/>
        </w:numPr>
        <w:rPr/>
      </w:pPr>
      <w:r>
        <w:rPr/>
        <w:t>[</w:t>
      </w:r>
      <w:r>
        <w:rPr>
          <w:b/>
        </w:rPr>
        <w:t>Dry-bulb temperature</w:t>
      </w:r>
      <w:r>
        <w:rPr/>
        <w:t>] [</w:t>
      </w:r>
      <w:r>
        <w:rPr>
          <w:b/>
        </w:rPr>
        <w:t>Enthalpy</w:t>
      </w:r>
      <w:r>
        <w:rPr/>
        <w:t>] sensor.</w:t>
      </w:r>
    </w:p>
    <w:p>
      <w:pPr>
        <w:pStyle w:val="PR1"/>
        <w:numPr>
          <w:ilvl w:val="4"/>
          <w:numId w:val="1"/>
        </w:numPr>
        <w:rPr/>
      </w:pPr>
      <w:r>
        <w:rPr/>
        <w:t>Dirty filter switch.</w:t>
      </w:r>
    </w:p>
    <w:p>
      <w:pPr>
        <w:pStyle w:val="PR1"/>
        <w:numPr>
          <w:ilvl w:val="4"/>
          <w:numId w:val="1"/>
        </w:numPr>
        <w:rPr/>
      </w:pPr>
      <w:r>
        <w:rPr/>
        <w:t>Low-Voltage Transformer: Integral transformer to provide control voltage to unit from primary incoming electrical service.</w:t>
      </w:r>
    </w:p>
    <w:p>
      <w:pPr>
        <w:pStyle w:val="PR1"/>
        <w:numPr>
          <w:ilvl w:val="4"/>
          <w:numId w:val="1"/>
        </w:numPr>
        <w:rPr/>
      </w:pPr>
      <w:r>
        <w:rPr/>
        <w:t>Electric Coil Controls:</w:t>
      </w:r>
    </w:p>
    <w:p>
      <w:pPr>
        <w:pStyle w:val="CMT"/>
        <w:rPr/>
      </w:pPr>
      <w:r>
        <w:rPr/>
        <w:t>Retain subparagraph below for electric frost-control coils.</w:t>
      </w:r>
    </w:p>
    <w:p>
      <w:pPr>
        <w:pStyle w:val="PR2"/>
        <w:numPr>
          <w:ilvl w:val="5"/>
          <w:numId w:val="1"/>
        </w:numPr>
        <w:spacing w:before="240" w:after="0"/>
        <w:rPr/>
      </w:pPr>
      <w:r>
        <w:rPr/>
        <w:t>Factory-mounted sensor in outside-air intake with sensor adjustment located in control panel to control electric coil and maintain minimum entering temperature, to avoid frost formation.</w:t>
      </w:r>
    </w:p>
    <w:p>
      <w:pPr>
        <w:pStyle w:val="CMT"/>
        <w:rPr/>
      </w:pPr>
      <w:r>
        <w:rPr/>
        <w:t>Insert additional control features desired after confirming availability from manufacturers.</w:t>
      </w:r>
    </w:p>
    <w:p>
      <w:pPr>
        <w:pStyle w:val="PR1"/>
        <w:numPr>
          <w:ilvl w:val="4"/>
          <w:numId w:val="1"/>
        </w:numPr>
        <w:rPr/>
      </w:pPr>
      <w:r>
        <w:rPr/>
        <w:t>&lt;</w:t>
      </w:r>
      <w:r>
        <w:rPr>
          <w:b/>
        </w:rPr>
        <w:t>Insert additional control features</w:t>
      </w:r>
      <w:r>
        <w:rPr/>
        <w:t>&gt;.</w:t>
      </w:r>
    </w:p>
    <w:p>
      <w:pPr>
        <w:pStyle w:val="ART"/>
        <w:numPr>
          <w:ilvl w:val="3"/>
          <w:numId w:val="1"/>
        </w:numPr>
        <w:ind w:hanging="0" w:left="0"/>
        <w:rPr/>
      </w:pPr>
      <w:r>
        <w:rPr/>
        <w:t>SOURCE QUALITY CONTROL</w:t>
      </w:r>
    </w:p>
    <w:p>
      <w:pPr>
        <w:pStyle w:val="PR1"/>
        <w:numPr>
          <w:ilvl w:val="4"/>
          <w:numId w:val="1"/>
        </w:numPr>
        <w:rPr/>
      </w:pPr>
      <w:r>
        <w:rPr/>
        <w:t>Electrical Components, Devices, and Accessories: Listed and labeled as defined in NFPA 70, by an NRTL, and marked for intended location and application.</w:t>
      </w:r>
    </w:p>
    <w:p>
      <w:pPr>
        <w:pStyle w:val="CMT"/>
        <w:rPr/>
      </w:pPr>
      <w:r>
        <w:rPr/>
        <w:t>Retain "AHRI Compliance" Paragraph below if AHRI-certified capacity ratings are required for a project.</w:t>
      </w:r>
    </w:p>
    <w:p>
      <w:pPr>
        <w:pStyle w:val="PR1"/>
        <w:numPr>
          <w:ilvl w:val="4"/>
          <w:numId w:val="1"/>
        </w:numPr>
        <w:rPr/>
      </w:pPr>
      <w:r>
        <w:rPr/>
        <w:t xml:space="preserve">AHRI Compliance: Capacity ratings for air-to-air energy-recovery equipment certified as complying with </w:t>
      </w:r>
      <w:r>
        <w:rPr>
          <w:rStyle w:val="IP"/>
        </w:rPr>
        <w:t>AHRI 1060</w:t>
      </w:r>
      <w:r>
        <w:rPr>
          <w:rStyle w:val="SI"/>
        </w:rPr>
        <w:t xml:space="preserve"> (AHRI 1061)</w:t>
      </w:r>
      <w:r>
        <w:rPr/>
        <w:t>.</w:t>
      </w:r>
    </w:p>
    <w:p>
      <w:pPr>
        <w:pStyle w:val="PR1"/>
        <w:numPr>
          <w:ilvl w:val="4"/>
          <w:numId w:val="1"/>
        </w:numPr>
        <w:rPr/>
      </w:pPr>
      <w:r>
        <w:rPr/>
        <w:t>Fan Performance Rating: Comply with AMCA 211 and label fans with AMCA-certified rating seal. Factory test fan performance for airflow, pressure, power, air density, rotation speed, and efficiency according to AMCA 210/ASHRAE 51.</w:t>
      </w:r>
    </w:p>
    <w:p>
      <w:pPr>
        <w:pStyle w:val="PR1"/>
        <w:numPr>
          <w:ilvl w:val="4"/>
          <w:numId w:val="1"/>
        </w:numPr>
        <w:rPr/>
      </w:pPr>
      <w:r>
        <w:rPr/>
        <w:t>Fan Sound Ratings: Comply with AMCA 301 or AHRI 260 (IP). Air-handling unit fan sound ratings shall comply with AMCA 301 or AHRI 260 (IP).</w:t>
      </w:r>
    </w:p>
    <w:p>
      <w:pPr>
        <w:pStyle w:val="PR1"/>
        <w:numPr>
          <w:ilvl w:val="4"/>
          <w:numId w:val="1"/>
        </w:numPr>
        <w:rPr/>
      </w:pPr>
      <w:r>
        <w:rPr/>
        <w:t>UL Compliance:</w:t>
      </w:r>
    </w:p>
    <w:p>
      <w:pPr>
        <w:pStyle w:val="PR2"/>
        <w:numPr>
          <w:ilvl w:val="5"/>
          <w:numId w:val="1"/>
        </w:numPr>
        <w:spacing w:before="240" w:after="0"/>
        <w:rPr/>
      </w:pPr>
      <w:r>
        <w:rPr/>
        <w:t>Packaged fixed plate energy recovery units shall comply with requirements in UL 1812; or UL 1815.</w:t>
      </w:r>
    </w:p>
    <w:p>
      <w:pPr>
        <w:pStyle w:val="PR2"/>
        <w:numPr>
          <w:ilvl w:val="5"/>
          <w:numId w:val="1"/>
        </w:numPr>
        <w:rPr/>
      </w:pPr>
      <w:r>
        <w:rPr/>
        <w:t>Electric Coils: Comply with UL 1995.</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installation tolerances and other conditions affecting performance of the Work.</w:t>
      </w:r>
    </w:p>
    <w:p>
      <w:pPr>
        <w:pStyle w:val="PR1"/>
        <w:numPr>
          <w:ilvl w:val="4"/>
          <w:numId w:val="1"/>
        </w:numPr>
        <w:rPr/>
      </w:pPr>
      <w:r>
        <w:rPr/>
        <w:t>Examine casing insulation materials and filter media before packaged, indoor, fixed-plate, energy-recovery unit installation. Replace with new insulation materials and filter media that are wet, moisture damaged, or mold damaged.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packaged, indoor, fixed-plate, energy-recovery units, so supply and exhaust airstreams flow in opposite directions.</w:t>
      </w:r>
    </w:p>
    <w:p>
      <w:pPr>
        <w:pStyle w:val="PR2"/>
        <w:numPr>
          <w:ilvl w:val="5"/>
          <w:numId w:val="1"/>
        </w:numPr>
        <w:spacing w:before="240" w:after="0"/>
        <w:rPr/>
      </w:pPr>
      <w:r>
        <w:rPr/>
        <w:t>Install access doors in both supply and exhaust ducts, both upstream and downstream, for access to interior components.</w:t>
      </w:r>
    </w:p>
    <w:p>
      <w:pPr>
        <w:pStyle w:val="PR2"/>
        <w:numPr>
          <w:ilvl w:val="5"/>
          <w:numId w:val="1"/>
        </w:numPr>
        <w:rPr/>
      </w:pPr>
      <w:r>
        <w:rPr/>
        <w:t>Install removable panels or access doors between supply and exhaust ducts on building side for bypass during startup.</w:t>
      </w:r>
    </w:p>
    <w:p>
      <w:pPr>
        <w:pStyle w:val="PR2"/>
        <w:numPr>
          <w:ilvl w:val="5"/>
          <w:numId w:val="1"/>
        </w:numPr>
        <w:rPr/>
      </w:pPr>
      <w:r>
        <w:rPr/>
        <w:t>Access doors and panels are specified in Section 233300 "Air Duct Accessories."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packaged, indoor, fixed-plate, energy-recovery units on [</w:t>
      </w:r>
      <w:r>
        <w:rPr>
          <w:rStyle w:val="IP"/>
          <w:b/>
        </w:rPr>
        <w:t>4-</w:t>
      </w:r>
      <w:r>
        <w:rPr>
          <w:rStyle w:val="SI"/>
          <w:b/>
        </w:rPr>
        <w:t xml:space="preserve"> (100-)</w:t>
      </w:r>
      <w:r>
        <w:rPr/>
        <w:t>] &lt;</w:t>
      </w:r>
      <w:r>
        <w:rPr>
          <w:b/>
        </w:rPr>
        <w:t>Insert dimension</w:t>
      </w:r>
      <w:r>
        <w:rPr/>
        <w:t xml:space="preserve">&gt; </w:t>
      </w:r>
      <w:r>
        <w:rPr>
          <w:rStyle w:val="IP"/>
        </w:rPr>
        <w:t>inch</w:t>
      </w:r>
      <w:r>
        <w:rPr>
          <w:rStyle w:val="SI"/>
        </w:rPr>
        <w:t xml:space="preserve"> (mm)</w:t>
      </w:r>
      <w:r>
        <w:rPr/>
        <w:t xml:space="preserve">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vibration-isolation and seismic-control device types and minimum deflection in supported equipment schedule on Drawings.</w:t>
      </w:r>
    </w:p>
    <w:p>
      <w:pPr>
        <w:pStyle w:val="PR2"/>
        <w:numPr>
          <w:ilvl w:val="5"/>
          <w:numId w:val="1"/>
        </w:numPr>
        <w:rPr/>
      </w:pPr>
      <w:r>
        <w:rPr/>
        <w:t>Comply with requirements for vibration-isolation and seismic-control devices specified in Section 230548 "Vibration and Seismic Controls for HVAC."</w:t>
      </w:r>
    </w:p>
    <w:p>
      <w:pPr>
        <w:pStyle w:val="PR2"/>
        <w:numPr>
          <w:ilvl w:val="5"/>
          <w:numId w:val="1"/>
        </w:numPr>
        <w:rPr/>
      </w:pPr>
      <w:r>
        <w:rPr/>
        <w:t>Comply with requirements for vibration-isolation devices specified in Section 230548.13 "Vibration Controls for HVAC."</w:t>
      </w:r>
    </w:p>
    <w:p>
      <w:pPr>
        <w:pStyle w:val="PR1"/>
        <w:numPr>
          <w:ilvl w:val="4"/>
          <w:numId w:val="1"/>
        </w:numPr>
        <w:rPr/>
      </w:pPr>
      <w:r>
        <w:rPr/>
        <w:t>Suspended Units: Suspend[</w:t>
      </w:r>
      <w:r>
        <w:rPr>
          <w:b/>
        </w:rPr>
        <w:t> and brace</w:t>
      </w:r>
      <w:r>
        <w:rPr/>
        <w:t>] units from structural-steel support frame, using threaded steel rods and spring hangers. Comply with requirements for vibration-isolation devices specified in [</w:t>
      </w:r>
      <w:r>
        <w:rPr>
          <w:b/>
        </w:rPr>
        <w:t>Section 230548 "Vibration and Seismic Controls for HVAC."</w:t>
      </w:r>
      <w:r>
        <w:rPr/>
        <w:t>] [</w:t>
      </w:r>
      <w:r>
        <w:rPr>
          <w:b/>
        </w:rPr>
        <w:t>Section 230548.13 "Vibration Controls for HVAC."</w:t>
      </w:r>
      <w:r>
        <w:rPr/>
        <w:t>]</w:t>
      </w:r>
    </w:p>
    <w:p>
      <w:pPr>
        <w:pStyle w:val="PR1"/>
        <w:numPr>
          <w:ilvl w:val="4"/>
          <w:numId w:val="1"/>
        </w:numPr>
        <w:rPr/>
      </w:pPr>
      <w:r>
        <w:rPr/>
        <w:t>Install units with clearances for service and maintenance.</w:t>
      </w:r>
    </w:p>
    <w:p>
      <w:pPr>
        <w:pStyle w:val="CMT"/>
        <w:rPr/>
      </w:pPr>
      <w:r>
        <w:rPr/>
        <w:t>Sustainable design systems require filters with a minimum MERV 13 rating for air delivered to the occupied space. Packaged, indoor, fixed-plate, energy-recovery units should not be used for temporary heating and ventilating unless expressly approved by Owner. If used during construction, see SMACNA's "IAQ Guidelines for Occupied Buildings under Construction" for procedures to protect HVAC system.</w:t>
      </w:r>
    </w:p>
    <w:p>
      <w:pPr>
        <w:pStyle w:val="PR1"/>
        <w:numPr>
          <w:ilvl w:val="4"/>
          <w:numId w:val="1"/>
        </w:numPr>
        <w:rPr/>
      </w:pPr>
      <w:r>
        <w:rPr/>
        <w:t>Do not operate fan system until filters (temporary or permanent) are in place. Replace temporary filters used during construction and testing with new, clean filters.</w:t>
      </w:r>
    </w:p>
    <w:p>
      <w:pPr>
        <w:pStyle w:val="ART"/>
        <w:numPr>
          <w:ilvl w:val="3"/>
          <w:numId w:val="1"/>
        </w:numPr>
        <w:ind w:hanging="0" w:left="0"/>
        <w:rPr/>
      </w:pPr>
      <w:r>
        <w:rPr/>
        <w:t>DUCTWORK CONNECTIONS</w:t>
      </w:r>
    </w:p>
    <w:p>
      <w:pPr>
        <w:pStyle w:val="PR1"/>
        <w:numPr>
          <w:ilvl w:val="4"/>
          <w:numId w:val="1"/>
        </w:numPr>
        <w:rPr/>
      </w:pPr>
      <w:r>
        <w:rPr/>
        <w:t>Comply with requirements for ductwork according to Section 233113 "Metal Ducts."</w:t>
      </w:r>
    </w:p>
    <w:p>
      <w:pPr>
        <w:pStyle w:val="PR1"/>
        <w:numPr>
          <w:ilvl w:val="4"/>
          <w:numId w:val="1"/>
        </w:numPr>
        <w:rPr/>
      </w:pPr>
      <w:r>
        <w:rPr/>
        <w:t>Connect duct to units with flexible connections. Comply with requirements in Section 233300 "Air Duct Accessories."</w:t>
      </w:r>
    </w:p>
    <w:p>
      <w:pPr>
        <w:pStyle w:val="PR1"/>
        <w:numPr>
          <w:ilvl w:val="4"/>
          <w:numId w:val="1"/>
        </w:numPr>
        <w:rPr/>
      </w:pPr>
      <w:r>
        <w:rPr/>
        <w:t>Isolation Dampers: Install isolation dampers according to Section 230923.12 "Control Dampers."</w:t>
      </w:r>
    </w:p>
    <w:p>
      <w:pPr>
        <w:pStyle w:val="ART"/>
        <w:numPr>
          <w:ilvl w:val="3"/>
          <w:numId w:val="1"/>
        </w:numPr>
        <w:ind w:hanging="0" w:left="0"/>
        <w:rPr/>
      </w:pPr>
      <w:r>
        <w:rPr/>
        <w:t>PIPING CONNECTIONS</w:t>
      </w:r>
    </w:p>
    <w:p>
      <w:pPr>
        <w:pStyle w:val="CMT"/>
        <w:rPr/>
      </w:pPr>
      <w:r>
        <w:rPr/>
        <w:t>Coordinate piping and ductwork installations and specialty arrangements with schematics on Drawings and with requirements specified in piping system and duct Sections. If Drawings are explicit enough, these requirements may be reduced or omitted.</w:t>
      </w:r>
    </w:p>
    <w:p>
      <w:pPr>
        <w:pStyle w:val="PR1"/>
        <w:numPr>
          <w:ilvl w:val="4"/>
          <w:numId w:val="1"/>
        </w:numPr>
        <w:rPr/>
      </w:pPr>
      <w:r>
        <w:rPr/>
        <w:t>Comply with requirements for piping specified in Section 232113 "Hydronic Piping" and Section 232116 "Hydronic Piping Specialties." Drawings indicate general arrangement of piping, fittings, and specialties.</w:t>
      </w:r>
    </w:p>
    <w:p>
      <w:pPr>
        <w:pStyle w:val="PR1"/>
        <w:numPr>
          <w:ilvl w:val="4"/>
          <w:numId w:val="1"/>
        </w:numPr>
        <w:rPr/>
      </w:pPr>
      <w:r>
        <w:rPr/>
        <w:t>Where installing piping adjacent to unit, allow for service and maintenance.</w:t>
      </w:r>
    </w:p>
    <w:p>
      <w:pPr>
        <w:pStyle w:val="PR1"/>
        <w:numPr>
          <w:ilvl w:val="4"/>
          <w:numId w:val="1"/>
        </w:numPr>
        <w:rPr/>
      </w:pPr>
      <w:r>
        <w:rPr/>
        <w:t>Connect piping to units mounted on vibration isolators with flexible connectors.</w:t>
      </w:r>
    </w:p>
    <w:p>
      <w:pPr>
        <w:pStyle w:val="PR1"/>
        <w:numPr>
          <w:ilvl w:val="4"/>
          <w:numId w:val="1"/>
        </w:numPr>
        <w:rPr/>
      </w:pPr>
      <w:r>
        <w:rPr/>
        <w:t>Condensate Drain Piping: See Section 232113 "Hydronic Piping" for pipe type. Pipe drains from drain pans to nearest floor drain, same size as condensate drain connection.</w:t>
      </w:r>
    </w:p>
    <w:p>
      <w:pPr>
        <w:pStyle w:val="PR2"/>
        <w:numPr>
          <w:ilvl w:val="5"/>
          <w:numId w:val="1"/>
        </w:numPr>
        <w:spacing w:before="240" w:after="0"/>
        <w:rPr/>
      </w:pPr>
      <w:r>
        <w:rPr/>
        <w:t>Construct deep trap at connection to drain pan, and install cleanouts at changes in direction.</w:t>
      </w:r>
    </w:p>
    <w:p>
      <w:pPr>
        <w:pStyle w:val="ART"/>
        <w:numPr>
          <w:ilvl w:val="3"/>
          <w:numId w:val="1"/>
        </w:numPr>
        <w:ind w:hanging="0" w:left="0"/>
        <w:rPr/>
      </w:pPr>
      <w:r>
        <w:rPr/>
        <w:t>ELECTRICAL CONNECTIONS</w:t>
      </w:r>
    </w:p>
    <w:p>
      <w:pPr>
        <w:pStyle w:val="PR1"/>
        <w:numPr>
          <w:ilvl w:val="4"/>
          <w:numId w:val="1"/>
        </w:numPr>
        <w:rPr/>
      </w:pPr>
      <w:r>
        <w:rPr/>
        <w:t>Install electrical devices furnished with units but not factory mounted.</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PR1"/>
        <w:numPr>
          <w:ilvl w:val="4"/>
          <w:numId w:val="1"/>
        </w:numPr>
        <w:rPr/>
      </w:pPr>
      <w:r>
        <w:rPr/>
        <w:t>Install electrical devices furnished by manufacturer, but not factory mounted, according to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according to Section 260523 "Control-Voltage Electrical Power Cables."</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the Contractor to perform tests and inspection.</w:t>
      </w:r>
    </w:p>
    <w:p>
      <w:pPr>
        <w:pStyle w:val="PR1"/>
        <w:numPr>
          <w:ilvl w:val="4"/>
          <w:numId w:val="1"/>
        </w:numPr>
        <w:rPr/>
      </w:pPr>
      <w:r>
        <w:rPr/>
        <w:t>Perform tests and inspections[</w:t>
      </w:r>
      <w:r>
        <w:rPr>
          <w:b/>
        </w:rPr>
        <w:t> with the assistance of a factory-authorized service representative</w:t>
      </w:r>
      <w:r>
        <w:rPr/>
        <w:t>].</w:t>
      </w:r>
    </w:p>
    <w:p>
      <w:pPr>
        <w:pStyle w:val="PR1"/>
        <w:numPr>
          <w:ilvl w:val="4"/>
          <w:numId w:val="1"/>
        </w:numPr>
        <w:rPr/>
      </w:pPr>
      <w:r>
        <w:rPr/>
        <w:t>Tests and Inspections:</w:t>
      </w:r>
    </w:p>
    <w:p>
      <w:pPr>
        <w:pStyle w:val="PR2"/>
        <w:numPr>
          <w:ilvl w:val="5"/>
          <w:numId w:val="1"/>
        </w:numPr>
        <w:spacing w:before="240" w:after="0"/>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Packaged, indoor, fixed-plate, energy-recovery units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ADJUSTING</w:t>
      </w:r>
    </w:p>
    <w:p>
      <w:pPr>
        <w:pStyle w:val="PR1"/>
        <w:numPr>
          <w:ilvl w:val="4"/>
          <w:numId w:val="1"/>
        </w:numPr>
        <w:rPr/>
      </w:pPr>
      <w:r>
        <w:rPr/>
        <w:t>Adjust moving parts to function smoothly, and lubricate as recommended by manufacturer.</w:t>
      </w:r>
    </w:p>
    <w:p>
      <w:pPr>
        <w:pStyle w:val="PR1"/>
        <w:numPr>
          <w:ilvl w:val="4"/>
          <w:numId w:val="1"/>
        </w:numPr>
        <w:rPr/>
      </w:pPr>
      <w:r>
        <w:rPr/>
        <w:t>Adjust initial temperature and humidity setpoints.</w:t>
      </w:r>
    </w:p>
    <w:p>
      <w:pPr>
        <w:pStyle w:val="PR1"/>
        <w:numPr>
          <w:ilvl w:val="4"/>
          <w:numId w:val="1"/>
        </w:numPr>
        <w:rPr/>
      </w:pPr>
      <w:r>
        <w:rPr/>
        <w:t>Set field-adjustable switches and circuit-breaker trip ranges as indicated.</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air-to-air energy-recovery units.</w:t>
      </w:r>
    </w:p>
    <w:p>
      <w:pPr>
        <w:pStyle w:val="EOS"/>
        <w:rPr/>
      </w:pPr>
      <w:r>
        <w:rPr/>
        <w:t>END OF SECTION 237223.19</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PACKAGED INDOOR FIXED PLATE ENERGY RECOVERY UNITS</w:t>
          </w:r>
        </w:p>
      </w:tc>
      <w:tc>
        <w:tcPr>
          <w:tcW w:w="1872" w:type="dxa"/>
          <w:tcBorders/>
        </w:tcPr>
        <w:p>
          <w:pPr>
            <w:pStyle w:val="RJUST"/>
            <w:rPr/>
          </w:pPr>
          <w:r>
            <w:rPr>
              <w:rStyle w:val="NUM"/>
            </w:rPr>
            <w:t>237223.19</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722319"/>
    <w:docVar w:name="MF95" w:val="15785"/>
    <w:docVar w:name="MFOrigin" w:val="MF04"/>
    <w:docVar w:name="SectionID" w:val="557"/>
    <w:docVar w:name="SpecType" w:val="MasterSpec"/>
    <w:docVar w:name="Version" w:val="1428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722319&amp;ver=09-01-18&amp;format=FL&amp;sid=14288&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arcomnet.com/sustainable_design.aspx?topic=352" TargetMode="External"/><Relationship Id="rId5" Type="http://schemas.openxmlformats.org/officeDocument/2006/relationships/hyperlink" Target="http://www.specagent.com/LookUp/?ulid=13384&amp;mf=04&amp;src=wd" TargetMode="External"/><Relationship Id="rId6" Type="http://schemas.openxmlformats.org/officeDocument/2006/relationships/hyperlink" Target="http://www.specagent.com/LookUp/?ulid=13385&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2022-09-26T03:20:00Z</dcterms:created>
  <dc:creator>Deltek, Inc.</dc:creator>
  <dc:description/>
  <cp:keywords>BAS-12345-MS80</cp:keywords>
  <dc:language>zh-CN</dc:language>
  <cp:lastModifiedBy>Janice Nacional</cp:lastModifiedBy>
  <dcterms:modified xsi:type="dcterms:W3CDTF">2022-09-26T03:20:00Z</dcterms:modified>
  <cp:revision>2</cp:revision>
  <dc:subject>PACKAGED INDOOR FIXED PLATE ENERGY RECOVERY UNITS</dc:subject>
  <dc:title>SECTION 237223.19 - PACKAGED INDOOR FIXED PLATE ENERGY RECOVERY UNITS</dc:title>
</cp:coreProperties>
</file>