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AVITRU, LLC for the AIA</w:t>
      </w:r>
    </w:p>
    <w:p>
      <w:pPr>
        <w:pStyle w:val="SCT"/>
        <w:rPr/>
      </w:pPr>
      <w:r>
        <w:rPr/>
        <w:t xml:space="preserve">SECTION </w:t>
      </w:r>
      <w:r>
        <w:rPr>
          <w:rStyle w:val="NUM"/>
        </w:rPr>
        <w:t>237223.29</w:t>
      </w:r>
      <w:r>
        <w:rPr/>
        <w:t xml:space="preserve"> - </w:t>
      </w:r>
      <w:r>
        <w:rPr>
          <w:rStyle w:val="NAM"/>
        </w:rPr>
        <w:t>PACKAGED, OUTDOOR, FIXED PLATE ENERGY RECOVERY UNITS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CMT"/>
        <w:rPr/>
      </w:pPr>
      <w:r>
        <w:rPr/>
        <w:t>This Section may include provisions for LEED 2009, LEED v4, ASHRAE 189.1, IgCC, and Green Globes. Note that some sustainable design requirements are either mandatory or optional requirements that may be inserted in the Section Text using the hypertext links. Other requirements that are associated with sustainable design, and may be considered "best practice" or retained even if a sustainable design standard is not a project requirement, are discussed in the Evaluations.</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Fixed-plate, sensible heat exchangers in packaged, outdoor, energy-recovery units.</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237343.16 "Outdoor, Semi-Custom Air-Handling Units" for outdoor, semi-custom air-handling units if they also include coils, other than electric coils for frost control, in addition to fixed-plate heat exchangers.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packaged, outdoor, fixed-plate, energy-recovery-unit rated capacities, operating characteristics, furnished specialties, and accessories.</w:t>
      </w:r>
    </w:p>
    <w:p>
      <w:pPr>
        <w:pStyle w:val="PR2"/>
        <w:numPr>
          <w:ilvl w:val="5"/>
          <w:numId w:val="1"/>
        </w:numPr>
        <w:rPr/>
      </w:pPr>
      <w:r>
        <w:rPr/>
        <w:t>Fans:</w:t>
      </w:r>
    </w:p>
    <w:p>
      <w:pPr>
        <w:pStyle w:val="PR3"/>
        <w:numPr>
          <w:ilvl w:val="6"/>
          <w:numId w:val="1"/>
        </w:numPr>
        <w:spacing w:before="240" w:after="0"/>
        <w:rPr/>
      </w:pPr>
      <w:r>
        <w:rPr/>
        <w:t>Certified fan-performance curves with system operating conditions indicated.</w:t>
      </w:r>
    </w:p>
    <w:p>
      <w:pPr>
        <w:pStyle w:val="PR3"/>
        <w:numPr>
          <w:ilvl w:val="6"/>
          <w:numId w:val="1"/>
        </w:numPr>
        <w:rPr/>
      </w:pPr>
      <w:r>
        <w:rPr/>
        <w:t>Certified fan-sound power ratings.</w:t>
      </w:r>
    </w:p>
    <w:p>
      <w:pPr>
        <w:pStyle w:val="PR3"/>
        <w:numPr>
          <w:ilvl w:val="6"/>
          <w:numId w:val="1"/>
        </w:numPr>
        <w:rPr/>
      </w:pPr>
      <w:r>
        <w:rPr/>
        <w:t>Fan construction and accessories.</w:t>
      </w:r>
    </w:p>
    <w:p>
      <w:pPr>
        <w:pStyle w:val="PR3"/>
        <w:numPr>
          <w:ilvl w:val="6"/>
          <w:numId w:val="1"/>
        </w:numPr>
        <w:rPr/>
      </w:pPr>
      <w:r>
        <w:rPr/>
        <w:t>Motor ratings, electrical characteristics, and motor accessories.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ASHRAE 62.1.&gt;</w:t>
        </w:r>
      </w:hyperlink>
    </w:p>
    <w:p>
      <w:pPr>
        <w:pStyle w:val="PR2"/>
        <w:numPr>
          <w:ilvl w:val="5"/>
          <w:numId w:val="1"/>
        </w:numPr>
        <w:rPr/>
      </w:pPr>
      <w:hyperlink r:id="rId4">
        <w:r>
          <w:rPr>
            <w:rStyle w:val="Hyperlink"/>
          </w:rPr>
          <w:t>&lt;Double click to insert sustainable design text for laboratory test reports for antimicrobial coatings.&gt;</w:t>
        </w:r>
      </w:hyperlink>
    </w:p>
    <w:p>
      <w:pPr>
        <w:pStyle w:val="PR1"/>
        <w:numPr>
          <w:ilvl w:val="4"/>
          <w:numId w:val="1"/>
        </w:numPr>
        <w:rPr/>
      </w:pPr>
      <w:r>
        <w:rPr/>
        <w:t>Shop Drawings: For packaged, outdoor, fixed-plate, energy-recovery units.</w:t>
      </w:r>
    </w:p>
    <w:p>
      <w:pPr>
        <w:pStyle w:val="PR2"/>
        <w:numPr>
          <w:ilvl w:val="5"/>
          <w:numId w:val="1"/>
        </w:numPr>
        <w:spacing w:before="240" w:after="0"/>
        <w:rPr/>
      </w:pPr>
      <w:r>
        <w:rPr/>
        <w:t>Include plans, elevations, sections, details, and [</w:t>
      </w:r>
      <w:r>
        <w:rPr>
          <w:b/>
        </w:rPr>
        <w:t>mounting</w:t>
      </w:r>
      <w:r>
        <w:rPr/>
        <w:t>] [</w:t>
      </w:r>
      <w:r>
        <w:rPr>
          <w:b/>
        </w:rPr>
        <w:t>attachment</w:t>
      </w:r>
      <w:r>
        <w:rPr/>
        <w:t>] details.</w:t>
      </w:r>
    </w:p>
    <w:p>
      <w:pPr>
        <w:pStyle w:val="PR2"/>
        <w:numPr>
          <w:ilvl w:val="5"/>
          <w:numId w:val="1"/>
        </w:numPr>
        <w:rPr/>
      </w:pPr>
      <w:r>
        <w:rPr/>
        <w:t>Include details of equipment assemblies. Indicate dimensions, weights, loads, lifting requirements, required clearances, method of field assembly, components, and location and size of each field connection.</w:t>
      </w:r>
    </w:p>
    <w:p>
      <w:pPr>
        <w:pStyle w:val="PR2"/>
        <w:numPr>
          <w:ilvl w:val="5"/>
          <w:numId w:val="1"/>
        </w:numPr>
        <w:rPr/>
      </w:pPr>
      <w:r>
        <w:rPr/>
        <w:t>Include diagrams for power, signal, and control wiring.</w:t>
      </w:r>
    </w:p>
    <w:p>
      <w:pPr>
        <w:pStyle w:val="CMT"/>
        <w:rPr/>
      </w:pPr>
      <w:r>
        <w:rPr/>
        <w:t>Retain "Delegated-Design Submittal" Paragraph below if design services have been delegated to Contractor.</w:t>
      </w:r>
    </w:p>
    <w:p>
      <w:pPr>
        <w:pStyle w:val="PR1"/>
        <w:numPr>
          <w:ilvl w:val="4"/>
          <w:numId w:val="1"/>
        </w:numPr>
        <w:rPr/>
      </w:pPr>
      <w:r>
        <w:rPr/>
        <w:t>Delegated-Design Submittal: For air-to-air energy-recovery equipment indicated to comply with performance requirements and design criteria, including analysis data signed and sealed by qualified professional engineer responsible for their preparation.</w:t>
      </w:r>
    </w:p>
    <w:p>
      <w:pPr>
        <w:pStyle w:val="PR2"/>
        <w:numPr>
          <w:ilvl w:val="5"/>
          <w:numId w:val="1"/>
        </w:numPr>
        <w:spacing w:before="240" w:after="0"/>
        <w:rPr/>
      </w:pPr>
      <w:r>
        <w:rPr/>
        <w:t>Detail fabrication and assembly of air-to-air energy-recovery equipment.</w:t>
      </w:r>
    </w:p>
    <w:p>
      <w:pPr>
        <w:pStyle w:val="CMT"/>
        <w:rPr/>
      </w:pPr>
      <w:r>
        <w:rPr/>
        <w:t>Retain "Vibration-Isolation Roof Curb Details" Subparagraph when vibration-isolating type roof curbs are required.</w:t>
      </w:r>
    </w:p>
    <w:p>
      <w:pPr>
        <w:pStyle w:val="PR2"/>
        <w:numPr>
          <w:ilvl w:val="5"/>
          <w:numId w:val="1"/>
        </w:numPr>
        <w:rPr/>
      </w:pPr>
      <w:r>
        <w:rPr/>
        <w:t>Vibration-Isolation Roof Curb Details: Detail fabrication, including anchorages and attachments to structure and to supported equipment. Include rails and frames for equipment mounting.</w:t>
      </w:r>
    </w:p>
    <w:p>
      <w:pPr>
        <w:pStyle w:val="PR2"/>
        <w:numPr>
          <w:ilvl w:val="5"/>
          <w:numId w:val="1"/>
        </w:numPr>
        <w:rPr/>
      </w:pPr>
      <w:r>
        <w:rPr/>
        <w:t>Design Calculations: Calculate requirements for selecting vibration isolators[</w:t>
      </w:r>
      <w:r>
        <w:rPr>
          <w:b/>
        </w:rPr>
        <w:t>, seismic restraints,</w:t>
      </w:r>
      <w:r>
        <w:rPr/>
        <w:t>] and for designing vibration-isolation bases.</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Preparation of coordination drawings requires the participation of each trade involved in installations within the limited space. Retain option for roof-mounted units.</w:t>
      </w:r>
    </w:p>
    <w:p>
      <w:pPr>
        <w:pStyle w:val="PR1"/>
        <w:numPr>
          <w:ilvl w:val="4"/>
          <w:numId w:val="1"/>
        </w:numPr>
        <w:rPr/>
      </w:pPr>
      <w:r>
        <w:rPr/>
        <w:t>Coordination Drawings: Floor plans, [</w:t>
      </w:r>
      <w:r>
        <w:rPr>
          <w:b/>
        </w:rPr>
        <w:t>roof plans, </w:t>
      </w:r>
      <w:r>
        <w:rPr/>
        <w:t>]elevations, and other details, drawn to scale. and coordinated with each other, using input from installers of items involved.</w:t>
      </w:r>
    </w:p>
    <w:p>
      <w:pPr>
        <w:pStyle w:val="CMT"/>
        <w:rPr/>
      </w:pPr>
      <w:r>
        <w:rPr/>
        <w:t>Retain "Seismic Qualification Data"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rPr/>
      </w:pPr>
      <w:r>
        <w:rPr/>
        <w:t>Seismic Qualification Data: Certificates, for packaged, outdoor, fixed-plate, energy-recovery units,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certification is based and their installation requirements.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Operation and Maintenance Data: For packaged, outdoor, fixed-plate, energy-recovery equipment to include in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Package with protective covering for storage and identify with labels describing contents.</w:t>
      </w:r>
    </w:p>
    <w:p>
      <w:pPr>
        <w:pStyle w:val="PR2"/>
        <w:numPr>
          <w:ilvl w:val="5"/>
          <w:numId w:val="1"/>
        </w:numPr>
        <w:spacing w:before="240" w:after="0"/>
        <w:rPr/>
      </w:pPr>
      <w:r>
        <w:rPr/>
        <w:t>Filters: [</w:t>
      </w:r>
      <w:r>
        <w:rPr>
          <w:b/>
        </w:rPr>
        <w:t>One</w:t>
      </w:r>
      <w:r>
        <w:rPr/>
        <w:t>] &lt;</w:t>
      </w:r>
      <w:r>
        <w:rPr>
          <w:b/>
        </w:rPr>
        <w:t>Insert number</w:t>
      </w:r>
      <w:r>
        <w:rPr/>
        <w:t>&gt; set(s) of each type of filter specified.</w:t>
      </w:r>
    </w:p>
    <w:p>
      <w:pPr>
        <w:pStyle w:val="PR2"/>
        <w:numPr>
          <w:ilvl w:val="5"/>
          <w:numId w:val="1"/>
        </w:numPr>
        <w:rPr/>
      </w:pPr>
      <w:r>
        <w:rPr/>
        <w:t>Fan Belts: [</w:t>
      </w:r>
      <w:r>
        <w:rPr>
          <w:b/>
        </w:rPr>
        <w:t>One</w:t>
      </w:r>
      <w:r>
        <w:rPr/>
        <w:t>] &lt;</w:t>
      </w:r>
      <w:r>
        <w:rPr>
          <w:b/>
        </w:rPr>
        <w:t>Insert number</w:t>
      </w:r>
      <w:r>
        <w:rPr/>
        <w:t>&gt; set(s) of belts for each belt-driven fan in energy recovery units.</w:t>
      </w:r>
    </w:p>
    <w:p>
      <w:pPr>
        <w:pStyle w:val="ART"/>
        <w:numPr>
          <w:ilvl w:val="3"/>
          <w:numId w:val="1"/>
        </w:numPr>
        <w:ind w:hanging="0" w:left="0"/>
        <w:rPr/>
      </w:pPr>
      <w:r>
        <w:rPr/>
        <w:t>COORDINATION</w:t>
      </w:r>
    </w:p>
    <w:p>
      <w:pPr>
        <w:pStyle w:val="PR1"/>
        <w:numPr>
          <w:ilvl w:val="4"/>
          <w:numId w:val="1"/>
        </w:numPr>
        <w:rPr/>
      </w:pPr>
      <w:r>
        <w:rPr/>
        <w:t>Coordinate sizes and locations of building openings and duct connections with actual equipment provided.</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rPr/>
      </w:pPr>
      <w:r>
        <w:rPr/>
        <w:t>Special Warranty: Manufacturer agrees to repair or replace components of packaged, outdoor, fixed-plate, energy-recovery units that fail in materials or workmanship within specified warranty period.</w:t>
      </w:r>
    </w:p>
    <w:p>
      <w:pPr>
        <w:pStyle w:val="CMT"/>
        <w:rPr/>
      </w:pPr>
      <w:r>
        <w:rPr/>
        <w:t>Verify available warranties and warranty periods for units and components with manufacturers listed in Part 2 articles.</w:t>
      </w:r>
    </w:p>
    <w:p>
      <w:pPr>
        <w:pStyle w:val="PR2"/>
        <w:numPr>
          <w:ilvl w:val="5"/>
          <w:numId w:val="1"/>
        </w:numPr>
        <w:spacing w:before="240" w:after="0"/>
        <w:rPr/>
      </w:pPr>
      <w:r>
        <w:rPr/>
        <w:t>Warranty Period for Packaged Energy-Recovery Units: [</w:t>
      </w:r>
      <w:r>
        <w:rPr>
          <w:b/>
        </w:rPr>
        <w:t>One</w:t>
      </w:r>
      <w:r>
        <w:rPr/>
        <w:t>] &lt;</w:t>
      </w:r>
      <w:r>
        <w:rPr>
          <w:b/>
        </w:rPr>
        <w:t>Insert number</w:t>
      </w:r>
      <w:r>
        <w:rPr/>
        <w:t>&gt; year(s) from date of Substantial Completion.</w:t>
      </w:r>
    </w:p>
    <w:p>
      <w:pPr>
        <w:pStyle w:val="PR2"/>
        <w:numPr>
          <w:ilvl w:val="5"/>
          <w:numId w:val="1"/>
        </w:numPr>
        <w:rPr/>
      </w:pPr>
      <w:r>
        <w:rPr/>
        <w:t>Warranty Period for Fixed-Plate Heat Exchangers: [</w:t>
      </w:r>
      <w:r>
        <w:rPr>
          <w:b/>
        </w:rPr>
        <w:t>Five</w:t>
      </w:r>
      <w:r>
        <w:rPr/>
        <w:t>] &lt;</w:t>
      </w:r>
      <w:r>
        <w:rPr>
          <w:b/>
        </w:rPr>
        <w:t>Insert number</w:t>
      </w:r>
      <w:r>
        <w:rPr/>
        <w:t>&gt; years from date of Substantial Completion.</w:t>
      </w:r>
    </w:p>
    <w:p>
      <w:pPr>
        <w:pStyle w:val="PR2"/>
        <w:numPr>
          <w:ilvl w:val="5"/>
          <w:numId w:val="1"/>
        </w:numPr>
        <w:rPr/>
      </w:pPr>
      <w:r>
        <w:rPr/>
        <w:t>&lt;</w:t>
      </w:r>
      <w:r>
        <w:rPr>
          <w:b/>
        </w:rPr>
        <w:t>Insert components requiring extended warranty</w:t>
      </w:r>
      <w:r>
        <w:rPr/>
        <w:t>&gt;.</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NFPA Compliance: Comply with NFPA 90A for design, fabrication, and installation of air-handling units and components.</w:t>
      </w:r>
    </w:p>
    <w:p>
      <w:pPr>
        <w:pStyle w:val="CMT"/>
        <w:rPr/>
      </w:pPr>
      <w:r>
        <w:rPr/>
        <w:t>"ASHRAE Compliance" Paragraph below may be required to comply with Project requirements or authorities having jurisdiction. Sustainable design may require compliance with requirements in ASHRAE 62.1-2016, including requirements for controls, surfaces in contact with the airstream, particulate and gaseous filtration, humidification and dehumidification, drain pan construction and connection, cleaning, and equipment access. Verify, with manufacturers, the availability of units with components and features that comply with these requirements.</w:t>
      </w:r>
    </w:p>
    <w:p>
      <w:pPr>
        <w:pStyle w:val="PR1"/>
        <w:numPr>
          <w:ilvl w:val="4"/>
          <w:numId w:val="1"/>
        </w:numPr>
        <w:rPr/>
      </w:pPr>
      <w:r>
        <w:rPr/>
        <w:t>ASHRAE Compliance:</w:t>
      </w:r>
    </w:p>
    <w:p>
      <w:pPr>
        <w:pStyle w:val="PR2"/>
        <w:numPr>
          <w:ilvl w:val="5"/>
          <w:numId w:val="1"/>
        </w:numPr>
        <w:spacing w:before="240" w:after="0"/>
        <w:rPr/>
      </w:pPr>
      <w:r>
        <w:rPr/>
        <w:t>Applicable requirements in ASHRAE 62.1.</w:t>
      </w:r>
    </w:p>
    <w:p>
      <w:pPr>
        <w:pStyle w:val="PR2"/>
        <w:numPr>
          <w:ilvl w:val="5"/>
          <w:numId w:val="1"/>
        </w:numPr>
        <w:rPr/>
      </w:pPr>
      <w:r>
        <w:rPr/>
        <w:t>Capacity ratings for fixed-plate energy-recovery units shall comply with ASHRAE 84.</w:t>
      </w:r>
    </w:p>
    <w:p>
      <w:pPr>
        <w:pStyle w:val="CMT"/>
        <w:rPr/>
      </w:pPr>
      <w:r>
        <w:rPr/>
        <w:t>"ASHRAE/IES 90.1 Compliance" Paragraph below may be required to comply with Project requirements or authorities having jurisdiction. Sustainable design may require minimum efficiency equal to requirements in ASHRAE/IES 90.1.</w:t>
      </w:r>
    </w:p>
    <w:p>
      <w:pPr>
        <w:pStyle w:val="PR1"/>
        <w:numPr>
          <w:ilvl w:val="4"/>
          <w:numId w:val="1"/>
        </w:numPr>
        <w:rPr/>
      </w:pPr>
      <w:r>
        <w:rPr/>
        <w:t>ASHRAE/IES 90.1 Compliance: Applicable requirements in ASHRAE/IES 90.1.</w:t>
      </w:r>
    </w:p>
    <w:p>
      <w:pPr>
        <w:pStyle w:val="CMT"/>
        <w:rPr/>
      </w:pPr>
      <w:r>
        <w:rPr/>
        <w:t>Retain "UL Compliance" Paragraph below if electric frost-control coils are retained in Section Text.</w:t>
      </w:r>
    </w:p>
    <w:p>
      <w:pPr>
        <w:pStyle w:val="PR1"/>
        <w:numPr>
          <w:ilvl w:val="4"/>
          <w:numId w:val="1"/>
        </w:numPr>
        <w:rPr/>
      </w:pPr>
      <w:r>
        <w:rPr/>
        <w:t>UL Compliance:</w:t>
      </w:r>
    </w:p>
    <w:p>
      <w:pPr>
        <w:pStyle w:val="PR2"/>
        <w:numPr>
          <w:ilvl w:val="5"/>
          <w:numId w:val="1"/>
        </w:numPr>
        <w:spacing w:before="240" w:after="0"/>
        <w:rPr/>
      </w:pPr>
      <w:r>
        <w:rPr/>
        <w:t>Packaged heat-recovery ventilators shall comply with requirements in [</w:t>
      </w:r>
      <w:r>
        <w:rPr>
          <w:b/>
        </w:rPr>
        <w:t>UL 1815</w:t>
      </w:r>
      <w:r>
        <w:rPr/>
        <w:t>] [</w:t>
      </w:r>
      <w:r>
        <w:rPr>
          <w:b/>
        </w:rPr>
        <w:t>or</w:t>
      </w:r>
      <w:r>
        <w:rPr/>
        <w:t>] [</w:t>
      </w:r>
      <w:r>
        <w:rPr>
          <w:b/>
        </w:rPr>
        <w:t>UL 1812</w:t>
      </w:r>
      <w:r>
        <w:rPr/>
        <w:t>].</w:t>
      </w:r>
    </w:p>
    <w:p>
      <w:pPr>
        <w:pStyle w:val="PR2"/>
        <w:numPr>
          <w:ilvl w:val="5"/>
          <w:numId w:val="1"/>
        </w:numPr>
        <w:rPr/>
      </w:pPr>
      <w:r>
        <w:rPr/>
        <w:t>Electric coils shall comply with requirements in UL 1995.</w:t>
      </w:r>
    </w:p>
    <w:p>
      <w:pPr>
        <w:pStyle w:val="CMT"/>
        <w:rPr/>
      </w:pPr>
      <w:r>
        <w:rPr/>
        <w:t>Coordinate options retained in first paragraph below with authorities having jurisdiction and with manufacturers' availability. Manufacturers generally comply with one or the other standard.</w:t>
      </w:r>
    </w:p>
    <w:p>
      <w:pPr>
        <w:pStyle w:val="PR1"/>
        <w:numPr>
          <w:ilvl w:val="4"/>
          <w:numId w:val="1"/>
        </w:numPr>
        <w:rPr/>
      </w:pPr>
      <w:r>
        <w:rPr/>
        <w:t>Comply with [</w:t>
      </w:r>
      <w:r>
        <w:rPr>
          <w:b/>
        </w:rPr>
        <w:t>ASTM E84</w:t>
      </w:r>
      <w:r>
        <w:rPr/>
        <w:t>] [</w:t>
      </w:r>
      <w:r>
        <w:rPr>
          <w:b/>
        </w:rPr>
        <w:t>or</w:t>
      </w:r>
      <w:r>
        <w:rPr/>
        <w:t>] [</w:t>
      </w:r>
      <w:r>
        <w:rPr>
          <w:b/>
        </w:rPr>
        <w:t>UL 723</w:t>
      </w:r>
      <w:r>
        <w:rPr/>
        <w:t>].</w:t>
      </w:r>
    </w:p>
    <w:p>
      <w:pPr>
        <w:pStyle w:val="CMT"/>
        <w:rPr/>
      </w:pPr>
      <w:r>
        <w:rPr/>
        <w:t>Retain "Delegated Design" Paragraph below if Contractor is required to assume responsibility for design.</w:t>
      </w:r>
    </w:p>
    <w:p>
      <w:pPr>
        <w:pStyle w:val="PR1"/>
        <w:numPr>
          <w:ilvl w:val="4"/>
          <w:numId w:val="1"/>
        </w:numPr>
        <w:rPr/>
      </w:pPr>
      <w:r>
        <w:rPr/>
        <w:t>Delegated Design: Engage registered professional engineer, as defined in Section 014000 "Quality Requirements," to design vibration-isolation controls[</w:t>
      </w:r>
      <w:r>
        <w:rPr>
          <w:b/>
        </w:rPr>
        <w:t> and seismic restraints</w:t>
      </w:r>
      <w:r>
        <w:rPr/>
        <w:t>], including comprehensive engineering analysis using performance requirements and design criteria indicated.</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Packaged, outdoor, fixed-plate, energy-recovery units shall withstand the effects of earthquake motions determined in accordance with [</w:t>
      </w:r>
      <w:r>
        <w:rPr>
          <w:b/>
        </w:rPr>
        <w:t>ASCE/SEI 7</w:t>
      </w:r>
      <w:r>
        <w:rPr/>
        <w:t>] &lt;</w:t>
      </w:r>
      <w:r>
        <w:rPr>
          <w:b/>
        </w:rPr>
        <w:t>Insert requirement</w:t>
      </w:r>
      <w:r>
        <w:rPr/>
        <w:t>&gt;.</w:t>
      </w:r>
    </w:p>
    <w:p>
      <w:pPr>
        <w:pStyle w:val="CMT"/>
        <w:rPr/>
      </w:pPr>
      <w:r>
        <w:rPr/>
        <w:t>Retain first subparagraph below to define the term "withstand" as it applies to this Project. Definition varies with type of building and occupancy and is critical to valid certification. Retain option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CMT"/>
        <w:rPr/>
      </w:pPr>
      <w:r>
        <w:rPr/>
        <w:t>If Project has more than one type or configuration of air-to-air energy-recovery unit, delete this article and schedule air-to-air energy-recovery units on Drawings.</w:t>
      </w:r>
    </w:p>
    <w:p>
      <w:pPr>
        <w:pStyle w:val="ART"/>
        <w:numPr>
          <w:ilvl w:val="3"/>
          <w:numId w:val="1"/>
        </w:numPr>
        <w:ind w:hanging="0" w:left="0"/>
        <w:rPr/>
      </w:pPr>
      <w:r>
        <w:rPr/>
        <w:t>CAPACITIES AND CHARACTERISTICS</w:t>
      </w:r>
    </w:p>
    <w:p>
      <w:pPr>
        <w:pStyle w:val="CMT"/>
        <w:rPr/>
      </w:pPr>
      <w:r>
        <w:rPr/>
        <w:t>If Project has more than one type or configuration of packaged, outdoor, fixed-plate, energy-recovery unit, delete this article and schedule the units on Drawings.</w:t>
      </w:r>
    </w:p>
    <w:p>
      <w:pPr>
        <w:pStyle w:val="PR1"/>
        <w:numPr>
          <w:ilvl w:val="4"/>
          <w:numId w:val="1"/>
        </w:numPr>
        <w:rPr/>
      </w:pPr>
      <w:r>
        <w:rPr/>
        <w:t>Type: Fixed-plate, sensible heat, energy-recovery unit.</w:t>
      </w:r>
    </w:p>
    <w:p>
      <w:pPr>
        <w:pStyle w:val="PR1"/>
        <w:numPr>
          <w:ilvl w:val="4"/>
          <w:numId w:val="1"/>
        </w:numPr>
        <w:rPr/>
      </w:pPr>
      <w:r>
        <w:rPr/>
        <w:t>Exhaust Air:</w:t>
      </w:r>
    </w:p>
    <w:p>
      <w:pPr>
        <w:pStyle w:val="PR2"/>
        <w:numPr>
          <w:ilvl w:val="5"/>
          <w:numId w:val="1"/>
        </w:numPr>
        <w:spacing w:before="240" w:after="0"/>
        <w:rPr/>
      </w:pPr>
      <w:r>
        <w:rPr/>
        <w:t>Airflow: &lt;</w:t>
      </w:r>
      <w:r>
        <w:rPr>
          <w:b/>
        </w:rPr>
        <w:t xml:space="preserve">Insert </w:t>
      </w:r>
      <w:r>
        <w:rPr>
          <w:rStyle w:val="IP"/>
          <w:b/>
        </w:rPr>
        <w:t>cfm</w:t>
      </w:r>
      <w:r>
        <w:rPr>
          <w:rStyle w:val="SI"/>
          <w:b/>
        </w:rPr>
        <w:t xml:space="preserve"> (L/s)</w:t>
      </w:r>
      <w:r>
        <w:rPr/>
        <w:t>&gt;.</w:t>
      </w:r>
    </w:p>
    <w:p>
      <w:pPr>
        <w:pStyle w:val="PR2"/>
        <w:numPr>
          <w:ilvl w:val="5"/>
          <w:numId w:val="1"/>
        </w:numPr>
        <w:rPr/>
      </w:pPr>
      <w:r>
        <w:rPr/>
        <w:t>Face Velocity: &lt;</w:t>
      </w:r>
      <w:r>
        <w:rPr>
          <w:b/>
        </w:rPr>
        <w:t xml:space="preserve">Insert </w:t>
      </w:r>
      <w:r>
        <w:rPr>
          <w:rStyle w:val="IP"/>
          <w:b/>
        </w:rPr>
        <w:t>fpm</w:t>
      </w:r>
      <w:r>
        <w:rPr>
          <w:rStyle w:val="SI"/>
          <w:b/>
        </w:rPr>
        <w:t xml:space="preserve"> (m/s)</w:t>
      </w:r>
      <w:r>
        <w:rPr/>
        <w:t>&gt;.</w:t>
      </w:r>
    </w:p>
    <w:p>
      <w:pPr>
        <w:pStyle w:val="PR2"/>
        <w:numPr>
          <w:ilvl w:val="5"/>
          <w:numId w:val="1"/>
        </w:numPr>
        <w:rPr/>
      </w:pPr>
      <w:r>
        <w:rPr/>
        <w:t>Summer:</w:t>
      </w:r>
    </w:p>
    <w:p>
      <w:pPr>
        <w:pStyle w:val="PR3"/>
        <w:numPr>
          <w:ilvl w:val="6"/>
          <w:numId w:val="1"/>
        </w:numPr>
        <w:spacing w:before="240" w:after="0"/>
        <w:rPr/>
      </w:pPr>
      <w:r>
        <w:rPr/>
        <w:t>Entering-Air Temperature, Dry Bulb: &lt;</w:t>
      </w:r>
      <w:r>
        <w:rPr>
          <w:b/>
        </w:rPr>
        <w:t xml:space="preserve">Insert </w:t>
      </w:r>
      <w:r>
        <w:rPr>
          <w:rStyle w:val="IP"/>
          <w:b/>
        </w:rPr>
        <w:t>deg F</w:t>
      </w:r>
      <w:r>
        <w:rPr>
          <w:rStyle w:val="SI"/>
          <w:b/>
        </w:rPr>
        <w:t xml:space="preserve"> (deg C)</w:t>
      </w:r>
      <w:r>
        <w:rPr/>
        <w:t>&gt;.</w:t>
      </w:r>
    </w:p>
    <w:p>
      <w:pPr>
        <w:pStyle w:val="PR3"/>
        <w:numPr>
          <w:ilvl w:val="6"/>
          <w:numId w:val="1"/>
        </w:numPr>
        <w:rPr/>
      </w:pPr>
      <w:r>
        <w:rPr/>
        <w:t>Entering-Air Temperature, Wet Bulb: &lt;</w:t>
      </w:r>
      <w:r>
        <w:rPr>
          <w:b/>
        </w:rPr>
        <w:t xml:space="preserve">Insert </w:t>
      </w:r>
      <w:r>
        <w:rPr>
          <w:rStyle w:val="IP"/>
          <w:b/>
        </w:rPr>
        <w:t>deg F</w:t>
      </w:r>
      <w:r>
        <w:rPr>
          <w:rStyle w:val="SI"/>
          <w:b/>
        </w:rPr>
        <w:t xml:space="preserve"> (deg C)</w:t>
      </w:r>
      <w:r>
        <w:rPr/>
        <w:t>&gt;.</w:t>
      </w:r>
    </w:p>
    <w:p>
      <w:pPr>
        <w:pStyle w:val="PR3"/>
        <w:numPr>
          <w:ilvl w:val="6"/>
          <w:numId w:val="1"/>
        </w:numPr>
        <w:rPr/>
      </w:pPr>
      <w:r>
        <w:rPr/>
        <w:t>Leaving-Air Temperature, Dry Bulb: &lt;</w:t>
      </w:r>
      <w:r>
        <w:rPr>
          <w:b/>
        </w:rPr>
        <w:t xml:space="preserve">Insert </w:t>
      </w:r>
      <w:r>
        <w:rPr>
          <w:rStyle w:val="IP"/>
          <w:b/>
        </w:rPr>
        <w:t>deg F</w:t>
      </w:r>
      <w:r>
        <w:rPr>
          <w:rStyle w:val="SI"/>
          <w:b/>
        </w:rPr>
        <w:t xml:space="preserve"> (deg C)</w:t>
      </w:r>
      <w:r>
        <w:rPr/>
        <w:t>&gt;.</w:t>
      </w:r>
    </w:p>
    <w:p>
      <w:pPr>
        <w:pStyle w:val="PR3"/>
        <w:numPr>
          <w:ilvl w:val="6"/>
          <w:numId w:val="1"/>
        </w:numPr>
        <w:rPr/>
      </w:pPr>
      <w:r>
        <w:rPr/>
        <w:t>Leaving-Air Temperature, Wet Bulb: &lt;</w:t>
      </w:r>
      <w:r>
        <w:rPr>
          <w:b/>
        </w:rPr>
        <w:t xml:space="preserve">Insert </w:t>
      </w:r>
      <w:r>
        <w:rPr>
          <w:rStyle w:val="IP"/>
          <w:b/>
        </w:rPr>
        <w:t>deg F</w:t>
      </w:r>
      <w:r>
        <w:rPr>
          <w:rStyle w:val="SI"/>
          <w:b/>
        </w:rPr>
        <w:t xml:space="preserve"> (deg C)</w:t>
      </w:r>
      <w:r>
        <w:rPr/>
        <w:t>&gt;.</w:t>
      </w:r>
    </w:p>
    <w:p>
      <w:pPr>
        <w:pStyle w:val="PR2"/>
        <w:numPr>
          <w:ilvl w:val="5"/>
          <w:numId w:val="1"/>
        </w:numPr>
        <w:spacing w:before="240" w:after="0"/>
        <w:rPr/>
      </w:pPr>
      <w:r>
        <w:rPr/>
        <w:t>Winter:</w:t>
      </w:r>
    </w:p>
    <w:p>
      <w:pPr>
        <w:pStyle w:val="PR3"/>
        <w:numPr>
          <w:ilvl w:val="6"/>
          <w:numId w:val="1"/>
        </w:numPr>
        <w:spacing w:before="240" w:after="0"/>
        <w:rPr/>
      </w:pPr>
      <w:r>
        <w:rPr/>
        <w:t>Entering-Air Temperature, Dry Bulb: &lt;</w:t>
      </w:r>
      <w:r>
        <w:rPr>
          <w:b/>
        </w:rPr>
        <w:t xml:space="preserve">Insert </w:t>
      </w:r>
      <w:r>
        <w:rPr>
          <w:rStyle w:val="IP"/>
          <w:b/>
        </w:rPr>
        <w:t>deg F</w:t>
      </w:r>
      <w:r>
        <w:rPr>
          <w:rStyle w:val="SI"/>
          <w:b/>
        </w:rPr>
        <w:t xml:space="preserve"> (deg C)</w:t>
      </w:r>
      <w:r>
        <w:rPr/>
        <w:t>&gt;.</w:t>
      </w:r>
    </w:p>
    <w:p>
      <w:pPr>
        <w:pStyle w:val="PR3"/>
        <w:numPr>
          <w:ilvl w:val="6"/>
          <w:numId w:val="1"/>
        </w:numPr>
        <w:rPr/>
      </w:pPr>
      <w:r>
        <w:rPr/>
        <w:t>Entering-Air Temperature, Wet Bulb: &lt;</w:t>
      </w:r>
      <w:r>
        <w:rPr>
          <w:b/>
        </w:rPr>
        <w:t xml:space="preserve">Insert </w:t>
      </w:r>
      <w:r>
        <w:rPr>
          <w:rStyle w:val="IP"/>
          <w:b/>
        </w:rPr>
        <w:t>deg F</w:t>
      </w:r>
      <w:r>
        <w:rPr>
          <w:rStyle w:val="SI"/>
          <w:b/>
        </w:rPr>
        <w:t xml:space="preserve"> (deg C)</w:t>
      </w:r>
      <w:r>
        <w:rPr/>
        <w:t>&gt;.</w:t>
      </w:r>
    </w:p>
    <w:p>
      <w:pPr>
        <w:pStyle w:val="PR3"/>
        <w:numPr>
          <w:ilvl w:val="6"/>
          <w:numId w:val="1"/>
        </w:numPr>
        <w:rPr/>
      </w:pPr>
      <w:r>
        <w:rPr/>
        <w:t>Leaving-Air Temperature, Dry Bulb: &lt;</w:t>
      </w:r>
      <w:r>
        <w:rPr>
          <w:b/>
        </w:rPr>
        <w:t xml:space="preserve">Insert </w:t>
      </w:r>
      <w:r>
        <w:rPr>
          <w:rStyle w:val="IP"/>
          <w:b/>
        </w:rPr>
        <w:t>deg F</w:t>
      </w:r>
      <w:r>
        <w:rPr>
          <w:rStyle w:val="SI"/>
          <w:b/>
        </w:rPr>
        <w:t xml:space="preserve"> (deg C)</w:t>
      </w:r>
      <w:r>
        <w:rPr/>
        <w:t>&gt;.</w:t>
      </w:r>
    </w:p>
    <w:p>
      <w:pPr>
        <w:pStyle w:val="PR3"/>
        <w:numPr>
          <w:ilvl w:val="6"/>
          <w:numId w:val="1"/>
        </w:numPr>
        <w:rPr/>
      </w:pPr>
      <w:r>
        <w:rPr/>
        <w:t>Leaving-Air Temperature, Wet Bulb: &lt;</w:t>
      </w:r>
      <w:r>
        <w:rPr>
          <w:b/>
        </w:rPr>
        <w:t xml:space="preserve">Insert </w:t>
      </w:r>
      <w:r>
        <w:rPr>
          <w:rStyle w:val="IP"/>
          <w:b/>
        </w:rPr>
        <w:t>deg F</w:t>
      </w:r>
      <w:r>
        <w:rPr>
          <w:rStyle w:val="SI"/>
          <w:b/>
        </w:rPr>
        <w:t xml:space="preserve"> (deg C)</w:t>
      </w:r>
      <w:r>
        <w:rPr/>
        <w:t>&gt;.</w:t>
      </w:r>
    </w:p>
    <w:p>
      <w:pPr>
        <w:pStyle w:val="PR2"/>
        <w:numPr>
          <w:ilvl w:val="5"/>
          <w:numId w:val="1"/>
        </w:numPr>
        <w:spacing w:before="240" w:after="0"/>
        <w:rPr/>
      </w:pPr>
      <w:r>
        <w:rPr/>
        <w:t>Air Pressure Drop: &lt;</w:t>
      </w:r>
      <w:r>
        <w:rPr>
          <w:b/>
        </w:rPr>
        <w:t xml:space="preserve">Insert </w:t>
      </w:r>
      <w:r>
        <w:rPr>
          <w:rStyle w:val="IP"/>
          <w:b/>
        </w:rPr>
        <w:t>inches wg</w:t>
      </w:r>
      <w:r>
        <w:rPr>
          <w:rStyle w:val="SI"/>
          <w:b/>
        </w:rPr>
        <w:t xml:space="preserve"> (Pa)</w:t>
      </w:r>
      <w:r>
        <w:rPr/>
        <w:t>&gt;.</w:t>
      </w:r>
    </w:p>
    <w:p>
      <w:pPr>
        <w:pStyle w:val="PR2"/>
        <w:numPr>
          <w:ilvl w:val="5"/>
          <w:numId w:val="1"/>
        </w:numPr>
        <w:rPr/>
      </w:pPr>
      <w:r>
        <w:rPr/>
        <w:t>Fan Motor Size: &lt;</w:t>
      </w:r>
      <w:r>
        <w:rPr>
          <w:b/>
        </w:rPr>
        <w:t xml:space="preserve">Insert </w:t>
      </w:r>
      <w:r>
        <w:rPr>
          <w:rStyle w:val="IP"/>
          <w:b/>
        </w:rPr>
        <w:t>horsepower</w:t>
      </w:r>
      <w:r>
        <w:rPr>
          <w:rStyle w:val="SI"/>
          <w:b/>
        </w:rPr>
        <w:t xml:space="preserve"> (watts)</w:t>
      </w:r>
      <w:r>
        <w:rPr/>
        <w:t>&gt;.</w:t>
      </w:r>
    </w:p>
    <w:p>
      <w:pPr>
        <w:pStyle w:val="PR2"/>
        <w:numPr>
          <w:ilvl w:val="5"/>
          <w:numId w:val="1"/>
        </w:numPr>
        <w:rPr/>
      </w:pPr>
      <w:r>
        <w:rPr/>
        <w:t>Fan Motor Electrical Characteristics:</w:t>
      </w:r>
    </w:p>
    <w:p>
      <w:pPr>
        <w:pStyle w:val="PR3"/>
        <w:numPr>
          <w:ilvl w:val="6"/>
          <w:numId w:val="1"/>
        </w:numPr>
        <w:spacing w:before="240" w:after="0"/>
        <w:rPr/>
      </w:pPr>
      <w:r>
        <w:rPr/>
        <w:t>Volts: [</w:t>
      </w:r>
      <w:r>
        <w:rPr>
          <w:b/>
        </w:rPr>
        <w:t>208</w:t>
      </w:r>
      <w:r>
        <w:rPr/>
        <w:t>] [</w:t>
      </w:r>
      <w:r>
        <w:rPr>
          <w:b/>
        </w:rPr>
        <w:t>230</w:t>
      </w:r>
      <w:r>
        <w:rPr/>
        <w:t>] [</w:t>
      </w:r>
      <w:r>
        <w:rPr>
          <w:b/>
        </w:rPr>
        <w:t>460</w:t>
      </w:r>
      <w:r>
        <w:rPr/>
        <w:t>] &lt;</w:t>
      </w:r>
      <w:r>
        <w:rPr>
          <w:b/>
        </w:rPr>
        <w:t>Insert number</w:t>
      </w:r>
      <w:r>
        <w:rPr/>
        <w:t>&gt; V.</w:t>
      </w:r>
    </w:p>
    <w:p>
      <w:pPr>
        <w:pStyle w:val="PR3"/>
        <w:numPr>
          <w:ilvl w:val="6"/>
          <w:numId w:val="1"/>
        </w:numPr>
        <w:rPr/>
      </w:pPr>
      <w:r>
        <w:rPr/>
        <w:t>Phase: [</w:t>
      </w:r>
      <w:r>
        <w:rPr>
          <w:b/>
        </w:rPr>
        <w:t>Single</w:t>
      </w:r>
      <w:r>
        <w:rPr/>
        <w:t>] [</w:t>
      </w:r>
      <w:r>
        <w:rPr>
          <w:b/>
        </w:rPr>
        <w:t>Three</w:t>
      </w:r>
      <w:r>
        <w:rPr/>
        <w:t>].</w:t>
      </w:r>
    </w:p>
    <w:p>
      <w:pPr>
        <w:pStyle w:val="PR3"/>
        <w:numPr>
          <w:ilvl w:val="6"/>
          <w:numId w:val="1"/>
        </w:numPr>
        <w:rPr/>
      </w:pPr>
      <w:r>
        <w:rPr/>
        <w:t>Hertz: 60.</w:t>
      </w:r>
    </w:p>
    <w:p>
      <w:pPr>
        <w:pStyle w:val="PR1"/>
        <w:numPr>
          <w:ilvl w:val="4"/>
          <w:numId w:val="1"/>
        </w:numPr>
        <w:rPr/>
      </w:pPr>
      <w:r>
        <w:rPr/>
        <w:t>Supply Air:</w:t>
      </w:r>
    </w:p>
    <w:p>
      <w:pPr>
        <w:pStyle w:val="PR2"/>
        <w:numPr>
          <w:ilvl w:val="5"/>
          <w:numId w:val="1"/>
        </w:numPr>
        <w:spacing w:before="240" w:after="0"/>
        <w:rPr/>
      </w:pPr>
      <w:r>
        <w:rPr/>
        <w:t>Airflow: &lt;</w:t>
      </w:r>
      <w:r>
        <w:rPr>
          <w:b/>
        </w:rPr>
        <w:t xml:space="preserve">Insert </w:t>
      </w:r>
      <w:r>
        <w:rPr>
          <w:rStyle w:val="IP"/>
          <w:b/>
        </w:rPr>
        <w:t>cfm</w:t>
      </w:r>
      <w:r>
        <w:rPr>
          <w:rStyle w:val="SI"/>
          <w:b/>
        </w:rPr>
        <w:t xml:space="preserve"> (L/s)</w:t>
      </w:r>
      <w:r>
        <w:rPr/>
        <w:t>&gt;.</w:t>
      </w:r>
    </w:p>
    <w:p>
      <w:pPr>
        <w:pStyle w:val="PR2"/>
        <w:numPr>
          <w:ilvl w:val="5"/>
          <w:numId w:val="1"/>
        </w:numPr>
        <w:rPr/>
      </w:pPr>
      <w:r>
        <w:rPr/>
        <w:t>Face Velocity: &lt;</w:t>
      </w:r>
      <w:r>
        <w:rPr>
          <w:b/>
        </w:rPr>
        <w:t xml:space="preserve">Insert </w:t>
      </w:r>
      <w:r>
        <w:rPr>
          <w:rStyle w:val="IP"/>
          <w:b/>
        </w:rPr>
        <w:t>fpm</w:t>
      </w:r>
      <w:r>
        <w:rPr>
          <w:rStyle w:val="SI"/>
          <w:b/>
        </w:rPr>
        <w:t xml:space="preserve"> (m/s)</w:t>
      </w:r>
      <w:r>
        <w:rPr/>
        <w:t>&gt;.</w:t>
      </w:r>
    </w:p>
    <w:p>
      <w:pPr>
        <w:pStyle w:val="PR2"/>
        <w:numPr>
          <w:ilvl w:val="5"/>
          <w:numId w:val="1"/>
        </w:numPr>
        <w:rPr/>
      </w:pPr>
      <w:r>
        <w:rPr/>
        <w:t>Summer:</w:t>
      </w:r>
    </w:p>
    <w:p>
      <w:pPr>
        <w:pStyle w:val="PR3"/>
        <w:numPr>
          <w:ilvl w:val="6"/>
          <w:numId w:val="1"/>
        </w:numPr>
        <w:spacing w:before="240" w:after="0"/>
        <w:rPr/>
      </w:pPr>
      <w:r>
        <w:rPr/>
        <w:t>Entering-Air Temperature, Dry Bulb: &lt;</w:t>
      </w:r>
      <w:r>
        <w:rPr>
          <w:b/>
        </w:rPr>
        <w:t xml:space="preserve">Insert </w:t>
      </w:r>
      <w:r>
        <w:rPr>
          <w:rStyle w:val="IP"/>
          <w:b/>
        </w:rPr>
        <w:t>deg F</w:t>
      </w:r>
      <w:r>
        <w:rPr>
          <w:rStyle w:val="SI"/>
          <w:b/>
        </w:rPr>
        <w:t xml:space="preserve"> (deg C)</w:t>
      </w:r>
      <w:r>
        <w:rPr/>
        <w:t>&gt;.</w:t>
      </w:r>
    </w:p>
    <w:p>
      <w:pPr>
        <w:pStyle w:val="PR3"/>
        <w:numPr>
          <w:ilvl w:val="6"/>
          <w:numId w:val="1"/>
        </w:numPr>
        <w:rPr/>
      </w:pPr>
      <w:r>
        <w:rPr/>
        <w:t>Entering-Air Temperature, Wet Bulb: &lt;</w:t>
      </w:r>
      <w:r>
        <w:rPr>
          <w:b/>
        </w:rPr>
        <w:t xml:space="preserve">Insert </w:t>
      </w:r>
      <w:r>
        <w:rPr>
          <w:rStyle w:val="IP"/>
          <w:b/>
        </w:rPr>
        <w:t>deg F</w:t>
      </w:r>
      <w:r>
        <w:rPr>
          <w:rStyle w:val="SI"/>
          <w:b/>
        </w:rPr>
        <w:t xml:space="preserve"> (deg C)</w:t>
      </w:r>
      <w:r>
        <w:rPr/>
        <w:t>&gt;.</w:t>
      </w:r>
    </w:p>
    <w:p>
      <w:pPr>
        <w:pStyle w:val="PR3"/>
        <w:numPr>
          <w:ilvl w:val="6"/>
          <w:numId w:val="1"/>
        </w:numPr>
        <w:rPr/>
      </w:pPr>
      <w:r>
        <w:rPr/>
        <w:t>Leaving-Air Temperature, Dry Bulb: &lt;</w:t>
      </w:r>
      <w:r>
        <w:rPr>
          <w:b/>
        </w:rPr>
        <w:t xml:space="preserve">Insert </w:t>
      </w:r>
      <w:r>
        <w:rPr>
          <w:rStyle w:val="IP"/>
          <w:b/>
        </w:rPr>
        <w:t>deg F</w:t>
      </w:r>
      <w:r>
        <w:rPr>
          <w:rStyle w:val="SI"/>
          <w:b/>
        </w:rPr>
        <w:t xml:space="preserve"> (deg C)</w:t>
      </w:r>
      <w:r>
        <w:rPr/>
        <w:t>&gt;.</w:t>
      </w:r>
    </w:p>
    <w:p>
      <w:pPr>
        <w:pStyle w:val="PR3"/>
        <w:numPr>
          <w:ilvl w:val="6"/>
          <w:numId w:val="1"/>
        </w:numPr>
        <w:rPr/>
      </w:pPr>
      <w:r>
        <w:rPr/>
        <w:t>Leaving-Air Temperature, Wet Bulb: &lt;</w:t>
      </w:r>
      <w:r>
        <w:rPr>
          <w:b/>
        </w:rPr>
        <w:t xml:space="preserve">Insert </w:t>
      </w:r>
      <w:r>
        <w:rPr>
          <w:rStyle w:val="IP"/>
          <w:b/>
        </w:rPr>
        <w:t>deg F</w:t>
      </w:r>
      <w:r>
        <w:rPr>
          <w:rStyle w:val="SI"/>
          <w:b/>
        </w:rPr>
        <w:t xml:space="preserve"> (deg C)</w:t>
      </w:r>
      <w:r>
        <w:rPr/>
        <w:t>&gt;.</w:t>
      </w:r>
    </w:p>
    <w:p>
      <w:pPr>
        <w:pStyle w:val="PR2"/>
        <w:numPr>
          <w:ilvl w:val="5"/>
          <w:numId w:val="1"/>
        </w:numPr>
        <w:spacing w:before="240" w:after="0"/>
        <w:rPr/>
      </w:pPr>
      <w:r>
        <w:rPr/>
        <w:t>Winter:</w:t>
      </w:r>
    </w:p>
    <w:p>
      <w:pPr>
        <w:pStyle w:val="PR3"/>
        <w:numPr>
          <w:ilvl w:val="6"/>
          <w:numId w:val="1"/>
        </w:numPr>
        <w:spacing w:before="240" w:after="0"/>
        <w:rPr/>
      </w:pPr>
      <w:r>
        <w:rPr/>
        <w:t>Entering-Air Temperature, Dry Bulb: &lt;</w:t>
      </w:r>
      <w:r>
        <w:rPr>
          <w:b/>
        </w:rPr>
        <w:t xml:space="preserve">Insert </w:t>
      </w:r>
      <w:r>
        <w:rPr>
          <w:rStyle w:val="IP"/>
          <w:b/>
        </w:rPr>
        <w:t>deg F</w:t>
      </w:r>
      <w:r>
        <w:rPr>
          <w:rStyle w:val="SI"/>
          <w:b/>
        </w:rPr>
        <w:t xml:space="preserve"> (deg C)</w:t>
      </w:r>
      <w:r>
        <w:rPr/>
        <w:t>&gt;.</w:t>
      </w:r>
    </w:p>
    <w:p>
      <w:pPr>
        <w:pStyle w:val="PR3"/>
        <w:numPr>
          <w:ilvl w:val="6"/>
          <w:numId w:val="1"/>
        </w:numPr>
        <w:rPr/>
      </w:pPr>
      <w:r>
        <w:rPr/>
        <w:t>Entering-Air Temperature, Wet Bulb: &lt;</w:t>
      </w:r>
      <w:r>
        <w:rPr>
          <w:b/>
        </w:rPr>
        <w:t xml:space="preserve">Insert </w:t>
      </w:r>
      <w:r>
        <w:rPr>
          <w:rStyle w:val="IP"/>
          <w:b/>
        </w:rPr>
        <w:t>deg F</w:t>
      </w:r>
      <w:r>
        <w:rPr>
          <w:rStyle w:val="SI"/>
          <w:b/>
        </w:rPr>
        <w:t xml:space="preserve"> (deg C)</w:t>
      </w:r>
      <w:r>
        <w:rPr/>
        <w:t>&gt;.</w:t>
      </w:r>
    </w:p>
    <w:p>
      <w:pPr>
        <w:pStyle w:val="PR3"/>
        <w:numPr>
          <w:ilvl w:val="6"/>
          <w:numId w:val="1"/>
        </w:numPr>
        <w:rPr/>
      </w:pPr>
      <w:r>
        <w:rPr/>
        <w:t>Leaving-Air Temperature, Dry Bulb: &lt;</w:t>
      </w:r>
      <w:r>
        <w:rPr>
          <w:b/>
        </w:rPr>
        <w:t xml:space="preserve">Insert </w:t>
      </w:r>
      <w:r>
        <w:rPr>
          <w:rStyle w:val="IP"/>
          <w:b/>
        </w:rPr>
        <w:t>deg F</w:t>
      </w:r>
      <w:r>
        <w:rPr>
          <w:rStyle w:val="SI"/>
          <w:b/>
        </w:rPr>
        <w:t xml:space="preserve"> (deg C)</w:t>
      </w:r>
      <w:r>
        <w:rPr/>
        <w:t>&gt;.</w:t>
      </w:r>
    </w:p>
    <w:p>
      <w:pPr>
        <w:pStyle w:val="PR3"/>
        <w:numPr>
          <w:ilvl w:val="6"/>
          <w:numId w:val="1"/>
        </w:numPr>
        <w:rPr/>
      </w:pPr>
      <w:r>
        <w:rPr/>
        <w:t>Leaving-Air Temperature, Wet Bulb: &lt;</w:t>
      </w:r>
      <w:r>
        <w:rPr>
          <w:b/>
        </w:rPr>
        <w:t xml:space="preserve">Insert </w:t>
      </w:r>
      <w:r>
        <w:rPr>
          <w:rStyle w:val="IP"/>
          <w:b/>
        </w:rPr>
        <w:t>deg F</w:t>
      </w:r>
      <w:r>
        <w:rPr>
          <w:rStyle w:val="SI"/>
          <w:b/>
        </w:rPr>
        <w:t xml:space="preserve"> (deg C)</w:t>
      </w:r>
      <w:r>
        <w:rPr/>
        <w:t>&gt;.</w:t>
      </w:r>
    </w:p>
    <w:p>
      <w:pPr>
        <w:pStyle w:val="PR2"/>
        <w:numPr>
          <w:ilvl w:val="5"/>
          <w:numId w:val="1"/>
        </w:numPr>
        <w:spacing w:before="240" w:after="0"/>
        <w:rPr/>
      </w:pPr>
      <w:r>
        <w:rPr/>
        <w:t>Air Pressure Drop: &lt;</w:t>
      </w:r>
      <w:r>
        <w:rPr>
          <w:b/>
        </w:rPr>
        <w:t xml:space="preserve">Insert </w:t>
      </w:r>
      <w:r>
        <w:rPr>
          <w:rStyle w:val="IP"/>
          <w:b/>
        </w:rPr>
        <w:t>inches wg</w:t>
      </w:r>
      <w:r>
        <w:rPr>
          <w:rStyle w:val="SI"/>
          <w:b/>
        </w:rPr>
        <w:t xml:space="preserve"> (Pa)</w:t>
      </w:r>
      <w:r>
        <w:rPr/>
        <w:t>&gt;.</w:t>
      </w:r>
    </w:p>
    <w:p>
      <w:pPr>
        <w:pStyle w:val="PR2"/>
        <w:numPr>
          <w:ilvl w:val="5"/>
          <w:numId w:val="1"/>
        </w:numPr>
        <w:rPr/>
      </w:pPr>
      <w:r>
        <w:rPr/>
        <w:t>Fan Motor Size: &lt;</w:t>
      </w:r>
      <w:r>
        <w:rPr>
          <w:b/>
        </w:rPr>
        <w:t xml:space="preserve">Insert </w:t>
      </w:r>
      <w:r>
        <w:rPr>
          <w:rStyle w:val="IP"/>
          <w:b/>
        </w:rPr>
        <w:t>horsepower</w:t>
      </w:r>
      <w:r>
        <w:rPr>
          <w:rStyle w:val="SI"/>
          <w:b/>
        </w:rPr>
        <w:t xml:space="preserve"> (watts)</w:t>
      </w:r>
      <w:r>
        <w:rPr/>
        <w:t>&gt;.</w:t>
      </w:r>
    </w:p>
    <w:p>
      <w:pPr>
        <w:pStyle w:val="PR2"/>
        <w:numPr>
          <w:ilvl w:val="5"/>
          <w:numId w:val="1"/>
        </w:numPr>
        <w:rPr/>
      </w:pPr>
      <w:r>
        <w:rPr/>
        <w:t>Fan Motor Electrical Characteristics:</w:t>
      </w:r>
    </w:p>
    <w:p>
      <w:pPr>
        <w:pStyle w:val="PR3"/>
        <w:numPr>
          <w:ilvl w:val="6"/>
          <w:numId w:val="1"/>
        </w:numPr>
        <w:spacing w:before="240" w:after="0"/>
        <w:rPr/>
      </w:pPr>
      <w:r>
        <w:rPr/>
        <w:t>Volts: [</w:t>
      </w:r>
      <w:r>
        <w:rPr>
          <w:b/>
        </w:rPr>
        <w:t>208</w:t>
      </w:r>
      <w:r>
        <w:rPr/>
        <w:t>] [</w:t>
      </w:r>
      <w:r>
        <w:rPr>
          <w:b/>
        </w:rPr>
        <w:t>230</w:t>
      </w:r>
      <w:r>
        <w:rPr/>
        <w:t>] &lt;</w:t>
      </w:r>
      <w:r>
        <w:rPr>
          <w:b/>
        </w:rPr>
        <w:t>Insert value</w:t>
      </w:r>
      <w:r>
        <w:rPr/>
        <w:t>&gt; V.</w:t>
      </w:r>
    </w:p>
    <w:p>
      <w:pPr>
        <w:pStyle w:val="PR3"/>
        <w:numPr>
          <w:ilvl w:val="6"/>
          <w:numId w:val="1"/>
        </w:numPr>
        <w:rPr/>
      </w:pPr>
      <w:r>
        <w:rPr/>
        <w:t>Phase: [</w:t>
      </w:r>
      <w:r>
        <w:rPr>
          <w:b/>
        </w:rPr>
        <w:t>Single</w:t>
      </w:r>
      <w:r>
        <w:rPr/>
        <w:t>] [</w:t>
      </w:r>
      <w:r>
        <w:rPr>
          <w:b/>
        </w:rPr>
        <w:t>Three</w:t>
      </w:r>
      <w:r>
        <w:rPr/>
        <w:t>].</w:t>
      </w:r>
    </w:p>
    <w:p>
      <w:pPr>
        <w:pStyle w:val="PR3"/>
        <w:numPr>
          <w:ilvl w:val="6"/>
          <w:numId w:val="1"/>
        </w:numPr>
        <w:rPr/>
      </w:pPr>
      <w:r>
        <w:rPr/>
        <w:t>Hertz: 60.</w:t>
      </w:r>
    </w:p>
    <w:p>
      <w:pPr>
        <w:pStyle w:val="PR1"/>
        <w:numPr>
          <w:ilvl w:val="4"/>
          <w:numId w:val="1"/>
        </w:numPr>
        <w:rPr/>
      </w:pPr>
      <w:r>
        <w:rPr/>
        <w:t>Effectiveness: &lt;</w:t>
      </w:r>
      <w:r>
        <w:rPr>
          <w:b/>
        </w:rPr>
        <w:t>Insert percentage</w:t>
      </w:r>
      <w:r>
        <w:rPr/>
        <w:t>&gt; percent.</w:t>
      </w:r>
    </w:p>
    <w:p>
      <w:pPr>
        <w:pStyle w:val="PR1"/>
        <w:numPr>
          <w:ilvl w:val="4"/>
          <w:numId w:val="1"/>
        </w:numPr>
        <w:rPr/>
      </w:pPr>
      <w:r>
        <w:rPr/>
        <w:t>Electric Frost-Control Coils:</w:t>
      </w:r>
    </w:p>
    <w:p>
      <w:pPr>
        <w:pStyle w:val="PR2"/>
        <w:numPr>
          <w:ilvl w:val="5"/>
          <w:numId w:val="1"/>
        </w:numPr>
        <w:spacing w:before="240" w:after="0"/>
        <w:rPr/>
      </w:pPr>
      <w:r>
        <w:rPr/>
        <w:t>Heat-Transfer Rate: &lt;</w:t>
      </w:r>
      <w:r>
        <w:rPr>
          <w:b/>
        </w:rPr>
        <w:t xml:space="preserve">Insert </w:t>
      </w:r>
      <w:r>
        <w:rPr>
          <w:rStyle w:val="IP"/>
          <w:b/>
        </w:rPr>
        <w:t>Btu/h</w:t>
      </w:r>
      <w:r>
        <w:rPr>
          <w:rStyle w:val="SI"/>
          <w:b/>
        </w:rPr>
        <w:t xml:space="preserve"> (kW)</w:t>
      </w:r>
      <w:r>
        <w:rPr/>
        <w:t>&gt;.</w:t>
      </w:r>
    </w:p>
    <w:p>
      <w:pPr>
        <w:pStyle w:val="PR2"/>
        <w:numPr>
          <w:ilvl w:val="5"/>
          <w:numId w:val="1"/>
        </w:numPr>
        <w:rPr/>
      </w:pPr>
      <w:r>
        <w:rPr/>
        <w:t>Entering-Air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Leaving-Air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Power Input: &lt;</w:t>
      </w:r>
      <w:r>
        <w:rPr>
          <w:b/>
        </w:rPr>
        <w:t>Insert number</w:t>
      </w:r>
      <w:r>
        <w:rPr/>
        <w:t>&gt; Kw.</w:t>
      </w:r>
    </w:p>
    <w:p>
      <w:pPr>
        <w:pStyle w:val="PR2"/>
        <w:numPr>
          <w:ilvl w:val="5"/>
          <w:numId w:val="1"/>
        </w:numPr>
        <w:rPr/>
      </w:pPr>
      <w:r>
        <w:rPr/>
        <w:t>Volts: [</w:t>
      </w:r>
      <w:r>
        <w:rPr>
          <w:b/>
        </w:rPr>
        <w:t>208</w:t>
      </w:r>
      <w:r>
        <w:rPr/>
        <w:t>] [</w:t>
      </w:r>
      <w:r>
        <w:rPr>
          <w:b/>
        </w:rPr>
        <w:t>230</w:t>
      </w:r>
      <w:r>
        <w:rPr/>
        <w:t>] [</w:t>
      </w:r>
      <w:r>
        <w:rPr>
          <w:b/>
        </w:rPr>
        <w:t>480</w:t>
      </w:r>
      <w:r>
        <w:rPr/>
        <w:t>] &lt;</w:t>
      </w:r>
      <w:r>
        <w:rPr>
          <w:b/>
        </w:rPr>
        <w:t>Insert number</w:t>
      </w:r>
      <w:r>
        <w:rPr/>
        <w:t>&gt; V.</w:t>
      </w:r>
    </w:p>
    <w:p>
      <w:pPr>
        <w:pStyle w:val="PR2"/>
        <w:numPr>
          <w:ilvl w:val="5"/>
          <w:numId w:val="1"/>
        </w:numPr>
        <w:rPr/>
      </w:pPr>
      <w:r>
        <w:rPr/>
        <w:t>Phase: [</w:t>
      </w:r>
      <w:r>
        <w:rPr>
          <w:b/>
        </w:rPr>
        <w:t>Single</w:t>
      </w:r>
      <w:r>
        <w:rPr/>
        <w:t>] [</w:t>
      </w:r>
      <w:r>
        <w:rPr>
          <w:b/>
        </w:rPr>
        <w:t>Three</w:t>
      </w:r>
      <w:r>
        <w:rPr/>
        <w:t>].</w:t>
      </w:r>
    </w:p>
    <w:p>
      <w:pPr>
        <w:pStyle w:val="PR2"/>
        <w:numPr>
          <w:ilvl w:val="5"/>
          <w:numId w:val="1"/>
        </w:numPr>
        <w:rPr/>
      </w:pPr>
      <w:r>
        <w:rPr/>
        <w:t>Hertz: 60.</w:t>
      </w:r>
    </w:p>
    <w:p>
      <w:pPr>
        <w:pStyle w:val="PR2"/>
        <w:numPr>
          <w:ilvl w:val="5"/>
          <w:numId w:val="1"/>
        </w:numPr>
        <w:rPr/>
      </w:pPr>
      <w:r>
        <w:rPr/>
        <w:t>Full-Load Amperes: &lt;</w:t>
      </w:r>
      <w:r>
        <w:rPr>
          <w:b/>
        </w:rPr>
        <w:t>Insert number</w:t>
      </w:r>
      <w:r>
        <w:rPr/>
        <w:t>&gt; A.</w:t>
      </w:r>
    </w:p>
    <w:p>
      <w:pPr>
        <w:pStyle w:val="PR2"/>
        <w:numPr>
          <w:ilvl w:val="5"/>
          <w:numId w:val="1"/>
        </w:numPr>
        <w:rPr/>
      </w:pPr>
      <w:r>
        <w:rPr/>
        <w:t>Maximum Overcurrent Protection: &lt;</w:t>
      </w:r>
      <w:r>
        <w:rPr>
          <w:b/>
        </w:rPr>
        <w:t>Insert number</w:t>
      </w:r>
      <w:r>
        <w:rPr/>
        <w:t>&gt; A.</w:t>
      </w:r>
    </w:p>
    <w:p>
      <w:pPr>
        <w:pStyle w:val="PR2"/>
        <w:numPr>
          <w:ilvl w:val="5"/>
          <w:numId w:val="1"/>
        </w:numPr>
        <w:rPr/>
      </w:pPr>
      <w:r>
        <w:rPr/>
        <w:t>Provide Silicon-Controlled Rectifier (SCR) to modulate electric coil.</w:t>
      </w:r>
    </w:p>
    <w:p>
      <w:pPr>
        <w:pStyle w:val="PR1"/>
        <w:numPr>
          <w:ilvl w:val="4"/>
          <w:numId w:val="1"/>
        </w:numPr>
        <w:rPr/>
      </w:pPr>
      <w:r>
        <w:rPr/>
        <w:t>Filters:</w:t>
      </w:r>
    </w:p>
    <w:p>
      <w:pPr>
        <w:pStyle w:val="PR2"/>
        <w:numPr>
          <w:ilvl w:val="5"/>
          <w:numId w:val="1"/>
        </w:numPr>
        <w:spacing w:before="240" w:after="0"/>
        <w:rPr/>
      </w:pPr>
      <w:r>
        <w:rPr/>
        <w:t>Type: [</w:t>
      </w:r>
      <w:r>
        <w:rPr>
          <w:b/>
        </w:rPr>
        <w:t>Cleanable wire mesh</w:t>
      </w:r>
      <w:r>
        <w:rPr/>
        <w:t>] [</w:t>
      </w:r>
      <w:r>
        <w:rPr>
          <w:b/>
        </w:rPr>
        <w:t>and</w:t>
      </w:r>
      <w:r>
        <w:rPr/>
        <w:t>] [</w:t>
      </w:r>
      <w:r>
        <w:rPr>
          <w:b/>
        </w:rPr>
        <w:t>Pleated</w:t>
      </w:r>
      <w:r>
        <w:rPr/>
        <w:t>].</w:t>
      </w:r>
    </w:p>
    <w:p>
      <w:pPr>
        <w:pStyle w:val="PR2"/>
        <w:numPr>
          <w:ilvl w:val="5"/>
          <w:numId w:val="1"/>
        </w:numPr>
        <w:rPr/>
      </w:pPr>
      <w:r>
        <w:rPr/>
        <w:t>Face Dimensions, Each: &lt;</w:t>
      </w:r>
      <w:r>
        <w:rPr>
          <w:b/>
        </w:rPr>
        <w:t xml:space="preserve">Insert </w:t>
      </w:r>
      <w:r>
        <w:rPr>
          <w:rStyle w:val="IP"/>
          <w:b/>
        </w:rPr>
        <w:t>inches by inches</w:t>
      </w:r>
      <w:r>
        <w:rPr>
          <w:rStyle w:val="SI"/>
          <w:b/>
        </w:rPr>
        <w:t xml:space="preserve"> (mm by mm)</w:t>
      </w:r>
      <w:r>
        <w:rPr/>
        <w:t>&gt;.</w:t>
      </w:r>
    </w:p>
    <w:p>
      <w:pPr>
        <w:pStyle w:val="PR2"/>
        <w:numPr>
          <w:ilvl w:val="5"/>
          <w:numId w:val="1"/>
        </w:numPr>
        <w:rPr/>
      </w:pPr>
      <w:r>
        <w:rPr/>
        <w:t>Depth: &lt;</w:t>
      </w:r>
      <w:r>
        <w:rPr>
          <w:b/>
        </w:rPr>
        <w:t xml:space="preserve">Insert </w:t>
      </w:r>
      <w:r>
        <w:rPr>
          <w:rStyle w:val="IP"/>
          <w:b/>
        </w:rPr>
        <w:t>inches</w:t>
      </w:r>
      <w:r>
        <w:rPr>
          <w:rStyle w:val="SI"/>
          <w:b/>
        </w:rPr>
        <w:t xml:space="preserve"> (mm)</w:t>
      </w:r>
      <w:r>
        <w:rPr/>
        <w:t>&gt;.</w:t>
      </w:r>
    </w:p>
    <w:p>
      <w:pPr>
        <w:pStyle w:val="PR2"/>
        <w:numPr>
          <w:ilvl w:val="5"/>
          <w:numId w:val="1"/>
        </w:numPr>
        <w:rPr/>
      </w:pPr>
      <w:r>
        <w:rPr/>
        <w:t>Filter Quantity: &lt;</w:t>
      </w:r>
      <w:r>
        <w:rPr>
          <w:b/>
        </w:rPr>
        <w:t>Insert number</w:t>
      </w:r>
      <w:r>
        <w:rPr/>
        <w:t>&gt;, Dimensions (Wide by High) &lt;</w:t>
      </w:r>
      <w:r>
        <w:rPr>
          <w:b/>
        </w:rPr>
        <w:t xml:space="preserve">Insert </w:t>
      </w:r>
      <w:r>
        <w:rPr>
          <w:rStyle w:val="IP"/>
          <w:b/>
        </w:rPr>
        <w:t>inches by inches</w:t>
      </w:r>
      <w:r>
        <w:rPr>
          <w:rStyle w:val="SI"/>
          <w:b/>
        </w:rPr>
        <w:t xml:space="preserve"> (mm by mm)</w:t>
      </w:r>
      <w:r>
        <w:rPr/>
        <w:t>&gt;.</w:t>
      </w:r>
    </w:p>
    <w:p>
      <w:pPr>
        <w:pStyle w:val="PR2"/>
        <w:numPr>
          <w:ilvl w:val="5"/>
          <w:numId w:val="1"/>
        </w:numPr>
        <w:rPr/>
      </w:pPr>
      <w:r>
        <w:rPr/>
        <w:t>Maximum or Rated Face Velocity: &lt;</w:t>
      </w:r>
      <w:r>
        <w:rPr>
          <w:b/>
        </w:rPr>
        <w:t xml:space="preserve">Insert </w:t>
      </w:r>
      <w:r>
        <w:rPr>
          <w:rStyle w:val="IP"/>
          <w:b/>
        </w:rPr>
        <w:t>fpm</w:t>
      </w:r>
      <w:r>
        <w:rPr>
          <w:rStyle w:val="SI"/>
          <w:b/>
        </w:rPr>
        <w:t xml:space="preserve"> (m/s)</w:t>
      </w:r>
      <w:r>
        <w:rPr/>
        <w:t>&gt;.</w:t>
      </w:r>
    </w:p>
    <w:p>
      <w:pPr>
        <w:pStyle w:val="PR2"/>
        <w:numPr>
          <w:ilvl w:val="5"/>
          <w:numId w:val="1"/>
        </w:numPr>
        <w:rPr/>
      </w:pPr>
      <w:r>
        <w:rPr/>
        <w:t>Initial Resistance: &lt;</w:t>
      </w:r>
      <w:r>
        <w:rPr>
          <w:b/>
        </w:rPr>
        <w:t xml:space="preserve">Insert </w:t>
      </w:r>
      <w:r>
        <w:rPr>
          <w:rStyle w:val="IP"/>
          <w:b/>
        </w:rPr>
        <w:t>inches wg</w:t>
      </w:r>
      <w:r>
        <w:rPr>
          <w:rStyle w:val="SI"/>
          <w:b/>
        </w:rPr>
        <w:t xml:space="preserve"> (Pa)</w:t>
      </w:r>
      <w:r>
        <w:rPr/>
        <w:t>&gt;.</w:t>
      </w:r>
    </w:p>
    <w:p>
      <w:pPr>
        <w:pStyle w:val="PR2"/>
        <w:numPr>
          <w:ilvl w:val="5"/>
          <w:numId w:val="1"/>
        </w:numPr>
        <w:rPr/>
      </w:pPr>
      <w:r>
        <w:rPr/>
        <w:t>Recommended Final Resistance: &lt;</w:t>
      </w:r>
      <w:r>
        <w:rPr>
          <w:b/>
        </w:rPr>
        <w:t xml:space="preserve">Insert </w:t>
      </w:r>
      <w:r>
        <w:rPr>
          <w:rStyle w:val="IP"/>
          <w:b/>
        </w:rPr>
        <w:t>inches wg</w:t>
      </w:r>
      <w:r>
        <w:rPr>
          <w:rStyle w:val="SI"/>
          <w:b/>
        </w:rPr>
        <w:t xml:space="preserve"> (Pa)</w:t>
      </w:r>
      <w:r>
        <w:rPr/>
        <w:t>&gt;.</w:t>
      </w:r>
    </w:p>
    <w:p>
      <w:pPr>
        <w:pStyle w:val="CMT"/>
        <w:rPr/>
      </w:pPr>
      <w:r>
        <w:rPr/>
        <w:t>Retain "Minimum Efficiency Reporting Value and Average Arrestance" Subparagraph below if requiring MERV less than 5. Filters with MERV 5 or lower ratings will not comply with LEED 2009 IEQ Prerequisite 1 and LEED v4 requirements.</w:t>
      </w:r>
    </w:p>
    <w:p>
      <w:pPr>
        <w:pStyle w:val="PR2"/>
        <w:numPr>
          <w:ilvl w:val="5"/>
          <w:numId w:val="1"/>
        </w:numPr>
        <w:rPr/>
      </w:pPr>
      <w:r>
        <w:rPr/>
        <w:t>Minimum Efficiency Reporting Value and Average Arrestance:</w:t>
      </w:r>
    </w:p>
    <w:p>
      <w:pPr>
        <w:pStyle w:val="PR3"/>
        <w:numPr>
          <w:ilvl w:val="6"/>
          <w:numId w:val="1"/>
        </w:numPr>
        <w:spacing w:before="240" w:after="0"/>
        <w:rPr/>
      </w:pPr>
      <w:r>
        <w:rPr/>
        <w:t>MERV Rating: [</w:t>
      </w:r>
      <w:r>
        <w:rPr>
          <w:b/>
        </w:rPr>
        <w:t>MERV 4</w:t>
      </w:r>
      <w:r>
        <w:rPr/>
        <w:t>] &lt;</w:t>
      </w:r>
      <w:r>
        <w:rPr>
          <w:b/>
        </w:rPr>
        <w:t>Insert value</w:t>
      </w:r>
      <w:r>
        <w:rPr/>
        <w:t>&gt; and corresponding average arrestance in accordance with ASHRAE 52.2.</w:t>
      </w:r>
    </w:p>
    <w:p>
      <w:pPr>
        <w:pStyle w:val="CMT"/>
        <w:rPr/>
      </w:pPr>
      <w:r>
        <w:rPr/>
        <w:t>Retain "Minimum Efficiency Reporting Value" Subparagraph below if inserting requirements for MERV 6 and higher. LEED 2009 IEQ Prerequisite 1 and LEED v4 EQ Prerequisite "Minimum Indoor Air Quality Performance" require compliance with ASHRAE 62.1 (2007 and 2010 versions, respectively), which require a MERV rating of 6 or higher for service to occupied spaces. LEED 2009 IEQ Credit 5 and LEED v4 IEQ Credit, "Enhanced Indoor Air Quality Strategies," require MERV 13 or higher. Insert values appropriate to Project sustainability goals.</w:t>
      </w:r>
    </w:p>
    <w:p>
      <w:pPr>
        <w:pStyle w:val="PR2"/>
        <w:numPr>
          <w:ilvl w:val="5"/>
          <w:numId w:val="1"/>
        </w:numPr>
        <w:spacing w:before="240" w:after="0"/>
        <w:rPr/>
      </w:pPr>
      <w:r>
        <w:rPr/>
        <w:t>Minimum Efficiency Reporting Value:</w:t>
      </w:r>
    </w:p>
    <w:p>
      <w:pPr>
        <w:pStyle w:val="CMT"/>
        <w:rPr/>
      </w:pPr>
      <w:r>
        <w:rPr/>
        <w:t>Confirm available filter MERV ratings in "MERV Rating" Subparagraph below with the unit manufacturers. Not all manufacturers offer all the options shown.</w:t>
      </w:r>
    </w:p>
    <w:p>
      <w:pPr>
        <w:pStyle w:val="PR3"/>
        <w:numPr>
          <w:ilvl w:val="6"/>
          <w:numId w:val="1"/>
        </w:numPr>
        <w:spacing w:before="240" w:after="0"/>
        <w:rPr/>
      </w:pPr>
      <w:r>
        <w:rPr/>
        <w:t>MERV Rating: [</w:t>
      </w:r>
      <w:r>
        <w:rPr>
          <w:b/>
        </w:rPr>
        <w:t>MERV 6</w:t>
      </w:r>
      <w:r>
        <w:rPr/>
        <w:t>] [</w:t>
      </w:r>
      <w:r>
        <w:rPr>
          <w:b/>
        </w:rPr>
        <w:t>MERV 8</w:t>
      </w:r>
      <w:r>
        <w:rPr/>
        <w:t>] [</w:t>
      </w:r>
      <w:r>
        <w:rPr>
          <w:b/>
        </w:rPr>
        <w:t>MERV 11</w:t>
      </w:r>
      <w:r>
        <w:rPr/>
        <w:t>] [</w:t>
      </w:r>
      <w:r>
        <w:rPr>
          <w:b/>
        </w:rPr>
        <w:t>MERV 13</w:t>
      </w:r>
      <w:r>
        <w:rPr/>
        <w:t>] &lt;</w:t>
      </w:r>
      <w:r>
        <w:rPr>
          <w:b/>
        </w:rPr>
        <w:t>Insert value</w:t>
      </w:r>
      <w:r>
        <w:rPr/>
        <w:t>&gt; in accordance with ASHRAE 52.2.</w:t>
      </w:r>
    </w:p>
    <w:p>
      <w:pPr>
        <w:pStyle w:val="ART"/>
        <w:numPr>
          <w:ilvl w:val="3"/>
          <w:numId w:val="1"/>
        </w:numPr>
        <w:ind w:hanging="0" w:left="0"/>
        <w:rPr/>
      </w:pPr>
      <w:r>
        <w:rPr/>
        <w:t>PACKAGED, OUTDOOR, FIXED-PLATE, SENSIBLE HEAT, ENERGY-RECOVERY UNITS</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Source Limitations: Obtain packaged, outdoor, fixed-plate, energy-recovery units from single manufacturer.</w:t>
      </w:r>
    </w:p>
    <w:p>
      <w:pPr>
        <w:pStyle w:val="PR1"/>
        <w:numPr>
          <w:ilvl w:val="4"/>
          <w:numId w:val="1"/>
        </w:numPr>
        <w:rPr/>
      </w:pPr>
      <w:r>
        <w:rPr/>
        <w:t>Surfaces in Contact with Airstream: Comply with requirements in ASHRAE 62.1.</w:t>
      </w:r>
    </w:p>
    <w:p>
      <w:pPr>
        <w:pStyle w:val="CMT"/>
        <w:rPr/>
      </w:pPr>
      <w:r>
        <w:rPr/>
        <w:t>Housing construction can vary, depending on manufacturer and unit size; consult manufacturers. Some manufacturers offer single-wall insulated casings, some offer double-wall insulated casings, and some offer single and double-wall casings as an option.</w:t>
      </w:r>
    </w:p>
    <w:p>
      <w:pPr>
        <w:pStyle w:val="PR1"/>
        <w:numPr>
          <w:ilvl w:val="4"/>
          <w:numId w:val="1"/>
        </w:numPr>
        <w:rPr/>
      </w:pPr>
      <w:r>
        <w:rPr/>
        <w:t>Housing: Manufacturer's standard construction with corrosion-protection coating and exterior finish, [</w:t>
      </w:r>
      <w:r>
        <w:rPr>
          <w:b/>
        </w:rPr>
        <w:t>gasketed,</w:t>
      </w:r>
      <w:r>
        <w:rPr/>
        <w:t>] [</w:t>
      </w:r>
      <w:r>
        <w:rPr>
          <w:b/>
        </w:rPr>
        <w:t>hinged access doors</w:t>
      </w:r>
      <w:r>
        <w:rPr/>
        <w:t>] [</w:t>
      </w:r>
      <w:r>
        <w:rPr>
          <w:b/>
        </w:rPr>
        <w:t>or</w:t>
      </w:r>
      <w:r>
        <w:rPr/>
        <w:t>] [</w:t>
      </w:r>
      <w:r>
        <w:rPr>
          <w:b/>
        </w:rPr>
        <w:t>removable panels</w:t>
      </w:r>
      <w:r>
        <w:rPr/>
        <w:t>] with neoprene gaskets for inspection and access to internal parts, minimum [</w:t>
      </w:r>
      <w:r>
        <w:rPr>
          <w:rStyle w:val="IP"/>
          <w:b/>
        </w:rPr>
        <w:t>1-inch</w:t>
      </w:r>
      <w:r>
        <w:rPr>
          <w:rStyle w:val="SI"/>
          <w:b/>
        </w:rPr>
        <w:t xml:space="preserve"> (25-mm)</w:t>
      </w:r>
      <w:r>
        <w:rPr/>
        <w:t>] [</w:t>
      </w:r>
      <w:r>
        <w:rPr>
          <w:rStyle w:val="IP"/>
          <w:b/>
        </w:rPr>
        <w:t>2-inch</w:t>
      </w:r>
      <w:r>
        <w:rPr>
          <w:rStyle w:val="SI"/>
          <w:b/>
        </w:rPr>
        <w:t xml:space="preserve"> (50-mm)</w:t>
      </w:r>
      <w:r>
        <w:rPr/>
        <w:t>] &lt;</w:t>
      </w:r>
      <w:r>
        <w:rPr>
          <w:b/>
        </w:rPr>
        <w:t>Insert thickness</w:t>
      </w:r>
      <w:r>
        <w:rPr/>
        <w:t>&gt; thick, &lt;</w:t>
      </w:r>
      <w:r>
        <w:rPr>
          <w:b/>
        </w:rPr>
        <w:t>Insert R-value</w:t>
      </w:r>
      <w:r>
        <w:rPr/>
        <w:t>&gt; thermal insulation, knockouts for electrical and piping connections, exterior drain connection, and lifting lugs.</w:t>
      </w:r>
    </w:p>
    <w:p>
      <w:pPr>
        <w:pStyle w:val="PR1"/>
        <w:numPr>
          <w:ilvl w:val="4"/>
          <w:numId w:val="1"/>
        </w:numPr>
        <w:rPr/>
      </w:pPr>
      <w:r>
        <w:rPr/>
        <w:t>Fixed-Plate, Sensible Heat Exchanger:</w:t>
      </w:r>
    </w:p>
    <w:p>
      <w:pPr>
        <w:pStyle w:val="PR2"/>
        <w:numPr>
          <w:ilvl w:val="5"/>
          <w:numId w:val="1"/>
        </w:numPr>
        <w:spacing w:before="240" w:after="0"/>
        <w:rPr/>
      </w:pPr>
      <w:r>
        <w:rPr/>
        <w:t>Casing: [</w:t>
      </w:r>
      <w:r>
        <w:rPr>
          <w:b/>
        </w:rPr>
        <w:t>Aluminum</w:t>
      </w:r>
      <w:r>
        <w:rPr/>
        <w:t>] &lt;</w:t>
      </w:r>
      <w:r>
        <w:rPr>
          <w:b/>
        </w:rPr>
        <w:t>Insert material</w:t>
      </w:r>
      <w:r>
        <w:rPr/>
        <w:t>&gt;.</w:t>
      </w:r>
    </w:p>
    <w:p>
      <w:pPr>
        <w:pStyle w:val="PR2"/>
        <w:numPr>
          <w:ilvl w:val="5"/>
          <w:numId w:val="1"/>
        </w:numPr>
        <w:rPr/>
      </w:pPr>
      <w:r>
        <w:rPr/>
        <w:t>Drain Pan: Same material as casing, with drain connections on exhaust and supply side.</w:t>
      </w:r>
    </w:p>
    <w:p>
      <w:pPr>
        <w:pStyle w:val="PR3"/>
        <w:numPr>
          <w:ilvl w:val="6"/>
          <w:numId w:val="1"/>
        </w:numPr>
        <w:spacing w:before="240" w:after="0"/>
        <w:rPr/>
      </w:pPr>
      <w:r>
        <w:rPr/>
        <w:t>Comply with requirements in ASHRAE 62.1.</w:t>
      </w:r>
    </w:p>
    <w:p>
      <w:pPr>
        <w:pStyle w:val="PR2"/>
        <w:numPr>
          <w:ilvl w:val="5"/>
          <w:numId w:val="1"/>
        </w:numPr>
        <w:spacing w:before="240" w:after="0"/>
        <w:rPr/>
      </w:pPr>
      <w:r>
        <w:rPr/>
        <w:t>Plates: Evenly spaced, sealed, and arranged for [</w:t>
      </w:r>
      <w:r>
        <w:rPr>
          <w:b/>
        </w:rPr>
        <w:t>counter-</w:t>
      </w:r>
      <w:r>
        <w:rPr/>
        <w:t>] [</w:t>
      </w:r>
      <w:r>
        <w:rPr>
          <w:b/>
        </w:rPr>
        <w:t>cross-</w:t>
      </w:r>
      <w:r>
        <w:rPr/>
        <w:t>]flow.</w:t>
      </w:r>
    </w:p>
    <w:p>
      <w:pPr>
        <w:pStyle w:val="PR3"/>
        <w:numPr>
          <w:ilvl w:val="6"/>
          <w:numId w:val="1"/>
        </w:numPr>
        <w:spacing w:before="240" w:after="0"/>
        <w:rPr/>
      </w:pPr>
      <w:r>
        <w:rPr/>
        <w:t>Plate Material: [</w:t>
      </w:r>
      <w:r>
        <w:rPr>
          <w:b/>
        </w:rPr>
        <w:t>Embossed aluminum</w:t>
      </w:r>
      <w:r>
        <w:rPr/>
        <w:t>] &lt;</w:t>
      </w:r>
      <w:r>
        <w:rPr>
          <w:b/>
        </w:rPr>
        <w:t>Insert material</w:t>
      </w:r>
      <w:r>
        <w:rPr/>
        <w:t>&gt;.</w:t>
      </w:r>
    </w:p>
    <w:p>
      <w:pPr>
        <w:pStyle w:val="CMT"/>
        <w:rPr/>
      </w:pPr>
      <w:r>
        <w:rPr/>
        <w:t>Not all manufacturers offer bypass plenums; consult manufacturers.</w:t>
      </w:r>
    </w:p>
    <w:p>
      <w:pPr>
        <w:pStyle w:val="PR2"/>
        <w:numPr>
          <w:ilvl w:val="5"/>
          <w:numId w:val="1"/>
        </w:numPr>
        <w:spacing w:before="240" w:after="0"/>
        <w:rPr/>
      </w:pPr>
      <w:r>
        <w:rPr/>
        <w:t>Bypass Plenum: Within casing, with gasketed face-and-bypass dampers having operating rods extended outside casing.</w:t>
      </w:r>
    </w:p>
    <w:p>
      <w:pPr>
        <w:pStyle w:val="PR1"/>
        <w:numPr>
          <w:ilvl w:val="4"/>
          <w:numId w:val="1"/>
        </w:numPr>
        <w:rPr/>
      </w:pPr>
      <w:r>
        <w:rPr/>
        <w:t>Supply and Exhaust Fans: [</w:t>
      </w:r>
      <w:r>
        <w:rPr>
          <w:b/>
        </w:rPr>
        <w:t>Forward-curved centrifugal</w:t>
      </w:r>
      <w:r>
        <w:rPr/>
        <w:t>] &lt;</w:t>
      </w:r>
      <w:r>
        <w:rPr>
          <w:b/>
        </w:rPr>
        <w:t>Insert fan type</w:t>
      </w:r>
      <w:r>
        <w:rPr/>
        <w:t>&gt; fan with [</w:t>
      </w:r>
      <w:r>
        <w:rPr>
          <w:b/>
        </w:rPr>
        <w:t>spring isolators</w:t>
      </w:r>
      <w:r>
        <w:rPr/>
        <w:t>] [</w:t>
      </w:r>
      <w:r>
        <w:rPr>
          <w:b/>
        </w:rPr>
        <w:t>restrained spring isolators</w:t>
      </w:r>
      <w:r>
        <w:rPr/>
        <w:t>] of [</w:t>
      </w:r>
      <w:r>
        <w:rPr>
          <w:rStyle w:val="IP"/>
          <w:b/>
        </w:rPr>
        <w:t>1-inch</w:t>
      </w:r>
      <w:r>
        <w:rPr>
          <w:rStyle w:val="SI"/>
          <w:b/>
        </w:rPr>
        <w:t xml:space="preserve"> (25-mm)</w:t>
      </w:r>
      <w:r>
        <w:rPr/>
        <w:t>] &lt;</w:t>
      </w:r>
      <w:r>
        <w:rPr>
          <w:b/>
        </w:rPr>
        <w:t>Insert value</w:t>
      </w:r>
      <w:r>
        <w:rPr/>
        <w:t>&gt; static deflection.</w:t>
      </w:r>
    </w:p>
    <w:p>
      <w:pPr>
        <w:pStyle w:val="CMT"/>
        <w:rPr/>
      </w:pPr>
      <w:r>
        <w:rPr/>
        <w:t>Some manufacturers offer only direct-driven or belt-driven motors and drives in certain size ranges. Coordinate with manufacturers.</w:t>
      </w:r>
    </w:p>
    <w:p>
      <w:pPr>
        <w:pStyle w:val="PR2"/>
        <w:numPr>
          <w:ilvl w:val="5"/>
          <w:numId w:val="1"/>
        </w:numPr>
        <w:spacing w:before="240" w:after="0"/>
        <w:rPr/>
      </w:pPr>
      <w:r>
        <w:rPr/>
        <w:t>Motors and Drives: [</w:t>
      </w:r>
      <w:r>
        <w:rPr>
          <w:b/>
        </w:rPr>
        <w:t>Direct driven</w:t>
      </w:r>
      <w:r>
        <w:rPr/>
        <w:t>] [</w:t>
      </w:r>
      <w:r>
        <w:rPr>
          <w:b/>
        </w:rPr>
        <w:t>Belt driven, with adjustable sheaves</w:t>
      </w:r>
      <w:r>
        <w:rPr/>
        <w:t>] [</w:t>
      </w:r>
      <w:r>
        <w:rPr>
          <w:b/>
        </w:rPr>
        <w:t>Belt driven, with fixed sheaves</w:t>
      </w:r>
      <w:r>
        <w:rPr/>
        <w:t>].</w:t>
      </w:r>
    </w:p>
    <w:p>
      <w:pPr>
        <w:pStyle w:val="CMT"/>
        <w:rPr/>
      </w:pPr>
      <w:r>
        <w:rPr/>
        <w:t>Default motor characteristics are specified in Section 230513 "Common Motor Requirements for HVAC Equipment."</w:t>
      </w:r>
    </w:p>
    <w:p>
      <w:pPr>
        <w:pStyle w:val="PR3"/>
        <w:numPr>
          <w:ilvl w:val="6"/>
          <w:numId w:val="1"/>
        </w:numPr>
        <w:spacing w:before="240" w:after="0"/>
        <w:rPr/>
      </w:pPr>
      <w:r>
        <w:rPr/>
        <w:t>Comply with NEMA designation, temperature rating, service factor, enclosure type, and efficiency requirements for motors specified in Section 230513 "Common Motor Requirements for HVAC Equipment."</w:t>
      </w:r>
    </w:p>
    <w:p>
      <w:pPr>
        <w:pStyle w:val="PR3"/>
        <w:numPr>
          <w:ilvl w:val="6"/>
          <w:numId w:val="1"/>
        </w:numPr>
        <w:rPr/>
      </w:pPr>
      <w:r>
        <w:rPr/>
        <w:t>Motor Sizes: Minimum size as indicated. If size is not indicated, provide motor large enough so driven load will not require motor to operate in service factor range above 1.0.</w:t>
      </w:r>
    </w:p>
    <w:p>
      <w:pPr>
        <w:pStyle w:val="CMT"/>
        <w:rPr/>
      </w:pPr>
      <w:r>
        <w:rPr/>
        <w:t>Retain first "Filters" Paragraph below to require that filters be provided in accordance with Section 234100 "Particulate Air Filtration."</w:t>
      </w:r>
    </w:p>
    <w:p>
      <w:pPr>
        <w:pStyle w:val="PR1"/>
        <w:numPr>
          <w:ilvl w:val="4"/>
          <w:numId w:val="1"/>
        </w:numPr>
        <w:rPr/>
      </w:pPr>
      <w:r>
        <w:rPr/>
        <w:t>Filters:</w:t>
      </w:r>
    </w:p>
    <w:p>
      <w:pPr>
        <w:pStyle w:val="PR2"/>
        <w:numPr>
          <w:ilvl w:val="5"/>
          <w:numId w:val="1"/>
        </w:numPr>
        <w:spacing w:before="240" w:after="0"/>
        <w:rPr/>
      </w:pPr>
      <w:r>
        <w:rPr/>
        <w:t>Particulate air filtration is specified in Section 234100 "Particulate Air Filtration."</w:t>
      </w:r>
    </w:p>
    <w:p>
      <w:pPr>
        <w:pStyle w:val="CMT"/>
        <w:rPr/>
      </w:pPr>
      <w:r>
        <w:rPr/>
        <w:t>Retain "Filters" Paragraph below to require that filters be provided by packaged, outdoor, fixed-plate, energy-recovery manufacturer. Confirm availability with manufacturers.</w:t>
      </w:r>
    </w:p>
    <w:p>
      <w:pPr>
        <w:pStyle w:val="PR1"/>
        <w:numPr>
          <w:ilvl w:val="4"/>
          <w:numId w:val="1"/>
        </w:numPr>
        <w:rPr/>
      </w:pPr>
      <w:r>
        <w:rPr/>
        <w:t>Filters:</w:t>
      </w:r>
    </w:p>
    <w:p>
      <w:pPr>
        <w:pStyle w:val="PR2"/>
        <w:numPr>
          <w:ilvl w:val="5"/>
          <w:numId w:val="1"/>
        </w:numPr>
        <w:spacing w:before="240" w:after="0"/>
        <w:rPr/>
      </w:pPr>
      <w:r>
        <w:rPr/>
        <w:t>Description: [</w:t>
      </w:r>
      <w:r>
        <w:rPr>
          <w:b/>
        </w:rPr>
        <w:t>Cleanable wire mesh at outside air intake</w:t>
      </w:r>
      <w:r>
        <w:rPr/>
        <w:t>] [</w:t>
      </w:r>
      <w:r>
        <w:rPr>
          <w:b/>
        </w:rPr>
        <w:t>and</w:t>
      </w:r>
      <w:r>
        <w:rPr/>
        <w:t>] [</w:t>
      </w:r>
      <w:r>
        <w:rPr>
          <w:b/>
        </w:rPr>
        <w:t>pleated</w:t>
      </w:r>
      <w:r>
        <w:rPr/>
        <w:t>] factory-fabricated, self-supported, disposable air filters with holding frames.</w:t>
      </w:r>
    </w:p>
    <w:p>
      <w:pPr>
        <w:pStyle w:val="PR2"/>
        <w:numPr>
          <w:ilvl w:val="5"/>
          <w:numId w:val="1"/>
        </w:numPr>
        <w:rPr/>
      </w:pPr>
      <w:r>
        <w:rPr/>
        <w:t>UL Compliance: Comply with UL 900.</w:t>
      </w:r>
    </w:p>
    <w:p>
      <w:pPr>
        <w:pStyle w:val="PR2"/>
        <w:numPr>
          <w:ilvl w:val="5"/>
          <w:numId w:val="1"/>
        </w:numPr>
        <w:rPr/>
      </w:pPr>
      <w:r>
        <w:rPr/>
        <w:t>Media: Interlaced glass fibers sprayed with nonflammable adhesive[</w:t>
      </w:r>
      <w:r>
        <w:rPr>
          <w:b/>
        </w:rPr>
        <w:t> and antimicrobial agent</w:t>
      </w:r>
      <w:r>
        <w:rPr/>
        <w:t>].</w:t>
      </w:r>
    </w:p>
    <w:p>
      <w:pPr>
        <w:pStyle w:val="PR2"/>
        <w:numPr>
          <w:ilvl w:val="5"/>
          <w:numId w:val="1"/>
        </w:numPr>
        <w:rPr/>
      </w:pPr>
      <w:r>
        <w:rPr/>
        <w:t>Filter Media Frame: [</w:t>
      </w:r>
      <w:r>
        <w:rPr>
          <w:b/>
        </w:rPr>
        <w:t>Beverage board</w:t>
      </w:r>
      <w:r>
        <w:rPr/>
        <w:t>] &lt;</w:t>
      </w:r>
      <w:r>
        <w:rPr>
          <w:b/>
        </w:rPr>
        <w:t>Insert material</w:t>
      </w:r>
      <w:r>
        <w:rPr/>
        <w:t>&gt; with perforated metal retainer or metal grid on outlet side.</w:t>
      </w:r>
    </w:p>
    <w:p>
      <w:pPr>
        <w:pStyle w:val="PR2"/>
        <w:numPr>
          <w:ilvl w:val="5"/>
          <w:numId w:val="1"/>
        </w:numPr>
        <w:rPr/>
      </w:pPr>
      <w:r>
        <w:rPr/>
        <w:t>Filter-Mounting Frames: Arranged with access doors or panels on both sides of unit. Filters shall be removable from one side or lift out from access plenum.</w:t>
      </w:r>
    </w:p>
    <w:p>
      <w:pPr>
        <w:pStyle w:val="CMT"/>
        <w:rPr/>
      </w:pPr>
      <w:r>
        <w:rPr/>
        <w:t>Retain "Electric Coils" Paragraph below if electric frost control is retained in "Controls" Article below.</w:t>
      </w:r>
    </w:p>
    <w:p>
      <w:pPr>
        <w:pStyle w:val="PR1"/>
        <w:numPr>
          <w:ilvl w:val="4"/>
          <w:numId w:val="1"/>
        </w:numPr>
        <w:rPr/>
      </w:pPr>
      <w:r>
        <w:rPr/>
        <w:t>Electric Coils:</w:t>
      </w:r>
    </w:p>
    <w:p>
      <w:pPr>
        <w:pStyle w:val="PR2"/>
        <w:numPr>
          <w:ilvl w:val="5"/>
          <w:numId w:val="1"/>
        </w:numPr>
        <w:spacing w:before="240" w:after="0"/>
        <w:rPr/>
      </w:pPr>
      <w:r>
        <w:rPr/>
        <w:t>Casing Assembly: [</w:t>
      </w:r>
      <w:r>
        <w:rPr>
          <w:b/>
        </w:rPr>
        <w:t>Slip-in</w:t>
      </w:r>
      <w:r>
        <w:rPr/>
        <w:t>] [</w:t>
      </w:r>
      <w:r>
        <w:rPr>
          <w:b/>
        </w:rPr>
        <w:t>Flanged</w:t>
      </w:r>
      <w:r>
        <w:rPr/>
        <w:t>] type with galvanized-steel frame.</w:t>
      </w:r>
    </w:p>
    <w:p>
      <w:pPr>
        <w:pStyle w:val="PR2"/>
        <w:numPr>
          <w:ilvl w:val="5"/>
          <w:numId w:val="1"/>
        </w:numPr>
        <w:rPr/>
      </w:pPr>
      <w:r>
        <w:rPr/>
        <w:t>Access: Fabricate coil section to allow removal and replacement of coil and to allow in-place access for service.</w:t>
      </w:r>
    </w:p>
    <w:p>
      <w:pPr>
        <w:pStyle w:val="PR2"/>
        <w:numPr>
          <w:ilvl w:val="5"/>
          <w:numId w:val="1"/>
        </w:numPr>
        <w:rPr/>
      </w:pPr>
      <w:r>
        <w:rPr/>
        <w:t>Open Heating Elements: Resistance wire of 80 percent nickel and 20 percent chromium supported and insulated by floating ceramic bushings recessed into casing openings, fastened to supporting brackets, and mounted in galvanized-steel frame.</w:t>
      </w:r>
    </w:p>
    <w:p>
      <w:pPr>
        <w:pStyle w:val="PR2"/>
        <w:numPr>
          <w:ilvl w:val="5"/>
          <w:numId w:val="1"/>
        </w:numPr>
        <w:rPr/>
      </w:pPr>
      <w:r>
        <w:rPr/>
        <w:t>Overtemperature Protection: Disk-type, automatically resetting, thermal-cutout safety device; serviceable through terminal box without removing heater from coil section.</w:t>
      </w:r>
    </w:p>
    <w:p>
      <w:pPr>
        <w:pStyle w:val="PR2"/>
        <w:numPr>
          <w:ilvl w:val="5"/>
          <w:numId w:val="1"/>
        </w:numPr>
        <w:rPr/>
      </w:pPr>
      <w:r>
        <w:rPr/>
        <w:t>Secondary Protection: Load-carrying, manually resetting or manually replaceable thermal cutouts; factory wired in series with each heater stage.</w:t>
      </w:r>
    </w:p>
    <w:p>
      <w:pPr>
        <w:pStyle w:val="PR2"/>
        <w:numPr>
          <w:ilvl w:val="5"/>
          <w:numId w:val="1"/>
        </w:numPr>
        <w:rPr/>
      </w:pPr>
      <w:r>
        <w:rPr/>
        <w:t>Control Panel: [</w:t>
      </w:r>
      <w:r>
        <w:rPr>
          <w:b/>
        </w:rPr>
        <w:t>Unit</w:t>
      </w:r>
      <w:r>
        <w:rPr/>
        <w:t>] [</w:t>
      </w:r>
      <w:r>
        <w:rPr>
          <w:b/>
        </w:rPr>
        <w:t>Remote</w:t>
      </w:r>
      <w:r>
        <w:rPr/>
        <w:t>] mounted with disconnecting means and overcurrent protection.</w:t>
      </w:r>
    </w:p>
    <w:p>
      <w:pPr>
        <w:pStyle w:val="PR3"/>
        <w:numPr>
          <w:ilvl w:val="6"/>
          <w:numId w:val="1"/>
        </w:numPr>
        <w:spacing w:before="240" w:after="0"/>
        <w:rPr/>
      </w:pPr>
      <w:r>
        <w:rPr/>
        <w:t>[</w:t>
      </w:r>
      <w:r>
        <w:rPr>
          <w:b/>
        </w:rPr>
        <w:t>Magnetic</w:t>
      </w:r>
      <w:r>
        <w:rPr/>
        <w:t>] &lt;</w:t>
      </w:r>
      <w:r>
        <w:rPr>
          <w:b/>
        </w:rPr>
        <w:t>Insert type</w:t>
      </w:r>
      <w:r>
        <w:rPr/>
        <w:t>&gt; contactor.</w:t>
      </w:r>
    </w:p>
    <w:p>
      <w:pPr>
        <w:pStyle w:val="PR3"/>
        <w:numPr>
          <w:ilvl w:val="6"/>
          <w:numId w:val="1"/>
        </w:numPr>
        <w:rPr/>
      </w:pPr>
      <w:r>
        <w:rPr/>
        <w:t>Solid-state, stepless SCR controller.</w:t>
      </w:r>
    </w:p>
    <w:p>
      <w:pPr>
        <w:pStyle w:val="PR3"/>
        <w:numPr>
          <w:ilvl w:val="6"/>
          <w:numId w:val="1"/>
        </w:numPr>
        <w:rPr/>
      </w:pPr>
      <w:r>
        <w:rPr/>
        <w:t>Time-delay relay.</w:t>
      </w:r>
    </w:p>
    <w:p>
      <w:pPr>
        <w:pStyle w:val="PR3"/>
        <w:numPr>
          <w:ilvl w:val="6"/>
          <w:numId w:val="1"/>
        </w:numPr>
        <w:rPr/>
      </w:pPr>
      <w:r>
        <w:rPr/>
        <w:t>Airflow proving switch.</w:t>
      </w:r>
    </w:p>
    <w:p>
      <w:pPr>
        <w:pStyle w:val="PR1"/>
        <w:numPr>
          <w:ilvl w:val="4"/>
          <w:numId w:val="1"/>
        </w:numPr>
        <w:rPr/>
      </w:pPr>
      <w:r>
        <w:rPr/>
        <w:t>Wiring: Fabricate units with space within housing for electrical conduits. Wire motors and controls so only external connections are required during installation.</w:t>
      </w:r>
    </w:p>
    <w:p>
      <w:pPr>
        <w:pStyle w:val="PR2"/>
        <w:numPr>
          <w:ilvl w:val="5"/>
          <w:numId w:val="1"/>
        </w:numPr>
        <w:spacing w:before="240" w:after="0"/>
        <w:rPr/>
      </w:pPr>
      <w:r>
        <w:rPr/>
        <w:t>Outdoor Enclosure: NEMA 250, Type 3R enclosure contains relays, starters, and terminal strip.</w:t>
      </w:r>
    </w:p>
    <w:p>
      <w:pPr>
        <w:pStyle w:val="PR2"/>
        <w:numPr>
          <w:ilvl w:val="5"/>
          <w:numId w:val="1"/>
        </w:numPr>
        <w:rPr/>
      </w:pPr>
      <w:r>
        <w:rPr/>
        <w:t>Include [</w:t>
      </w:r>
      <w:r>
        <w:rPr>
          <w:b/>
        </w:rPr>
        <w:t>fused</w:t>
      </w:r>
      <w:r>
        <w:rPr/>
        <w:t>] [</w:t>
      </w:r>
      <w:r>
        <w:rPr>
          <w:b/>
        </w:rPr>
        <w:t>nonfused</w:t>
      </w:r>
      <w:r>
        <w:rPr/>
        <w:t>] disconnect switches.</w:t>
      </w:r>
    </w:p>
    <w:p>
      <w:pPr>
        <w:pStyle w:val="ART"/>
        <w:numPr>
          <w:ilvl w:val="3"/>
          <w:numId w:val="1"/>
        </w:numPr>
        <w:ind w:hanging="0" w:left="0"/>
        <w:rPr/>
      </w:pPr>
      <w:r>
        <w:rPr/>
        <w:t>CONTROLS</w:t>
      </w:r>
    </w:p>
    <w:p>
      <w:pPr>
        <w:pStyle w:val="CMT"/>
        <w:rPr/>
      </w:pPr>
      <w:r>
        <w:rPr/>
        <w:t>Retain this article to require controls to be an integral part of packaged, outdoor, fixed-plate, energy-recovery units. Delete if controls are specified in Section 230923 "Direct Digital Control (DDC) System for HVAC."</w:t>
      </w:r>
    </w:p>
    <w:p>
      <w:pPr>
        <w:pStyle w:val="PR1"/>
        <w:numPr>
          <w:ilvl w:val="4"/>
          <w:numId w:val="1"/>
        </w:numPr>
        <w:rPr/>
      </w:pPr>
      <w:r>
        <w:rPr/>
        <w:t>Control Panel: Solid-state, programmable, microprocessor-based control unit for [</w:t>
      </w:r>
      <w:r>
        <w:rPr>
          <w:b/>
        </w:rPr>
        <w:t>wall mounting</w:t>
      </w:r>
      <w:r>
        <w:rPr/>
        <w:t>] &lt;</w:t>
      </w:r>
      <w:r>
        <w:rPr>
          <w:b/>
        </w:rPr>
        <w:t>Insert mounting location</w:t>
      </w:r>
      <w:r>
        <w:rPr/>
        <w:t>&gt;. [</w:t>
      </w:r>
      <w:r>
        <w:rPr>
          <w:b/>
        </w:rPr>
        <w:t>Integrate to BACnet, LonWorks, or Modbus, as specified in Section 230923 "Direct Digital Control (DDC) System for HVAC".</w:t>
      </w:r>
      <w:r>
        <w:rPr/>
        <w:t>]</w:t>
      </w:r>
    </w:p>
    <w:p>
      <w:pPr>
        <w:pStyle w:val="PR1"/>
        <w:numPr>
          <w:ilvl w:val="4"/>
          <w:numId w:val="1"/>
        </w:numPr>
        <w:rPr/>
      </w:pPr>
      <w:r>
        <w:rPr/>
        <w:t>Starting relay, factory mounted and wired, and manual motor starter for field wiring.</w:t>
      </w:r>
    </w:p>
    <w:p>
      <w:pPr>
        <w:pStyle w:val="PR1"/>
        <w:numPr>
          <w:ilvl w:val="4"/>
          <w:numId w:val="1"/>
        </w:numPr>
        <w:rPr/>
      </w:pPr>
      <w:r>
        <w:rPr/>
        <w:t>Frost Control: [</w:t>
      </w:r>
      <w:r>
        <w:rPr>
          <w:b/>
        </w:rPr>
        <w:t>None</w:t>
      </w:r>
      <w:r>
        <w:rPr/>
        <w:t>] [</w:t>
      </w:r>
      <w:r>
        <w:rPr>
          <w:b/>
        </w:rPr>
        <w:t>Timed exhaust-only operation</w:t>
      </w:r>
      <w:r>
        <w:rPr/>
        <w:t>] [</w:t>
      </w:r>
      <w:r>
        <w:rPr>
          <w:b/>
        </w:rPr>
        <w:t>Electric preheat</w:t>
      </w:r>
      <w:r>
        <w:rPr/>
        <w:t>] [</w:t>
      </w:r>
      <w:r>
        <w:rPr>
          <w:b/>
        </w:rPr>
        <w:t>Low-temperature thermostat deenergizes supply air fan</w:t>
      </w:r>
      <w:r>
        <w:rPr/>
        <w:t>] &lt;</w:t>
      </w:r>
      <w:r>
        <w:rPr>
          <w:b/>
        </w:rPr>
        <w:t>Insert frost control type</w:t>
      </w:r>
      <w:r>
        <w:rPr/>
        <w:t>&gt;.</w:t>
      </w:r>
    </w:p>
    <w:p>
      <w:pPr>
        <w:pStyle w:val="PR1"/>
        <w:numPr>
          <w:ilvl w:val="4"/>
          <w:numId w:val="1"/>
        </w:numPr>
        <w:rPr/>
      </w:pPr>
      <w:r>
        <w:rPr/>
        <w:t>Motion (Occupancy) Sensor: Passive infrared sensor for [</w:t>
      </w:r>
      <w:r>
        <w:rPr>
          <w:b/>
        </w:rPr>
        <w:t>wall</w:t>
      </w:r>
      <w:r>
        <w:rPr/>
        <w:t>] [</w:t>
      </w:r>
      <w:r>
        <w:rPr>
          <w:b/>
        </w:rPr>
        <w:t>ceiling</w:t>
      </w:r>
      <w:r>
        <w:rPr/>
        <w:t>] mounting, with adjustable time-off delay of up to 30 minutes to energize unit.</w:t>
      </w:r>
    </w:p>
    <w:p>
      <w:pPr>
        <w:pStyle w:val="PR1"/>
        <w:numPr>
          <w:ilvl w:val="4"/>
          <w:numId w:val="1"/>
        </w:numPr>
        <w:rPr/>
      </w:pPr>
      <w:r>
        <w:rPr/>
        <w:t>Carbon Dioxide Sensor: Adjustable control from 600 to 2000 ppm for [</w:t>
      </w:r>
      <w:r>
        <w:rPr>
          <w:b/>
        </w:rPr>
        <w:t>wall</w:t>
      </w:r>
      <w:r>
        <w:rPr/>
        <w:t>] [</w:t>
      </w:r>
      <w:r>
        <w:rPr>
          <w:b/>
        </w:rPr>
        <w:t>duct</w:t>
      </w:r>
      <w:r>
        <w:rPr/>
        <w:t>] mounting, with digital display and direct digital control (DDC) system interface to energize unit.</w:t>
      </w:r>
    </w:p>
    <w:p>
      <w:pPr>
        <w:pStyle w:val="CMT"/>
        <w:rPr/>
      </w:pPr>
      <w:r>
        <w:rPr/>
        <w:t>Retain "Economizer Control" Paragraph below if unit operation is affected by economizer control. Coordinate with "Bypass Plenum" Subparagraph in "Packaged, Outdoor, Fixed-Plate, Sensible, Energy-Recovery Units" Article. Not all manufacturers offer bypass plenum/economizer control.</w:t>
      </w:r>
    </w:p>
    <w:p>
      <w:pPr>
        <w:pStyle w:val="PR1"/>
        <w:numPr>
          <w:ilvl w:val="4"/>
          <w:numId w:val="1"/>
        </w:numPr>
        <w:rPr/>
      </w:pPr>
      <w:r>
        <w:rPr/>
        <w:t>Economizer Control: Fixed-plate airflow bypass. See Section 230923 "Direct Digital Control (DDC) System for HVAC" for control sequence.</w:t>
      </w:r>
    </w:p>
    <w:p>
      <w:pPr>
        <w:pStyle w:val="PR1"/>
        <w:numPr>
          <w:ilvl w:val="4"/>
          <w:numId w:val="1"/>
        </w:numPr>
        <w:rPr/>
      </w:pPr>
      <w:r>
        <w:rPr/>
        <w:t>Dry-bulb temperature sensor.</w:t>
      </w:r>
    </w:p>
    <w:p>
      <w:pPr>
        <w:pStyle w:val="PR1"/>
        <w:numPr>
          <w:ilvl w:val="4"/>
          <w:numId w:val="1"/>
        </w:numPr>
        <w:rPr/>
      </w:pPr>
      <w:r>
        <w:rPr/>
        <w:t>Dirty filter switch.</w:t>
      </w:r>
    </w:p>
    <w:p>
      <w:pPr>
        <w:pStyle w:val="PR1"/>
        <w:numPr>
          <w:ilvl w:val="4"/>
          <w:numId w:val="1"/>
        </w:numPr>
        <w:rPr/>
      </w:pPr>
      <w:r>
        <w:rPr/>
        <w:t>Low-Voltage Transformer: Integral transformer to provide control voltage to unit from primary incoming electrical service.</w:t>
      </w:r>
    </w:p>
    <w:p>
      <w:pPr>
        <w:pStyle w:val="PR1"/>
        <w:numPr>
          <w:ilvl w:val="4"/>
          <w:numId w:val="1"/>
        </w:numPr>
        <w:rPr/>
      </w:pPr>
      <w:r>
        <w:rPr/>
        <w:t>Electric Coil Controls:</w:t>
      </w:r>
    </w:p>
    <w:p>
      <w:pPr>
        <w:pStyle w:val="CMT"/>
        <w:rPr/>
      </w:pPr>
      <w:r>
        <w:rPr/>
        <w:t>Retain subparagraph below for electric frost-control coils.</w:t>
      </w:r>
    </w:p>
    <w:p>
      <w:pPr>
        <w:pStyle w:val="PR2"/>
        <w:numPr>
          <w:ilvl w:val="5"/>
          <w:numId w:val="1"/>
        </w:numPr>
        <w:spacing w:before="240" w:after="0"/>
        <w:rPr/>
      </w:pPr>
      <w:r>
        <w:rPr/>
        <w:t>Factory-mounted sensor in outside-air intake with sensor adjustment located in control panel to control electric coil and maintain minimum entering temperature, to avoid frost formation.</w:t>
      </w:r>
    </w:p>
    <w:p>
      <w:pPr>
        <w:pStyle w:val="CMT"/>
        <w:rPr/>
      </w:pPr>
      <w:r>
        <w:rPr/>
        <w:t>Insert additional control features desired after confirming availability from manufacturers.</w:t>
      </w:r>
    </w:p>
    <w:p>
      <w:pPr>
        <w:pStyle w:val="PR1"/>
        <w:numPr>
          <w:ilvl w:val="4"/>
          <w:numId w:val="1"/>
        </w:numPr>
        <w:rPr/>
      </w:pPr>
      <w:r>
        <w:rPr/>
        <w:t>&lt;</w:t>
      </w:r>
      <w:r>
        <w:rPr>
          <w:b/>
        </w:rPr>
        <w:t>Insert additional control features</w:t>
      </w:r>
      <w:r>
        <w:rPr/>
        <w:t>&gt;.</w:t>
      </w:r>
    </w:p>
    <w:p>
      <w:pPr>
        <w:pStyle w:val="ART"/>
        <w:numPr>
          <w:ilvl w:val="3"/>
          <w:numId w:val="1"/>
        </w:numPr>
        <w:ind w:hanging="0" w:left="0"/>
        <w:rPr/>
      </w:pPr>
      <w:r>
        <w:rPr/>
        <w:t>SOURCE QUALITY CONTROL</w:t>
      </w:r>
    </w:p>
    <w:p>
      <w:pPr>
        <w:pStyle w:val="PR1"/>
        <w:numPr>
          <w:ilvl w:val="4"/>
          <w:numId w:val="1"/>
        </w:numPr>
        <w:rPr/>
      </w:pPr>
      <w:r>
        <w:rPr/>
        <w:t>Electrical Components, Devices, and Accessories: Listed and labeled as defined in NFPA 70, by NRTL, and marked for intended location and application.</w:t>
      </w:r>
    </w:p>
    <w:p>
      <w:pPr>
        <w:pStyle w:val="CMT"/>
        <w:rPr/>
      </w:pPr>
      <w:r>
        <w:rPr/>
        <w:t>Retain "AHRI Compliance" Paragraph below if AHRI-certified capacity ratings are required for a project.</w:t>
      </w:r>
    </w:p>
    <w:p>
      <w:pPr>
        <w:pStyle w:val="PR1"/>
        <w:numPr>
          <w:ilvl w:val="4"/>
          <w:numId w:val="1"/>
        </w:numPr>
        <w:rPr/>
      </w:pPr>
      <w:r>
        <w:rPr/>
        <w:t xml:space="preserve">AHRI Compliance: Capacity ratings for air-to-air energy-recovery equipment certified as complying with </w:t>
      </w:r>
      <w:r>
        <w:rPr>
          <w:rStyle w:val="IP"/>
        </w:rPr>
        <w:t>AHRI 1060 (IP)</w:t>
      </w:r>
      <w:r>
        <w:rPr>
          <w:rStyle w:val="SI"/>
        </w:rPr>
        <w:t xml:space="preserve"> (AHRI 1061 [</w:t>
      </w:r>
      <w:r>
        <w:rPr>
          <w:rStyle w:val="SI"/>
          <w:b/>
        </w:rPr>
        <w:t>SI</w:t>
      </w:r>
      <w:r>
        <w:rPr>
          <w:rStyle w:val="SI"/>
        </w:rPr>
        <w:t>])</w:t>
      </w:r>
      <w:r>
        <w:rPr/>
        <w:t>.</w:t>
      </w:r>
    </w:p>
    <w:p>
      <w:pPr>
        <w:pStyle w:val="PR1"/>
        <w:numPr>
          <w:ilvl w:val="4"/>
          <w:numId w:val="1"/>
        </w:numPr>
        <w:rPr/>
      </w:pPr>
      <w:r>
        <w:rPr/>
        <w:t>Fan Performance Rating: Comply with AMCA 211, and label fans with AMCA-certified rating seal. Factory test fan performance for airflow, pressure, power, air density, rotation speed, and efficiency in accordance with AMCA 210 and ASHRAE 51.</w:t>
      </w:r>
    </w:p>
    <w:p>
      <w:pPr>
        <w:pStyle w:val="PR1"/>
        <w:numPr>
          <w:ilvl w:val="4"/>
          <w:numId w:val="1"/>
        </w:numPr>
        <w:rPr/>
      </w:pPr>
      <w:r>
        <w:rPr/>
        <w:t xml:space="preserve">Fan Sound Ratings: Comply with AMCA 301 or </w:t>
      </w:r>
      <w:r>
        <w:rPr>
          <w:rStyle w:val="IP"/>
        </w:rPr>
        <w:t>AHRI 260 (IP)</w:t>
      </w:r>
      <w:r>
        <w:rPr>
          <w:rStyle w:val="SI"/>
        </w:rPr>
        <w:t xml:space="preserve"> (AHRI 261 [</w:t>
      </w:r>
      <w:r>
        <w:rPr>
          <w:rStyle w:val="SI"/>
          <w:b/>
        </w:rPr>
        <w:t>SI</w:t>
      </w:r>
      <w:r>
        <w:rPr>
          <w:rStyle w:val="SI"/>
        </w:rPr>
        <w:t>])</w:t>
      </w:r>
      <w:r>
        <w:rPr/>
        <w:t>.</w:t>
      </w:r>
    </w:p>
    <w:p>
      <w:pPr>
        <w:pStyle w:val="PR1"/>
        <w:numPr>
          <w:ilvl w:val="4"/>
          <w:numId w:val="1"/>
        </w:numPr>
        <w:rPr/>
      </w:pPr>
      <w:r>
        <w:rPr/>
        <w:t>UL Compliance:</w:t>
      </w:r>
    </w:p>
    <w:p>
      <w:pPr>
        <w:pStyle w:val="PR2"/>
        <w:numPr>
          <w:ilvl w:val="5"/>
          <w:numId w:val="1"/>
        </w:numPr>
        <w:spacing w:before="240" w:after="0"/>
        <w:rPr/>
      </w:pPr>
      <w:r>
        <w:rPr/>
        <w:t>Packaged, Fixed-Plate, Energy-Recovery Units: Comply with requirements in UL 1812.</w:t>
      </w:r>
    </w:p>
    <w:p>
      <w:pPr>
        <w:pStyle w:val="PR2"/>
        <w:numPr>
          <w:ilvl w:val="5"/>
          <w:numId w:val="1"/>
        </w:numPr>
        <w:rPr/>
      </w:pPr>
      <w:r>
        <w:rPr/>
        <w:t>Electric Coils: Comply with UL 1995.</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conditions, with Installer present, for compliance with requirements for installation tolerances and other conditions affecting performance of the Work.</w:t>
      </w:r>
    </w:p>
    <w:p>
      <w:pPr>
        <w:pStyle w:val="PR1"/>
        <w:numPr>
          <w:ilvl w:val="4"/>
          <w:numId w:val="1"/>
        </w:numPr>
        <w:rPr/>
      </w:pPr>
      <w:r>
        <w:rPr/>
        <w:t>Examine casing insulation materials and filter media before packaged, outdoor, fixed-plate, energy-recovery unit installation. Replace insulation materials and filter media that are wet, moisture damaged, or mold damaged.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PACKAGED, OUTDOOR, FIXED-PLATE, ENERGY-RECOVERY UNITS</w:t>
      </w:r>
    </w:p>
    <w:p>
      <w:pPr>
        <w:pStyle w:val="PR1"/>
        <w:numPr>
          <w:ilvl w:val="4"/>
          <w:numId w:val="1"/>
        </w:numPr>
        <w:rPr/>
      </w:pPr>
      <w:r>
        <w:rPr/>
        <w:t>Install packaged, outdoor, fixed-plate, energy-recovery units, so supply and exhaust airstreams flow in opposite directions.</w:t>
      </w:r>
    </w:p>
    <w:p>
      <w:pPr>
        <w:pStyle w:val="PR2"/>
        <w:numPr>
          <w:ilvl w:val="5"/>
          <w:numId w:val="1"/>
        </w:numPr>
        <w:spacing w:before="240" w:after="0"/>
        <w:rPr/>
      </w:pPr>
      <w:r>
        <w:rPr/>
        <w:t>Install access doors in both supply and exhaust ducts, both upstream and downstream, for access to interior components.</w:t>
      </w:r>
    </w:p>
    <w:p>
      <w:pPr>
        <w:pStyle w:val="PR2"/>
        <w:numPr>
          <w:ilvl w:val="5"/>
          <w:numId w:val="1"/>
        </w:numPr>
        <w:rPr/>
      </w:pPr>
      <w:r>
        <w:rPr/>
        <w:t>Install removable panels or access doors between supply and exhaust ducts on building side for bypass during startup.</w:t>
      </w:r>
    </w:p>
    <w:p>
      <w:pPr>
        <w:pStyle w:val="PR2"/>
        <w:numPr>
          <w:ilvl w:val="5"/>
          <w:numId w:val="1"/>
        </w:numPr>
        <w:rPr/>
      </w:pPr>
      <w:r>
        <w:rPr/>
        <w:t>Access doors and panels are specified in Section 233300 "Air Duct Accessories."</w:t>
      </w:r>
    </w:p>
    <w:p>
      <w:pPr>
        <w:pStyle w:val="PR1"/>
        <w:numPr>
          <w:ilvl w:val="4"/>
          <w:numId w:val="1"/>
        </w:numPr>
        <w:rPr/>
      </w:pPr>
      <w:r>
        <w:rPr/>
        <w:t>Equipment Mounting:</w:t>
      </w:r>
    </w:p>
    <w:p>
      <w:pPr>
        <w:pStyle w:val="CMT"/>
        <w:rPr/>
      </w:pPr>
      <w:r>
        <w:rPr/>
        <w:t>Retain first subparagraph below to require equipment to be installed on cast-in-place concrete equipment bases. Retain second subparagraph below for equipment installed on a roof.</w:t>
      </w:r>
    </w:p>
    <w:p>
      <w:pPr>
        <w:pStyle w:val="PR2"/>
        <w:numPr>
          <w:ilvl w:val="5"/>
          <w:numId w:val="1"/>
        </w:numPr>
        <w:spacing w:before="240" w:after="0"/>
        <w:rPr/>
      </w:pPr>
      <w:r>
        <w:rPr/>
        <w:t>Install packaged, outdoor, fixed-plate, energy-recovery units on [</w:t>
      </w:r>
      <w:r>
        <w:rPr>
          <w:rStyle w:val="IP"/>
          <w:b/>
        </w:rPr>
        <w:t>4-inch</w:t>
      </w:r>
      <w:r>
        <w:rPr>
          <w:rStyle w:val="SI"/>
          <w:b/>
        </w:rPr>
        <w:t xml:space="preserve"> (100-mm)</w:t>
      </w:r>
      <w:r>
        <w:rPr/>
        <w:t>] &lt;</w:t>
      </w:r>
      <w:r>
        <w:rPr>
          <w:b/>
        </w:rPr>
        <w:t>Insert dimension</w:t>
      </w:r>
      <w:r>
        <w:rPr/>
        <w:t>&gt; cast-in-place concrete equipment bases. Comply with requirements for equipment bases and foundations specified in Section 033000 "Cast-in-Place Concrete."</w:t>
      </w:r>
    </w:p>
    <w:p>
      <w:pPr>
        <w:pStyle w:val="PR2"/>
        <w:numPr>
          <w:ilvl w:val="5"/>
          <w:numId w:val="1"/>
        </w:numPr>
        <w:rPr/>
      </w:pPr>
      <w:r>
        <w:rPr/>
        <w:t>Install roof-mounted packaged, outdoor, fixed-plate, energy-recovery units on manufacturer's-recommended-height equipment roof curbs. Comply with requirements for equipment curbs specified in Section 077200 "Roof Accessories."</w:t>
      </w:r>
    </w:p>
    <w:p>
      <w:pPr>
        <w:pStyle w:val="CMT"/>
        <w:rPr/>
      </w:pPr>
      <w:r>
        <w:rPr/>
        <w:t>Retain one of two subparagraphs below. Retain first for projects in seismic areas; retain second for projects not in seismic areas. Indicate vibration-isolation and seismic-control device types and minimum deflection in supported equipment schedule on Drawings.</w:t>
      </w:r>
    </w:p>
    <w:p>
      <w:pPr>
        <w:pStyle w:val="PR2"/>
        <w:numPr>
          <w:ilvl w:val="5"/>
          <w:numId w:val="1"/>
        </w:numPr>
        <w:rPr/>
      </w:pPr>
      <w:r>
        <w:rPr/>
        <w:t>Comply with requirements for vibration-isolation and seismic-control devices specified in Section 230548 "Vibration and Seismic Controls for HVAC."</w:t>
      </w:r>
    </w:p>
    <w:p>
      <w:pPr>
        <w:pStyle w:val="PR2"/>
        <w:numPr>
          <w:ilvl w:val="5"/>
          <w:numId w:val="1"/>
        </w:numPr>
        <w:rPr/>
      </w:pPr>
      <w:r>
        <w:rPr/>
        <w:t>Comply with requirements for vibration-isolation devices specified in Section 230548.13 "Vibration Controls for HVAC."</w:t>
      </w:r>
    </w:p>
    <w:p>
      <w:pPr>
        <w:pStyle w:val="CMT"/>
        <w:rPr/>
      </w:pPr>
      <w:r>
        <w:rPr/>
        <w:t>Delete "Suspended Units" Paragraph unless equipment is suspended from an outdoor structure.</w:t>
      </w:r>
    </w:p>
    <w:p>
      <w:pPr>
        <w:pStyle w:val="PR1"/>
        <w:numPr>
          <w:ilvl w:val="4"/>
          <w:numId w:val="1"/>
        </w:numPr>
        <w:rPr/>
      </w:pPr>
      <w:r>
        <w:rPr/>
        <w:t>Suspended Units: Suspend[</w:t>
      </w:r>
      <w:r>
        <w:rPr>
          <w:b/>
        </w:rPr>
        <w:t> and brace</w:t>
      </w:r>
      <w:r>
        <w:rPr/>
        <w:t>] units from outdoor structural-steel support frame, using threaded steel rods and spring hangers. Comply with requirements for vibration-isolation devices specified in [</w:t>
      </w:r>
      <w:r>
        <w:rPr>
          <w:b/>
        </w:rPr>
        <w:t>Section 230548 "Vibration and Seismic Controls for HVAC."</w:t>
      </w:r>
      <w:r>
        <w:rPr/>
        <w:t>] [</w:t>
      </w:r>
      <w:r>
        <w:rPr>
          <w:b/>
        </w:rPr>
        <w:t>Section 230548.13 "Vibration Controls for HVAC."</w:t>
      </w:r>
      <w:r>
        <w:rPr/>
        <w:t>]</w:t>
      </w:r>
    </w:p>
    <w:p>
      <w:pPr>
        <w:pStyle w:val="PR1"/>
        <w:numPr>
          <w:ilvl w:val="4"/>
          <w:numId w:val="1"/>
        </w:numPr>
        <w:rPr/>
      </w:pPr>
      <w:r>
        <w:rPr/>
        <w:t>Install units with clearances for service and maintenance.</w:t>
      </w:r>
    </w:p>
    <w:p>
      <w:pPr>
        <w:pStyle w:val="CMT"/>
        <w:rPr/>
      </w:pPr>
      <w:r>
        <w:rPr/>
        <w:t>Sustainable design systems require filters with a minimum MERV 13 rating for air delivered to the occupied space. Packaged, outdoor, fixed-plate, energy-recovery units should not be used for temporary heating and ventilating unless expressly approved by Owner. If used during construction, see SMACNA's "IAQ Guidelines for Occupied Buildings under Construction" for procedures to protect HVAC system.</w:t>
      </w:r>
    </w:p>
    <w:p>
      <w:pPr>
        <w:pStyle w:val="PR1"/>
        <w:numPr>
          <w:ilvl w:val="4"/>
          <w:numId w:val="1"/>
        </w:numPr>
        <w:rPr/>
      </w:pPr>
      <w:r>
        <w:rPr/>
        <w:t>Do not operate equipment fans until temporary or permanent filters are in place. Replace temporary filters used during construction and testing with new, clean filters prior to final inspection.</w:t>
      </w:r>
    </w:p>
    <w:p>
      <w:pPr>
        <w:pStyle w:val="ART"/>
        <w:numPr>
          <w:ilvl w:val="3"/>
          <w:numId w:val="1"/>
        </w:numPr>
        <w:ind w:hanging="0" w:left="0"/>
        <w:rPr/>
      </w:pPr>
      <w:r>
        <w:rPr/>
        <w:t>DUCTWORK CONNECTIONS</w:t>
      </w:r>
    </w:p>
    <w:p>
      <w:pPr>
        <w:pStyle w:val="PR1"/>
        <w:numPr>
          <w:ilvl w:val="4"/>
          <w:numId w:val="1"/>
        </w:numPr>
        <w:rPr/>
      </w:pPr>
      <w:r>
        <w:rPr/>
        <w:t>Comply with requirements for ductwork in accordance with Section 233113 "Metal Ducts."</w:t>
      </w:r>
    </w:p>
    <w:p>
      <w:pPr>
        <w:pStyle w:val="PR1"/>
        <w:numPr>
          <w:ilvl w:val="4"/>
          <w:numId w:val="1"/>
        </w:numPr>
        <w:rPr/>
      </w:pPr>
      <w:r>
        <w:rPr/>
        <w:t>Connect duct to units with flexible connections. Comply with requirements in Section 233300 "Air Duct Accessories."</w:t>
      </w:r>
    </w:p>
    <w:p>
      <w:pPr>
        <w:pStyle w:val="PR1"/>
        <w:numPr>
          <w:ilvl w:val="4"/>
          <w:numId w:val="1"/>
        </w:numPr>
        <w:rPr/>
      </w:pPr>
      <w:r>
        <w:rPr/>
        <w:t>Isolation Dampers: Install isolation dampers in accordance with Section 230923.12 "Control Dampers."</w:t>
      </w:r>
    </w:p>
    <w:p>
      <w:pPr>
        <w:pStyle w:val="ART"/>
        <w:numPr>
          <w:ilvl w:val="3"/>
          <w:numId w:val="1"/>
        </w:numPr>
        <w:ind w:hanging="0" w:left="0"/>
        <w:rPr/>
      </w:pPr>
      <w:r>
        <w:rPr/>
        <w:t>PIPING CONNECTIONS</w:t>
      </w:r>
    </w:p>
    <w:p>
      <w:pPr>
        <w:pStyle w:val="CMT"/>
        <w:rPr/>
      </w:pPr>
      <w:r>
        <w:rPr/>
        <w:t>Coordinate piping and ductwork installations and specialty arrangements with schematics on Drawings and with requirements specified in piping system and duct Sections. If Drawings are explicit enough, these requirements may be reduced or omitted.</w:t>
      </w:r>
    </w:p>
    <w:p>
      <w:pPr>
        <w:pStyle w:val="PR1"/>
        <w:numPr>
          <w:ilvl w:val="4"/>
          <w:numId w:val="1"/>
        </w:numPr>
        <w:rPr/>
      </w:pPr>
      <w:r>
        <w:rPr/>
        <w:t>Comply with requirements for piping specified in Section 232113 "Hydronic Piping" and Section 232116 "Hydronic Piping Specialties." Drawings indicate general arrangement of piping, fittings, and specialties.</w:t>
      </w:r>
    </w:p>
    <w:p>
      <w:pPr>
        <w:pStyle w:val="PR1"/>
        <w:numPr>
          <w:ilvl w:val="4"/>
          <w:numId w:val="1"/>
        </w:numPr>
        <w:rPr/>
      </w:pPr>
      <w:r>
        <w:rPr/>
        <w:t>Where installing piping adjacent to unit, allow for service and maintenance.</w:t>
      </w:r>
    </w:p>
    <w:p>
      <w:pPr>
        <w:pStyle w:val="PR1"/>
        <w:numPr>
          <w:ilvl w:val="4"/>
          <w:numId w:val="1"/>
        </w:numPr>
        <w:rPr/>
      </w:pPr>
      <w:r>
        <w:rPr/>
        <w:t>Connect piping to units mounted on vibration isolators with flexible connectors.</w:t>
      </w:r>
    </w:p>
    <w:p>
      <w:pPr>
        <w:pStyle w:val="PR1"/>
        <w:numPr>
          <w:ilvl w:val="4"/>
          <w:numId w:val="1"/>
        </w:numPr>
        <w:rPr/>
      </w:pPr>
      <w:r>
        <w:rPr/>
        <w:t>Condensate Drain Piping: See Section 232113 "Hydronic Piping" for pipe type. Install condensate drain piping from drain pans to nearest floor drain, same size as condensate drain connection.</w:t>
      </w:r>
    </w:p>
    <w:p>
      <w:pPr>
        <w:pStyle w:val="PR2"/>
        <w:numPr>
          <w:ilvl w:val="5"/>
          <w:numId w:val="1"/>
        </w:numPr>
        <w:spacing w:before="240" w:after="0"/>
        <w:rPr/>
      </w:pPr>
      <w:r>
        <w:rPr/>
        <w:t>Construct deep trap at connection to drain pan, and install cleanouts at changes in direction.</w:t>
      </w:r>
    </w:p>
    <w:p>
      <w:pPr>
        <w:pStyle w:val="ART"/>
        <w:numPr>
          <w:ilvl w:val="3"/>
          <w:numId w:val="1"/>
        </w:numPr>
        <w:ind w:hanging="0" w:left="0"/>
        <w:rPr/>
      </w:pPr>
      <w:r>
        <w:rPr/>
        <w:t>ELECTRICAL CONNECTIONS</w:t>
      </w:r>
    </w:p>
    <w:p>
      <w:pPr>
        <w:pStyle w:val="PR1"/>
        <w:numPr>
          <w:ilvl w:val="4"/>
          <w:numId w:val="1"/>
        </w:numPr>
        <w:rPr/>
      </w:pPr>
      <w:r>
        <w:rPr/>
        <w:t>Install electrical devices furnished by manufacturer, but not factory mounted, in accordance with NFPA 70 and NECA 1.</w:t>
      </w:r>
    </w:p>
    <w:p>
      <w:pPr>
        <w:pStyle w:val="PR1"/>
        <w:numPr>
          <w:ilvl w:val="4"/>
          <w:numId w:val="1"/>
        </w:numPr>
        <w:rPr/>
      </w:pPr>
      <w:r>
        <w:rPr/>
        <w:t>Connect wiring in accordance with Section 260519 "Low-Voltage Electrical Power Conductors and Cables."</w:t>
      </w:r>
    </w:p>
    <w:p>
      <w:pPr>
        <w:pStyle w:val="PR1"/>
        <w:numPr>
          <w:ilvl w:val="4"/>
          <w:numId w:val="1"/>
        </w:numPr>
        <w:rPr/>
      </w:pPr>
      <w:r>
        <w:rPr/>
        <w:t>Ground equipment in accordance with Section 260526 "Grounding and Bonding for Electrical Systems."</w:t>
      </w:r>
    </w:p>
    <w:p>
      <w:pPr>
        <w:pStyle w:val="PR1"/>
        <w:numPr>
          <w:ilvl w:val="4"/>
          <w:numId w:val="1"/>
        </w:numPr>
        <w:rPr/>
      </w:pPr>
      <w:r>
        <w:rPr/>
        <w:t>Install nameplate for each electrical connection, indicating electrical equipment designation and circuit number feeding connection.</w:t>
      </w:r>
    </w:p>
    <w:p>
      <w:pPr>
        <w:pStyle w:val="CMT"/>
        <w:rPr/>
      </w:pPr>
      <w:r>
        <w:rPr/>
        <w:t>Retain one of two subparagraphs below. First subparagraph cross-references Section 260553 "Identification for Electrical Systems" and should be retained for consistent electrical identification. Second subparagraph is an abbreviated version of product specified in Section 260553 "Identification for Electrical Systems."</w:t>
      </w:r>
    </w:p>
    <w:p>
      <w:pPr>
        <w:pStyle w:val="PR2"/>
        <w:numPr>
          <w:ilvl w:val="5"/>
          <w:numId w:val="1"/>
        </w:numPr>
        <w:spacing w:before="240" w:after="0"/>
        <w:rPr/>
      </w:pPr>
      <w:r>
        <w:rPr/>
        <w:t>Nameplate shall be laminated acrylic or melamine plastic signs, as specified in Section 260553 "Identification for Electrical Systems."</w:t>
      </w:r>
    </w:p>
    <w:p>
      <w:pPr>
        <w:pStyle w:val="PR2"/>
        <w:numPr>
          <w:ilvl w:val="5"/>
          <w:numId w:val="1"/>
        </w:numPr>
        <w:rPr/>
      </w:pPr>
      <w:r>
        <w:rPr/>
        <w:t xml:space="preserve">Nameplate shall be laminated acrylic or melamine plastic signs with a black background and engraved white letters at least </w:t>
      </w:r>
      <w:r>
        <w:rPr>
          <w:rStyle w:val="IP"/>
        </w:rPr>
        <w:t>1/2 inch</w:t>
      </w:r>
      <w:r>
        <w:rPr>
          <w:rStyle w:val="SI"/>
        </w:rPr>
        <w:t xml:space="preserve"> (13 mm)</w:t>
      </w:r>
      <w:r>
        <w:rPr/>
        <w:t xml:space="preserve"> high.</w:t>
      </w:r>
    </w:p>
    <w:p>
      <w:pPr>
        <w:pStyle w:val="ART"/>
        <w:numPr>
          <w:ilvl w:val="3"/>
          <w:numId w:val="1"/>
        </w:numPr>
        <w:ind w:hanging="0" w:left="0"/>
        <w:rPr/>
      </w:pPr>
      <w:r>
        <w:rPr/>
        <w:t>CONTROL CONNECTIONS</w:t>
      </w:r>
    </w:p>
    <w:p>
      <w:pPr>
        <w:pStyle w:val="PR1"/>
        <w:numPr>
          <w:ilvl w:val="4"/>
          <w:numId w:val="1"/>
        </w:numPr>
        <w:rPr/>
      </w:pPr>
      <w:r>
        <w:rPr/>
        <w:t>Install control and electrical power wiring to field-mounted control devices.</w:t>
      </w:r>
    </w:p>
    <w:p>
      <w:pPr>
        <w:pStyle w:val="PR1"/>
        <w:numPr>
          <w:ilvl w:val="4"/>
          <w:numId w:val="1"/>
        </w:numPr>
        <w:rPr/>
      </w:pPr>
      <w:r>
        <w:rPr/>
        <w:t>Connect control wiring in accordance with Section 260523 "Control-Voltage Electrical Power Cables."</w:t>
      </w:r>
    </w:p>
    <w:p>
      <w:pPr>
        <w:pStyle w:val="ART"/>
        <w:numPr>
          <w:ilvl w:val="3"/>
          <w:numId w:val="1"/>
        </w:numPr>
        <w:ind w:hanging="0" w:left="0"/>
        <w:rPr/>
      </w:pPr>
      <w:r>
        <w:rPr/>
        <w:t>STARTUP SERVICE</w:t>
      </w:r>
    </w:p>
    <w:p>
      <w:pPr>
        <w:pStyle w:val="PR1"/>
        <w:numPr>
          <w:ilvl w:val="4"/>
          <w:numId w:val="1"/>
        </w:numPr>
        <w:rPr/>
      </w:pPr>
      <w:r>
        <w:rPr/>
        <w:t>[</w:t>
      </w:r>
      <w:r>
        <w:rPr>
          <w:b/>
        </w:rPr>
        <w:t>Engage factory-authorized service representative to perform</w:t>
      </w:r>
      <w:r>
        <w:rPr/>
        <w:t>] [</w:t>
      </w:r>
      <w:r>
        <w:rPr>
          <w:b/>
        </w:rPr>
        <w:t>Perform</w:t>
      </w:r>
      <w:r>
        <w:rPr/>
        <w:t>] startup service.</w:t>
      </w:r>
    </w:p>
    <w:p>
      <w:pPr>
        <w:pStyle w:val="PR2"/>
        <w:numPr>
          <w:ilvl w:val="5"/>
          <w:numId w:val="1"/>
        </w:numPr>
        <w:spacing w:before="240" w:after="0"/>
        <w:rPr/>
      </w:pPr>
      <w:r>
        <w:rPr/>
        <w:t>Complete installation and startup checks in accordance with manufacturer's written instructions.</w:t>
      </w:r>
    </w:p>
    <w:p>
      <w:pPr>
        <w:pStyle w:val="PR2"/>
        <w:numPr>
          <w:ilvl w:val="5"/>
          <w:numId w:val="1"/>
        </w:numPr>
        <w:rPr/>
      </w:pPr>
      <w:r>
        <w:rPr/>
        <w:t>&lt;</w:t>
      </w:r>
      <w:r>
        <w:rPr>
          <w:b/>
        </w:rPr>
        <w:t>Insert startup steps if any</w:t>
      </w:r>
      <w:r>
        <w:rPr/>
        <w:t>&gt;.</w:t>
      </w:r>
    </w:p>
    <w:p>
      <w:pPr>
        <w:pStyle w:val="ART"/>
        <w:numPr>
          <w:ilvl w:val="3"/>
          <w:numId w:val="1"/>
        </w:numPr>
        <w:ind w:hanging="0" w:left="0"/>
        <w:rPr/>
      </w:pPr>
      <w:r>
        <w:rPr/>
        <w:t>ADJUSTING</w:t>
      </w:r>
    </w:p>
    <w:p>
      <w:pPr>
        <w:pStyle w:val="PR1"/>
        <w:numPr>
          <w:ilvl w:val="4"/>
          <w:numId w:val="1"/>
        </w:numPr>
        <w:rPr/>
      </w:pPr>
      <w:r>
        <w:rPr/>
        <w:t>Adjust moving parts to function smoothly, and lubricate as recommended by manufacturer.</w:t>
      </w:r>
    </w:p>
    <w:p>
      <w:pPr>
        <w:pStyle w:val="PR1"/>
        <w:numPr>
          <w:ilvl w:val="4"/>
          <w:numId w:val="1"/>
        </w:numPr>
        <w:rPr/>
      </w:pPr>
      <w:r>
        <w:rPr/>
        <w:t>Adjust initial temperature and humidity setpoints.</w:t>
      </w:r>
    </w:p>
    <w:p>
      <w:pPr>
        <w:pStyle w:val="PR1"/>
        <w:numPr>
          <w:ilvl w:val="4"/>
          <w:numId w:val="1"/>
        </w:numPr>
        <w:rPr/>
      </w:pPr>
      <w:r>
        <w:rPr/>
        <w:t>Set field-adjustable switches and circuit-breaker trip ranges as indicated.</w:t>
      </w:r>
    </w:p>
    <w:p>
      <w:pPr>
        <w:pStyle w:val="ART"/>
        <w:numPr>
          <w:ilvl w:val="3"/>
          <w:numId w:val="1"/>
        </w:numPr>
        <w:ind w:hanging="0" w:left="0"/>
        <w:rPr/>
      </w:pPr>
      <w:r>
        <w:rPr/>
        <w:t>FIELD QUALITY CONTROL</w:t>
      </w:r>
    </w:p>
    <w:p>
      <w:pPr>
        <w:pStyle w:val="CMT"/>
        <w:rPr/>
      </w:pPr>
      <w:r>
        <w:rPr/>
        <w:t>Retain one of first four paragraphs below. Retain first "Testing Agency" Paragraph below if Owner will hire an independent testing agency.</w:t>
      </w:r>
    </w:p>
    <w:p>
      <w:pPr>
        <w:pStyle w:val="PR1"/>
        <w:numPr>
          <w:ilvl w:val="4"/>
          <w:numId w:val="1"/>
        </w:numPr>
        <w:rPr/>
      </w:pPr>
      <w:r>
        <w:rPr/>
        <w:t>Testing Agency: Owner will engage a qualified testing agency to perform tests and inspections.</w:t>
      </w:r>
    </w:p>
    <w:p>
      <w:pPr>
        <w:pStyle w:val="CMT"/>
        <w:rPr/>
      </w:pPr>
      <w:r>
        <w:rPr/>
        <w:t>Retain "Testing Agency" Paragraph below to require Contractor to hire an independent testing agency.</w:t>
      </w:r>
    </w:p>
    <w:p>
      <w:pPr>
        <w:pStyle w:val="PR1"/>
        <w:numPr>
          <w:ilvl w:val="4"/>
          <w:numId w:val="1"/>
        </w:numPr>
        <w:rPr/>
      </w:pPr>
      <w:r>
        <w:rPr/>
        <w:t>Testing Agency: Engage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factory-authorized service representative to test and inspect components, assemblies, and equipment installations, including connections.</w:t>
      </w:r>
    </w:p>
    <w:p>
      <w:pPr>
        <w:pStyle w:val="CMT"/>
        <w:rPr/>
      </w:pPr>
      <w:r>
        <w:rPr/>
        <w:t>Retain "Perform tests and inspections" Paragraph below to require the Contractor to perform tests and inspections, and retain the optional text to require Contractor to arrange for the assistance of a factory-authorized service agent.</w:t>
      </w:r>
    </w:p>
    <w:p>
      <w:pPr>
        <w:pStyle w:val="PR1"/>
        <w:numPr>
          <w:ilvl w:val="4"/>
          <w:numId w:val="1"/>
        </w:numPr>
        <w:rPr/>
      </w:pPr>
      <w:r>
        <w:rPr/>
        <w:t>Perform tests and inspections[</w:t>
      </w:r>
      <w:r>
        <w:rPr>
          <w:b/>
        </w:rPr>
        <w:t> with assistance of factory-authorized service representative</w:t>
      </w:r>
      <w:r>
        <w:rPr/>
        <w:t>].</w:t>
      </w:r>
    </w:p>
    <w:p>
      <w:pPr>
        <w:pStyle w:val="PR1"/>
        <w:numPr>
          <w:ilvl w:val="4"/>
          <w:numId w:val="1"/>
        </w:numPr>
        <w:rPr/>
      </w:pPr>
      <w:r>
        <w:rPr/>
        <w:t>Tests and Inspections:</w:t>
      </w:r>
    </w:p>
    <w:p>
      <w:pPr>
        <w:pStyle w:val="PR2"/>
        <w:numPr>
          <w:ilvl w:val="5"/>
          <w:numId w:val="1"/>
        </w:numPr>
        <w:spacing w:before="240" w:after="0"/>
        <w:rPr/>
      </w:pPr>
      <w:r>
        <w:rPr/>
        <w:t>Operational Test: After electrical circuitry has been energized, start units to confirm proper motor rotation and unit operation.</w:t>
      </w:r>
    </w:p>
    <w:p>
      <w:pPr>
        <w:pStyle w:val="PR2"/>
        <w:numPr>
          <w:ilvl w:val="5"/>
          <w:numId w:val="1"/>
        </w:numPr>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Packaged, outdoor, fixed-plate, energy-recovery units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DEMONSTRATION</w:t>
      </w:r>
    </w:p>
    <w:p>
      <w:pPr>
        <w:pStyle w:val="PR1"/>
        <w:numPr>
          <w:ilvl w:val="4"/>
          <w:numId w:val="1"/>
        </w:numPr>
        <w:rPr/>
      </w:pPr>
      <w:r>
        <w:rPr/>
        <w:t>[</w:t>
      </w:r>
      <w:r>
        <w:rPr>
          <w:b/>
        </w:rPr>
        <w:t>Engage factory-authorized service representative to train</w:t>
      </w:r>
      <w:r>
        <w:rPr/>
        <w:t>] [</w:t>
      </w:r>
      <w:r>
        <w:rPr>
          <w:b/>
        </w:rPr>
        <w:t>Train</w:t>
      </w:r>
      <w:r>
        <w:rPr/>
        <w:t>] Owner's maintenance personnel to adjust, operate, and maintain air-to-air energy-recovery units.</w:t>
      </w:r>
    </w:p>
    <w:p>
      <w:pPr>
        <w:pStyle w:val="EOS"/>
        <w:rPr/>
      </w:pPr>
      <w:r>
        <w:rPr/>
        <w:t>END OF SECTION 237223.29</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PACKAGED, OUTDOOR, FIXED PLATE ENERGY RECOVERY UNITS</w:t>
          </w:r>
        </w:p>
      </w:tc>
      <w:tc>
        <w:tcPr>
          <w:tcW w:w="1872" w:type="dxa"/>
          <w:tcBorders/>
        </w:tcPr>
        <w:p>
          <w:pPr>
            <w:pStyle w:val="RJUST"/>
            <w:rPr/>
          </w:pPr>
          <w:r>
            <w:rPr>
              <w:rStyle w:val="NUM"/>
            </w:rPr>
            <w:t>237223.29</w:t>
          </w:r>
          <w:r>
            <w:rPr/>
            <w:t xml:space="preserve"> - </w:t>
          </w:r>
          <w:r>
            <w:rPr/>
            <w:fldChar w:fldCharType="begin"/>
          </w:r>
          <w:r>
            <w:rPr/>
            <w:instrText xml:space="preserve"> PAGE </w:instrText>
          </w:r>
          <w:r>
            <w:rPr/>
            <w:fldChar w:fldCharType="separate"/>
          </w:r>
          <w:r>
            <w:rPr/>
            <w:t>15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1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3722329"/>
    <w:docVar w:name="MF95" w:val="237223"/>
    <w:docVar w:name="MFOrigin" w:val="MF04"/>
    <w:docVar w:name="SpecType" w:val="MasterSpec"/>
    <w:docVar w:name="Version" w:val="1431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722329&amp;ver=09-01-18&amp;format=FL&amp;sid=14311&amp;utm_source=MasterSpec&amp;utm_medium=Word" TargetMode="External"/><Relationship Id="rId3" Type="http://schemas.openxmlformats.org/officeDocument/2006/relationships/hyperlink" Target="http://www.arcomnet.com/sustainable_design.aspx?topic=303" TargetMode="External"/><Relationship Id="rId4" Type="http://schemas.openxmlformats.org/officeDocument/2006/relationships/hyperlink" Target="http://www.arcomnet.com/sustainable_design.aspx?topic=352" TargetMode="External"/><Relationship Id="rId5" Type="http://schemas.openxmlformats.org/officeDocument/2006/relationships/hyperlink" Target="http://www.specagent.com/LookUp/?ulid=13498&amp;mf=04&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2022-09-26T03:21:00Z</dcterms:created>
  <dc:creator>Deltek, Inc.</dc:creator>
  <dc:description/>
  <cp:keywords>BAS-12345-MS80</cp:keywords>
  <dc:language>zh-CN</dc:language>
  <cp:lastModifiedBy>Janice Nacional</cp:lastModifiedBy>
  <dcterms:modified xsi:type="dcterms:W3CDTF">2022-09-26T03:21:00Z</dcterms:modified>
  <cp:revision>2</cp:revision>
  <dc:subject>PACKAGED, OUTDOOR, FIXED PLATE ENERGY RECOVERY UNITS</dc:subject>
  <dc:title>SECTION 237223.29 - PACKAGED, OUTDOOR, FIXED PLATE ENERGY RECOVERY UNITS</dc:title>
</cp:coreProperties>
</file>