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AVITRU, LLC for the AIA</w:t>
      </w:r>
    </w:p>
    <w:p>
      <w:pPr>
        <w:pStyle w:val="SCT"/>
        <w:rPr/>
      </w:pPr>
      <w:r>
        <w:rPr/>
        <w:t xml:space="preserve">SECTION </w:t>
      </w:r>
      <w:r>
        <w:rPr>
          <w:rStyle w:val="NUM"/>
        </w:rPr>
        <w:t>238123.14</w:t>
      </w:r>
      <w:r>
        <w:rPr/>
        <w:t xml:space="preserve"> - </w:t>
      </w:r>
      <w:r>
        <w:rPr>
          <w:rStyle w:val="NAM"/>
        </w:rPr>
        <w:t>COMPUTER-ROOM AIR-CONDITIONERS, CONSOLE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Verify, with manufacturers, that the requirements for sustainable prerequisites and credits can be met. To achieve prerequisites and obtain credits, HVAC system design alternatives that do not include computer-room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console computer-room air conditioners.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COP: Coefficient of performance.</w:t>
      </w:r>
    </w:p>
    <w:p>
      <w:pPr>
        <w:pStyle w:val="PR1"/>
        <w:numPr>
          <w:ilvl w:val="4"/>
          <w:numId w:val="1"/>
        </w:numPr>
        <w:ind w:hanging="0" w:left="0"/>
        <w:rPr/>
      </w:pPr>
      <w:r>
        <w:rPr/>
        <w:t>EER: Energy efficiency ratio.</w:t>
      </w:r>
    </w:p>
    <w:p>
      <w:pPr>
        <w:pStyle w:val="PR1"/>
        <w:numPr>
          <w:ilvl w:val="4"/>
          <w:numId w:val="1"/>
        </w:numPr>
        <w:ind w:hanging="0" w:left="0"/>
        <w:rPr/>
      </w:pPr>
      <w:r>
        <w:rPr/>
        <w:t>SCR: Silicon controlled rectifier.</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dimensions of individual components and profiles, and finishes for computer-room air-conditioning units.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unit energy performance.&gt;</w:t>
        </w:r>
      </w:hyperlink>
    </w:p>
    <w:p>
      <w:pPr>
        <w:pStyle w:val="PR2"/>
        <w:numPr>
          <w:ilvl w:val="5"/>
          <w:numId w:val="1"/>
        </w:numPr>
        <w:ind w:hanging="0" w:left="0"/>
        <w:rPr/>
      </w:pPr>
      <w:hyperlink r:id="rId4">
        <w:r>
          <w:rPr>
            <w:rStyle w:val="Hyperlink"/>
          </w:rPr>
          <w:t>&lt;Double click to insert sustainable design text for HVAC units.&gt;</w:t>
        </w:r>
      </w:hyperlink>
    </w:p>
    <w:p>
      <w:pPr>
        <w:pStyle w:val="PR2"/>
        <w:numPr>
          <w:ilvl w:val="5"/>
          <w:numId w:val="1"/>
        </w:numPr>
        <w:ind w:hanging="0" w:left="0"/>
        <w:rPr/>
      </w:pPr>
      <w:hyperlink r:id="rId5">
        <w:r>
          <w:rPr>
            <w:rStyle w:val="Hyperlink"/>
          </w:rPr>
          <w:t>&lt;Double click to insert sustainable design text for ASHRAE 62.1.&gt;</w:t>
        </w:r>
      </w:hyperlink>
    </w:p>
    <w:p>
      <w:pPr>
        <w:pStyle w:val="PR1"/>
        <w:numPr>
          <w:ilvl w:val="4"/>
          <w:numId w:val="1"/>
        </w:numPr>
        <w:ind w:hanging="0" w:left="0"/>
        <w:rPr/>
      </w:pPr>
      <w:r>
        <w:rPr/>
        <w:t>Shop Drawings: For computer-room air conditioners.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using input from installers of the items involved.</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computer-room air conditioners,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computer-room air conditioners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Belts: [</w:t>
      </w:r>
      <w:r>
        <w:rPr>
          <w:b/>
        </w:rPr>
        <w:t>One</w:t>
      </w:r>
      <w:r>
        <w:rPr/>
        <w:t>] &lt;</w:t>
      </w:r>
      <w:r>
        <w:rPr>
          <w:b/>
        </w:rPr>
        <w:t>Insert number</w:t>
      </w:r>
      <w:r>
        <w:rPr/>
        <w:t>&gt; set(s) for each belt-driven fan.</w:t>
      </w:r>
    </w:p>
    <w:p>
      <w:pPr>
        <w:pStyle w:val="PR2"/>
        <w:numPr>
          <w:ilvl w:val="5"/>
          <w:numId w:val="1"/>
        </w:numPr>
        <w:ind w:hanging="0" w:left="0"/>
        <w:rPr/>
      </w:pPr>
      <w:r>
        <w:rPr/>
        <w:t>Filters: [</w:t>
      </w:r>
      <w:r>
        <w:rPr>
          <w:b/>
        </w:rPr>
        <w:t>One</w:t>
      </w:r>
      <w:r>
        <w:rPr/>
        <w:t>] &lt;</w:t>
      </w:r>
      <w:r>
        <w:rPr>
          <w:b/>
        </w:rPr>
        <w:t>Insert number</w:t>
      </w:r>
      <w:r>
        <w:rPr/>
        <w:t>&gt; set(s) of filters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computer-room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Compressors: Manufacturer's standard, but not less than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for Humidifiers: Manufacturer's standard, but not less than [</w:t>
      </w:r>
      <w:r>
        <w:rPr>
          <w:b/>
        </w:rPr>
        <w:t>three</w:t>
      </w:r>
      <w:r>
        <w:rPr/>
        <w:t>] &lt;</w:t>
      </w:r>
      <w:r>
        <w:rPr>
          <w:b/>
        </w:rPr>
        <w:t>Insert number</w:t>
      </w:r>
      <w:r>
        <w:rPr/>
        <w:t>&gt; years from date of Substantial Completion.</w:t>
      </w:r>
    </w:p>
    <w:p>
      <w:pPr>
        <w:pStyle w:val="PR2"/>
        <w:numPr>
          <w:ilvl w:val="5"/>
          <w:numId w:val="1"/>
        </w:numPr>
        <w:ind w:hanging="0" w:left="0"/>
        <w:rPr/>
      </w:pPr>
      <w:r>
        <w:rPr/>
        <w:t>Warranty Period for Control Boards: Manufacturer's standard, but not less than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Computer-room air-conditioners, console units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ASHRAE Compliance:</w:t>
      </w:r>
    </w:p>
    <w:p>
      <w:pPr>
        <w:pStyle w:val="PR2"/>
        <w:numPr>
          <w:ilvl w:val="5"/>
          <w:numId w:val="1"/>
        </w:numPr>
        <w:spacing w:before="240" w:after="0"/>
        <w:ind w:hanging="0" w:left="0"/>
        <w:rPr/>
      </w:pPr>
      <w:r>
        <w:rPr/>
        <w:t>Fabricate and label refrigeration system to comply with ASHRAE 15, "Safety Standard for Refrigeration Systems."</w:t>
      </w:r>
    </w:p>
    <w:p>
      <w:pPr>
        <w:pStyle w:val="CMT"/>
        <w:rPr/>
      </w:pPr>
      <w:r>
        <w:rPr/>
        <w:t>"ASHRAE Compliance" Subparagraph below may be required to comply with Project requirements or authorities having jurisdiction.</w:t>
      </w:r>
    </w:p>
    <w:p>
      <w:pPr>
        <w:pStyle w:val="PR2"/>
        <w:numPr>
          <w:ilvl w:val="5"/>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"ASHRAE/IES Compliance" Paragraph below may be required to comply with Project requirements or authorities having jurisdiction.</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ASME Compliance: Fabricate and label water-cooled condenser shell to comply with ASME Boiler and Pressure Vessel Code: Section VIII, "Pressure Vessels," Division 1.</w:t>
      </w:r>
    </w:p>
    <w:p>
      <w:pPr>
        <w:pStyle w:val="ART"/>
        <w:numPr>
          <w:ilvl w:val="3"/>
          <w:numId w:val="1"/>
        </w:numPr>
        <w:ind w:hanging="0" w:left="0"/>
        <w:rPr/>
      </w:pPr>
      <w:r>
        <w:rPr/>
        <w:t>MANUFACTURED UNITS</w:t>
      </w:r>
    </w:p>
    <w:p>
      <w:pPr>
        <w:pStyle w:val="PR1"/>
        <w:numPr>
          <w:ilvl w:val="4"/>
          <w:numId w:val="1"/>
        </w:numPr>
        <w:ind w:hanging="0" w:left="0"/>
        <w:rPr/>
      </w:pPr>
      <w:r>
        <w:rPr/>
        <w:t>Description: Split system consisting of evaporator section for floor or wall mounting and remote condensing section.</w:t>
      </w:r>
    </w:p>
    <w:p>
      <w:pPr>
        <w:pStyle w:val="PR1"/>
        <w:numPr>
          <w:ilvl w:val="4"/>
          <w:numId w:val="1"/>
        </w:numPr>
        <w:ind w:hanging="0" w:left="0"/>
        <w:rPr/>
      </w:pPr>
      <w:r>
        <w:rPr/>
        <w:t>Evaporator Cabinet: Furniture-grade steel with baked-enamel finish; with front access and containing direct-drive centrifugal fans and two-speed motor.</w:t>
      </w:r>
    </w:p>
    <w:p>
      <w:pPr>
        <w:pStyle w:val="PR2"/>
        <w:numPr>
          <w:ilvl w:val="5"/>
          <w:numId w:val="1"/>
        </w:numPr>
        <w:spacing w:before="240" w:after="0"/>
        <w:ind w:hanging="0" w:left="0"/>
        <w:rPr/>
      </w:pPr>
      <w:r>
        <w:rPr/>
        <w:t>Finish of Interior Surfaces: Surfaces in contact with the airstream shall comply with requirements in ASHRAE 62.1.</w:t>
      </w:r>
    </w:p>
    <w:p>
      <w:pPr>
        <w:pStyle w:val="PR1"/>
        <w:numPr>
          <w:ilvl w:val="4"/>
          <w:numId w:val="1"/>
        </w:numPr>
        <w:ind w:hanging="0" w:left="0"/>
        <w:rPr/>
      </w:pPr>
      <w:r>
        <w:rPr/>
        <w:t>Condenser Cabinet: Steel with baked-enamel finish and containing compressor and condenser.</w:t>
      </w:r>
    </w:p>
    <w:p>
      <w:pPr>
        <w:pStyle w:val="CMT"/>
        <w:rPr/>
      </w:pPr>
      <w:r>
        <w:rPr/>
        <w:t>Retain "Refrigeration System" Paragraph below for units with direct-expansion refrigerant cooling.</w:t>
      </w:r>
    </w:p>
    <w:p>
      <w:pPr>
        <w:pStyle w:val="PR1"/>
        <w:numPr>
          <w:ilvl w:val="4"/>
          <w:numId w:val="1"/>
        </w:numPr>
        <w:ind w:hanging="0" w:left="0"/>
        <w:rPr/>
      </w:pPr>
      <w:r>
        <w:rPr/>
        <w:t>Refrigeration System:</w:t>
      </w:r>
    </w:p>
    <w:p>
      <w:pPr>
        <w:pStyle w:val="PR2"/>
        <w:numPr>
          <w:ilvl w:val="5"/>
          <w:numId w:val="1"/>
        </w:numPr>
        <w:spacing w:before="240" w:after="0"/>
        <w:ind w:hanging="0" w:left="0"/>
        <w:rPr/>
      </w:pPr>
      <w:r>
        <w:rPr/>
        <w:t>Compressor: Scroll, with oil strainer, internal motor overload protection, resilient suspension system, and crankcase heater.</w:t>
      </w:r>
    </w:p>
    <w:p>
      <w:pPr>
        <w:pStyle w:val="PR2"/>
        <w:numPr>
          <w:ilvl w:val="5"/>
          <w:numId w:val="1"/>
        </w:numPr>
        <w:ind w:hanging="0" w:left="0"/>
        <w:rPr/>
      </w:pPr>
      <w:r>
        <w:rPr/>
        <w:t>Refrigeration Circuit:</w:t>
      </w:r>
    </w:p>
    <w:p>
      <w:pPr>
        <w:pStyle w:val="PR3"/>
        <w:numPr>
          <w:ilvl w:val="6"/>
          <w:numId w:val="1"/>
        </w:numPr>
        <w:spacing w:before="240" w:after="0"/>
        <w:ind w:hanging="0" w:left="0"/>
        <w:rPr/>
      </w:pPr>
      <w:r>
        <w:rPr/>
        <w:t>Filter/dryer.</w:t>
      </w:r>
    </w:p>
    <w:p>
      <w:pPr>
        <w:pStyle w:val="PR3"/>
        <w:numPr>
          <w:ilvl w:val="6"/>
          <w:numId w:val="1"/>
        </w:numPr>
        <w:ind w:hanging="0" w:left="0"/>
        <w:rPr/>
      </w:pPr>
      <w:r>
        <w:rPr/>
        <w:t>Manual-reset high-pressure switch.</w:t>
      </w:r>
    </w:p>
    <w:p>
      <w:pPr>
        <w:pStyle w:val="PR3"/>
        <w:numPr>
          <w:ilvl w:val="6"/>
          <w:numId w:val="1"/>
        </w:numPr>
        <w:ind w:hanging="0" w:left="0"/>
        <w:rPr/>
      </w:pPr>
      <w:r>
        <w:rPr/>
        <w:t>Thermal-expansion valve with external equalizer.</w:t>
      </w:r>
    </w:p>
    <w:p>
      <w:pPr>
        <w:pStyle w:val="PR3"/>
        <w:numPr>
          <w:ilvl w:val="6"/>
          <w:numId w:val="1"/>
        </w:numPr>
        <w:ind w:hanging="0" w:left="0"/>
        <w:rPr/>
      </w:pPr>
      <w:r>
        <w:rPr/>
        <w:t>Sight glass with moisture indicator.</w:t>
      </w:r>
    </w:p>
    <w:p>
      <w:pPr>
        <w:pStyle w:val="PR3"/>
        <w:numPr>
          <w:ilvl w:val="6"/>
          <w:numId w:val="1"/>
        </w:numPr>
        <w:ind w:hanging="0" w:left="0"/>
        <w:rPr/>
      </w:pPr>
      <w:r>
        <w:rPr/>
        <w:t>Service shutoff valves.</w:t>
      </w:r>
    </w:p>
    <w:p>
      <w:pPr>
        <w:pStyle w:val="PR3"/>
        <w:numPr>
          <w:ilvl w:val="6"/>
          <w:numId w:val="1"/>
        </w:numPr>
        <w:ind w:hanging="0" w:left="0"/>
        <w:rPr/>
      </w:pPr>
      <w:r>
        <w:rPr/>
        <w:t>Charging valves.</w:t>
      </w:r>
    </w:p>
    <w:p>
      <w:pPr>
        <w:pStyle w:val="PR3"/>
        <w:numPr>
          <w:ilvl w:val="6"/>
          <w:numId w:val="1"/>
        </w:numPr>
        <w:ind w:hanging="0" w:left="0"/>
        <w:rPr/>
      </w:pPr>
      <w:r>
        <w:rPr/>
        <w:t>Hot-gas bypass.</w:t>
      </w:r>
    </w:p>
    <w:p>
      <w:pPr>
        <w:pStyle w:val="PR3"/>
        <w:numPr>
          <w:ilvl w:val="6"/>
          <w:numId w:val="1"/>
        </w:numPr>
        <w:ind w:hanging="0" w:left="0"/>
        <w:rPr/>
      </w:pPr>
      <w:r>
        <w:rPr/>
        <w:t>Refrigerant charge.</w:t>
      </w:r>
    </w:p>
    <w:p>
      <w:pPr>
        <w:pStyle w:val="CMT"/>
        <w:rPr/>
      </w:pPr>
      <w:r>
        <w:rPr/>
        <w:t>Retain "Refrigerant" Subparagraph below to require a specific refrigerant type; delete if any refrigerant type is acceptable.</w:t>
      </w:r>
    </w:p>
    <w:p>
      <w:pPr>
        <w:pStyle w:val="PR2"/>
        <w:numPr>
          <w:ilvl w:val="5"/>
          <w:numId w:val="1"/>
        </w:numPr>
        <w:spacing w:before="240" w:after="0"/>
        <w:ind w:hanging="0" w:left="0"/>
        <w:rPr/>
      </w:pPr>
      <w:r>
        <w:rPr/>
        <w:t>Refrigerant: [</w:t>
      </w:r>
      <w:r>
        <w:rPr>
          <w:b/>
        </w:rPr>
        <w:t>R-407C</w:t>
      </w:r>
      <w:r>
        <w:rPr/>
        <w:t>] [</w:t>
      </w:r>
      <w:r>
        <w:rPr>
          <w:b/>
        </w:rPr>
        <w:t>or</w:t>
      </w:r>
      <w:r>
        <w:rPr/>
        <w:t>] [</w:t>
      </w:r>
      <w:r>
        <w:rPr>
          <w:b/>
        </w:rPr>
        <w:t>R-410A</w:t>
      </w:r>
      <w:r>
        <w:rPr/>
        <w:t>] &lt;</w:t>
      </w:r>
      <w:r>
        <w:rPr>
          <w:b/>
        </w:rPr>
        <w:t>Insert type</w:t>
      </w:r>
      <w:r>
        <w:rPr/>
        <w:t>&gt;.</w:t>
      </w:r>
    </w:p>
    <w:p>
      <w:pPr>
        <w:pStyle w:val="PR2"/>
        <w:numPr>
          <w:ilvl w:val="5"/>
          <w:numId w:val="1"/>
        </w:numPr>
        <w:ind w:hanging="0" w:left="0"/>
        <w:rPr/>
      </w:pPr>
      <w:r>
        <w:rPr/>
        <w:t>Refrigerant Evaporator Coil: Direct-expansion coil of seamless copper tubes expanded into aluminum fins.</w:t>
      </w:r>
    </w:p>
    <w:p>
      <w:pPr>
        <w:pStyle w:val="PR2"/>
        <w:numPr>
          <w:ilvl w:val="5"/>
          <w:numId w:val="1"/>
        </w:numPr>
        <w:ind w:hanging="0" w:left="0"/>
        <w:rPr/>
      </w:pPr>
      <w:r>
        <w:rPr/>
        <w:t>Refrigerant line sets precharged in lengths of [</w:t>
      </w:r>
      <w:r>
        <w:rPr>
          <w:rStyle w:val="IP"/>
          <w:b/>
        </w:rPr>
        <w:t>15 feet</w:t>
      </w:r>
      <w:r>
        <w:rPr>
          <w:rStyle w:val="SI"/>
          <w:b/>
        </w:rPr>
        <w:t xml:space="preserve"> (4.5 m)</w:t>
      </w:r>
      <w:r>
        <w:rPr/>
        <w:t>] [</w:t>
      </w:r>
      <w:r>
        <w:rPr>
          <w:rStyle w:val="IP"/>
          <w:b/>
        </w:rPr>
        <w:t>30 feet</w:t>
      </w:r>
      <w:r>
        <w:rPr>
          <w:rStyle w:val="SI"/>
          <w:b/>
        </w:rPr>
        <w:t xml:space="preserve"> (9.0 m)</w:t>
      </w:r>
      <w:r>
        <w:rPr/>
        <w:t>].</w:t>
      </w:r>
    </w:p>
    <w:p>
      <w:pPr>
        <w:pStyle w:val="PR2"/>
        <w:numPr>
          <w:ilvl w:val="5"/>
          <w:numId w:val="1"/>
        </w:numPr>
        <w:ind w:hanging="0" w:left="0"/>
        <w:rPr/>
      </w:pPr>
      <w:r>
        <w:rPr/>
        <w:t>Refrigerant line sweat adapter kit to permit field brazing of refrigerant lines.</w:t>
      </w:r>
    </w:p>
    <w:p>
      <w:pPr>
        <w:pStyle w:val="PR3"/>
        <w:numPr>
          <w:ilvl w:val="6"/>
          <w:numId w:val="1"/>
        </w:numPr>
        <w:spacing w:before="240" w:after="0"/>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one of first two subparagraphs below for integral, water-cooled or remote, air-cooled refrigerant condenser.</w:t>
      </w:r>
    </w:p>
    <w:p>
      <w:pPr>
        <w:pStyle w:val="PR2"/>
        <w:numPr>
          <w:ilvl w:val="5"/>
          <w:numId w:val="1"/>
        </w:numPr>
        <w:spacing w:before="240" w:after="0"/>
        <w:ind w:hanging="0" w:left="0"/>
        <w:rPr/>
      </w:pPr>
      <w:r>
        <w:rPr/>
        <w:t>Integral, Water-Cooled Refrigerant Condenser: [</w:t>
      </w:r>
      <w:r>
        <w:rPr>
          <w:b/>
        </w:rPr>
        <w:t>Coaxial, counter-flow, tube-in-tube</w:t>
      </w:r>
      <w:r>
        <w:rPr/>
        <w:t>] [</w:t>
      </w:r>
      <w:r>
        <w:rPr>
          <w:b/>
        </w:rPr>
        <w:t>Brazed-plate</w:t>
      </w:r>
      <w:r>
        <w:rPr/>
        <w:t>] type with liquid-line stop valve and head-pressure-actuated, water-regulating valve.</w:t>
      </w:r>
    </w:p>
    <w:p>
      <w:pPr>
        <w:pStyle w:val="PR2"/>
        <w:numPr>
          <w:ilvl w:val="5"/>
          <w:numId w:val="1"/>
        </w:numPr>
        <w:ind w:hanging="0" w:left="0"/>
        <w:rPr/>
      </w:pPr>
      <w:r>
        <w:rPr/>
        <w:t>Remote, Air-Cooled Refrigerant Condenser: Integral, copper-tube aluminum-fin coil with direct-drive, [</w:t>
      </w:r>
      <w:r>
        <w:rPr>
          <w:b/>
        </w:rPr>
        <w:t>propeller</w:t>
      </w:r>
      <w:r>
        <w:rPr/>
        <w:t>] [</w:t>
      </w:r>
      <w:r>
        <w:rPr>
          <w:b/>
        </w:rPr>
        <w:t>centrifugal</w:t>
      </w:r>
      <w:r>
        <w:rPr/>
        <w:t>] fan.</w:t>
      </w:r>
    </w:p>
    <w:p>
      <w:pPr>
        <w:pStyle w:val="PR2"/>
        <w:numPr>
          <w:ilvl w:val="5"/>
          <w:numId w:val="1"/>
        </w:numPr>
        <w:ind w:hanging="0" w:left="0"/>
        <w:rPr/>
      </w:pPr>
      <w:r>
        <w:rPr/>
        <w:t>Split system shall have suction- and liquid-line compatible fittings and refrigerant piping for field interconnection.</w:t>
      </w:r>
    </w:p>
    <w:p>
      <w:pPr>
        <w:pStyle w:val="CMT"/>
        <w:rPr/>
      </w:pPr>
      <w:r>
        <w:rPr/>
        <w:t>Retain "Hydronic Cooling Coil" Paragraph below for units with external or supplementary (seasonal) cooling. Units can be chilled-water cooled without a refrigeration system. If retaining paragraph, delete "Refrigeration System" Paragraph.</w:t>
      </w:r>
    </w:p>
    <w:p>
      <w:pPr>
        <w:pStyle w:val="PR1"/>
        <w:numPr>
          <w:ilvl w:val="4"/>
          <w:numId w:val="1"/>
        </w:numPr>
        <w:ind w:hanging="0" w:left="0"/>
        <w:rPr/>
      </w:pPr>
      <w:r>
        <w:rPr/>
        <w:t>Hydronic Cooling Coil: Seamless copper tubes expanded into aluminum fins with modulating control valve.</w:t>
      </w:r>
    </w:p>
    <w:p>
      <w:pPr>
        <w:pStyle w:val="PR2"/>
        <w:numPr>
          <w:ilvl w:val="5"/>
          <w:numId w:val="1"/>
        </w:numPr>
        <w:spacing w:before="240" w:after="0"/>
        <w:ind w:hanging="0" w:left="0"/>
        <w:rPr/>
      </w:pPr>
      <w:r>
        <w:rPr/>
        <w:t>Cooling Medium: [</w:t>
      </w:r>
      <w:r>
        <w:rPr>
          <w:b/>
        </w:rPr>
        <w:t>Water</w:t>
      </w:r>
      <w:r>
        <w:rPr/>
        <w:t>] [</w:t>
      </w:r>
      <w:r>
        <w:rPr>
          <w:b/>
        </w:rPr>
        <w:t>Glycol solution</w:t>
      </w:r>
      <w:r>
        <w:rPr/>
        <w:t>].</w:t>
      </w:r>
    </w:p>
    <w:p>
      <w:pPr>
        <w:pStyle w:val="PR2"/>
        <w:numPr>
          <w:ilvl w:val="5"/>
          <w:numId w:val="1"/>
        </w:numPr>
        <w:ind w:hanging="0" w:left="0"/>
        <w:rPr/>
      </w:pPr>
      <w:r>
        <w:rPr/>
        <w:t>Mount stainless-steel drain pan [</w:t>
      </w:r>
      <w:r>
        <w:rPr>
          <w:b/>
        </w:rPr>
        <w:t>complying with ASHRAE 62.1</w:t>
      </w:r>
      <w:r>
        <w:rPr/>
        <w:t>] [</w:t>
      </w:r>
      <w:r>
        <w:rPr>
          <w:b/>
        </w:rPr>
        <w:t>and</w:t>
      </w:r>
      <w:r>
        <w:rPr/>
        <w:t>] [</w:t>
      </w:r>
      <w:r>
        <w:rPr>
          <w:b/>
        </w:rPr>
        <w:t>having a condensate pump unit with integral float switch, pump-motor assembly, and condensate reservoir</w:t>
      </w:r>
      <w:r>
        <w:rPr/>
        <w:t>] under coil assembly.</w:t>
      </w:r>
    </w:p>
    <w:p>
      <w:pPr>
        <w:pStyle w:val="CMT"/>
        <w:rPr/>
      </w:pPr>
      <w:r>
        <w:rPr/>
        <w:t>Retain first two paragraphs below for units with glycol-solution-cooled condenser or with supplementary cooling coil.</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Corrosion-resistant cabinet.</w:t>
      </w:r>
    </w:p>
    <w:p>
      <w:pPr>
        <w:pStyle w:val="PR2"/>
        <w:numPr>
          <w:ilvl w:val="5"/>
          <w:numId w:val="1"/>
        </w:numPr>
        <w:ind w:hanging="0" w:left="0"/>
        <w:rPr/>
      </w:pPr>
      <w:r>
        <w:rPr/>
        <w:t>Copper-tube aluminum-fin coil.</w:t>
      </w:r>
    </w:p>
    <w:p>
      <w:pPr>
        <w:pStyle w:val="PR2"/>
        <w:numPr>
          <w:ilvl w:val="5"/>
          <w:numId w:val="1"/>
        </w:numPr>
        <w:ind w:hanging="0" w:left="0"/>
        <w:rPr/>
      </w:pPr>
      <w:r>
        <w:rPr/>
        <w:t>Direct-drive propeller fan with fan guards.</w:t>
      </w:r>
    </w:p>
    <w:p>
      <w:pPr>
        <w:pStyle w:val="PR2"/>
        <w:numPr>
          <w:ilvl w:val="5"/>
          <w:numId w:val="1"/>
        </w:numPr>
        <w:ind w:hanging="0" w:left="0"/>
        <w:rPr/>
      </w:pPr>
      <w:r>
        <w:rPr/>
        <w:t>Single-phase motor with internal overload protection.</w:t>
      </w:r>
    </w:p>
    <w:p>
      <w:pPr>
        <w:pStyle w:val="CMT"/>
        <w:rPr/>
      </w:pPr>
      <w:r>
        <w:rPr/>
        <w:t>Retain "Disconnect Switch" Subparagraph below to require unit manufacturer to provide a factory-installed disconnect switch. Switches provided by manufacturers may not be of quality required for Project. Coordinate with Section 262816 "Enclosed Switches and Circuit Breakers."</w:t>
      </w:r>
    </w:p>
    <w:p>
      <w:pPr>
        <w:pStyle w:val="PR2"/>
        <w:numPr>
          <w:ilvl w:val="5"/>
          <w:numId w:val="1"/>
        </w:numPr>
        <w:ind w:hanging="0" w:left="0"/>
        <w:rPr/>
      </w:pPr>
      <w:r>
        <w:rPr/>
        <w:t>Disconnect Switch: Non-automatic, molded-case circuit breaker with handle accessible when panel is closed and capable of preventing access until switched to off position.</w:t>
      </w:r>
    </w:p>
    <w:p>
      <w:pPr>
        <w:pStyle w:val="PR1"/>
        <w:numPr>
          <w:ilvl w:val="4"/>
          <w:numId w:val="1"/>
        </w:numPr>
        <w:ind w:hanging="0" w:left="0"/>
        <w:rPr/>
      </w:pPr>
      <w:r>
        <w:rPr/>
        <w:t>Glycol-Solution Pump Package:</w:t>
      </w:r>
    </w:p>
    <w:p>
      <w:pPr>
        <w:pStyle w:val="PR2"/>
        <w:numPr>
          <w:ilvl w:val="5"/>
          <w:numId w:val="1"/>
        </w:numPr>
        <w:spacing w:before="240" w:after="0"/>
        <w:ind w:hanging="0" w:left="0"/>
        <w:rPr/>
      </w:pPr>
      <w:r>
        <w:rPr/>
        <w:t>Weatherproof and vented enclosure of enameled, galvanized steel on structural base frame containing [</w:t>
      </w:r>
      <w:r>
        <w:rPr>
          <w:b/>
        </w:rPr>
        <w:t>one</w:t>
      </w:r>
      <w:r>
        <w:rPr/>
        <w:t>] [</w:t>
      </w:r>
      <w:r>
        <w:rPr>
          <w:b/>
        </w:rPr>
        <w:t>two</w:t>
      </w:r>
      <w:r>
        <w:rPr/>
        <w:t>] centrifugal pump(s) with mechanical seal(s)[</w:t>
      </w:r>
      <w:r>
        <w:rPr>
          <w:b/>
        </w:rPr>
        <w:t> and lead/lag control</w:t>
      </w:r>
      <w:r>
        <w:rPr/>
        <w:t>].</w:t>
      </w:r>
    </w:p>
    <w:p>
      <w:pPr>
        <w:pStyle w:val="PR2"/>
        <w:numPr>
          <w:ilvl w:val="5"/>
          <w:numId w:val="1"/>
        </w:numPr>
        <w:ind w:hanging="0" w:left="0"/>
        <w:rPr/>
      </w:pPr>
      <w:r>
        <w:rPr/>
        <w:t>Piping: Interconnecting piping, to and from remote, air-cooled, glycol-solution cooler, with shutoff valves, flow switches, unions, and pressurized expansion tank with air purge vent and system-charging connection.</w:t>
      </w:r>
    </w:p>
    <w:p>
      <w:pPr>
        <w:pStyle w:val="PR2"/>
        <w:numPr>
          <w:ilvl w:val="5"/>
          <w:numId w:val="1"/>
        </w:numPr>
        <w:ind w:hanging="0" w:left="0"/>
        <w:rPr/>
      </w:pPr>
      <w:r>
        <w:rPr/>
        <w:t xml:space="preserve">Glycol: Inhibited ethylene glycol and water solution mixed 50:50, suitable for operating temperature of </w:t>
      </w:r>
      <w:r>
        <w:rPr>
          <w:rStyle w:val="IP"/>
        </w:rPr>
        <w:t>minus 40 deg F</w:t>
      </w:r>
      <w:r>
        <w:rPr>
          <w:rStyle w:val="SI"/>
        </w:rPr>
        <w:t xml:space="preserve"> (minus 40 deg C)</w:t>
      </w:r>
      <w:r>
        <w:rPr/>
        <w:t>.</w:t>
      </w:r>
    </w:p>
    <w:p>
      <w:pPr>
        <w:pStyle w:val="CMT"/>
        <w:rPr/>
      </w:pPr>
      <w:r>
        <w:rPr/>
        <w:t>Retain "Disconnect Switch" Subparagraph below to require unit manufacturer to provide a factory-installed disconnect switch. Switches provided by manufacturers may not be of quality required for Project. Coordinate with Section 262816 "Enclosed Switches and Circuit Breakers."</w:t>
      </w:r>
    </w:p>
    <w:p>
      <w:pPr>
        <w:pStyle w:val="PR2"/>
        <w:numPr>
          <w:ilvl w:val="5"/>
          <w:numId w:val="1"/>
        </w:numPr>
        <w:ind w:hanging="0" w:left="0"/>
        <w:rPr/>
      </w:pPr>
      <w:r>
        <w:rPr/>
        <w:t>Disconnect Switch: Non-automatic, molded-case circuit breaker with handle accessible when panel is closed and capable of preventing access until switched to off position.</w:t>
      </w:r>
    </w:p>
    <w:p>
      <w:pPr>
        <w:pStyle w:val="CMT"/>
        <w:rPr/>
      </w:pPr>
      <w:r>
        <w:rPr/>
        <w:t>Retain "Electric-Resistance Reheat Coil" Paragraph below for units with reheat.</w:t>
      </w:r>
    </w:p>
    <w:p>
      <w:pPr>
        <w:pStyle w:val="PR1"/>
        <w:numPr>
          <w:ilvl w:val="4"/>
          <w:numId w:val="1"/>
        </w:numPr>
        <w:ind w:hanging="0" w:left="0"/>
        <w:rPr/>
      </w:pPr>
      <w:r>
        <w:rPr/>
        <w:t>Electric-Resistance Reheat Coil:</w:t>
      </w:r>
    </w:p>
    <w:p>
      <w:pPr>
        <w:pStyle w:val="CMT"/>
        <w:rPr/>
      </w:pPr>
      <w:r>
        <w:rPr/>
        <w:t>Retain first subparagraph below for units with heating. Retain second subparagraph for more precise control; otherwise, delete. SCR heating control is less efficient because the compressor is locked on with this type of heating.</w:t>
      </w:r>
    </w:p>
    <w:p>
      <w:pPr>
        <w:pStyle w:val="PR2"/>
        <w:numPr>
          <w:ilvl w:val="5"/>
          <w:numId w:val="1"/>
        </w:numPr>
        <w:spacing w:before="240" w:after="0"/>
        <w:ind w:hanging="0" w:left="0"/>
        <w:rPr/>
      </w:pPr>
      <w:r>
        <w:rPr/>
        <w:t>Finned-tube electric elements with contactor and high-temperature-limit switches.</w:t>
      </w:r>
    </w:p>
    <w:p>
      <w:pPr>
        <w:pStyle w:val="PR2"/>
        <w:numPr>
          <w:ilvl w:val="5"/>
          <w:numId w:val="1"/>
        </w:numPr>
        <w:ind w:hanging="0" w:left="0"/>
        <w:rPr/>
      </w:pPr>
      <w:r>
        <w:rPr/>
        <w:t>SCR to proportionally control the reheat elements providing precise temperature control.</w:t>
      </w:r>
    </w:p>
    <w:p>
      <w:pPr>
        <w:pStyle w:val="PR1"/>
        <w:numPr>
          <w:ilvl w:val="4"/>
          <w:numId w:val="1"/>
        </w:numPr>
        <w:ind w:hanging="0" w:left="0"/>
        <w:rPr/>
      </w:pPr>
      <w:r>
        <w:rPr/>
        <w:t>Filter: Cleanable polypropylene monofilament over expanded aluminum with aluminum frame.</w:t>
      </w:r>
    </w:p>
    <w:p>
      <w:pPr>
        <w:pStyle w:val="PR1"/>
        <w:numPr>
          <w:ilvl w:val="4"/>
          <w:numId w:val="1"/>
        </w:numPr>
        <w:ind w:hanging="0" w:left="0"/>
        <w:rPr/>
      </w:pPr>
      <w:r>
        <w:rPr/>
        <w:t xml:space="preserve">Filter: </w:t>
      </w:r>
      <w:r>
        <w:rPr>
          <w:rStyle w:val="IP"/>
        </w:rPr>
        <w:t>1-inch-</w:t>
      </w:r>
      <w:r>
        <w:rPr>
          <w:rStyle w:val="SI"/>
        </w:rPr>
        <w:t xml:space="preserve"> (25-mm-)</w:t>
      </w:r>
      <w:r>
        <w:rPr/>
        <w:t xml:space="preserve"> thick, disposable, glass-fiber media.</w:t>
      </w:r>
    </w:p>
    <w:p>
      <w:pPr>
        <w:pStyle w:val="CMT"/>
        <w:rPr/>
      </w:pPr>
      <w:r>
        <w:rPr/>
        <w:t>Retain "Initial Resistance" and "Recommended Final Resistance" subparagraphs below if units are not scheduled on Drawings.</w:t>
      </w:r>
    </w:p>
    <w:p>
      <w:pPr>
        <w:pStyle w:val="PR2"/>
        <w:numPr>
          <w:ilvl w:val="5"/>
          <w:numId w:val="1"/>
        </w:numPr>
        <w:spacing w:before="240" w:after="0"/>
        <w:ind w:hanging="0" w:left="0"/>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ind w:hanging="0" w:left="0"/>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one of either "Pre-Filter Minimum Efficiency Reporting Value and Average Arrestance" or "Pre-Filter Minimum Efficiency Reporting Value" subparagraphs below. Retain first subparagraph if requiring MERV 1, 2, 3, or 4 and if information is not scheduled on Drawings. Retain second subparagraph below if inserting requirements for MERV 5 and higher and if information is not scheduled on Drawings.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ind w:hanging="0" w:left="0"/>
        <w:rPr/>
      </w:pPr>
      <w:r>
        <w:rPr/>
        <w:t>Pre-Filter Minimum Efficiency Reporting Value and Average Arrestance:</w:t>
      </w:r>
    </w:p>
    <w:p>
      <w:pPr>
        <w:pStyle w:val="PR3"/>
        <w:numPr>
          <w:ilvl w:val="6"/>
          <w:numId w:val="1"/>
        </w:numPr>
        <w:spacing w:before="240" w:after="0"/>
        <w:ind w:hanging="0" w:left="0"/>
        <w:rPr/>
      </w:pPr>
      <w:r>
        <w:rPr/>
        <w:t>MERV Rating: [</w:t>
      </w:r>
      <w:r>
        <w:rPr>
          <w:b/>
        </w:rPr>
        <w:t>MERV 1</w:t>
      </w:r>
      <w:r>
        <w:rPr/>
        <w:t>] [</w:t>
      </w:r>
      <w:r>
        <w:rPr>
          <w:b/>
        </w:rPr>
        <w:t>MERV 2</w:t>
      </w:r>
      <w:r>
        <w:rPr/>
        <w:t>] [</w:t>
      </w:r>
      <w:r>
        <w:rPr>
          <w:b/>
        </w:rPr>
        <w:t>MERV 3</w:t>
      </w:r>
      <w:r>
        <w:rPr/>
        <w:t>] [</w:t>
      </w:r>
      <w:r>
        <w:rPr>
          <w:b/>
        </w:rPr>
        <w:t>MERV 4</w:t>
      </w:r>
      <w:r>
        <w:rPr/>
        <w:t>] &lt;</w:t>
      </w:r>
      <w:r>
        <w:rPr>
          <w:b/>
        </w:rPr>
        <w:t>Insert value</w:t>
      </w:r>
      <w:r>
        <w:rPr/>
        <w:t>&gt; and corresponding average arrestance according to ASHRAE 52.2.</w:t>
      </w:r>
    </w:p>
    <w:p>
      <w:pPr>
        <w:pStyle w:val="PR2"/>
        <w:numPr>
          <w:ilvl w:val="5"/>
          <w:numId w:val="1"/>
        </w:numPr>
        <w:spacing w:before="240" w:after="0"/>
        <w:ind w:hanging="0" w:left="0"/>
        <w:rPr/>
      </w:pPr>
      <w:r>
        <w:rPr/>
        <w:t>Pre-Filter Minimum Efficiency Reporting Value:</w:t>
      </w:r>
    </w:p>
    <w:p>
      <w:pPr>
        <w:pStyle w:val="PR3"/>
        <w:numPr>
          <w:ilvl w:val="6"/>
          <w:numId w:val="1"/>
        </w:numPr>
        <w:spacing w:before="240" w:after="0"/>
        <w:ind w:hanging="0" w:left="0"/>
        <w:rPr/>
      </w:pPr>
      <w:r>
        <w:rPr/>
        <w:t>[</w:t>
      </w:r>
      <w:r>
        <w:rPr>
          <w:b/>
        </w:rPr>
        <w:t>MERV 6</w:t>
      </w:r>
      <w:r>
        <w:rPr/>
        <w:t>] &lt;</w:t>
      </w:r>
      <w:r>
        <w:rPr>
          <w:b/>
        </w:rPr>
        <w:t>Insert value</w:t>
      </w:r>
      <w:r>
        <w:rPr/>
        <w:t>&gt; according to ASHRAE 52.2.</w:t>
      </w:r>
    </w:p>
    <w:p>
      <w:pPr>
        <w:pStyle w:val="PR2"/>
        <w:numPr>
          <w:ilvl w:val="5"/>
          <w:numId w:val="1"/>
        </w:numPr>
        <w:spacing w:before="240" w:after="0"/>
        <w:ind w:hanging="0" w:left="0"/>
        <w:rPr/>
      </w:pPr>
      <w:r>
        <w:rPr/>
        <w:t>Filter Minimum Efficiency Reporting Value:</w:t>
      </w:r>
    </w:p>
    <w:p>
      <w:pPr>
        <w:pStyle w:val="PR3"/>
        <w:numPr>
          <w:ilvl w:val="6"/>
          <w:numId w:val="1"/>
        </w:numPr>
        <w:spacing w:before="240" w:after="0"/>
        <w:ind w:hanging="0" w:left="0"/>
        <w:rPr/>
      </w:pPr>
      <w:r>
        <w:rPr/>
        <w:t>MERV Rating: [</w:t>
      </w:r>
      <w:r>
        <w:rPr>
          <w:b/>
        </w:rPr>
        <w:t>MERV 6</w:t>
      </w:r>
      <w:r>
        <w:rPr/>
        <w:t>] [</w:t>
      </w:r>
      <w:r>
        <w:rPr>
          <w:b/>
        </w:rPr>
        <w:t>MERV 13</w:t>
      </w:r>
      <w:r>
        <w:rPr/>
        <w:t>] &lt;</w:t>
      </w:r>
      <w:r>
        <w:rPr>
          <w:b/>
        </w:rPr>
        <w:t>Insert value</w:t>
      </w:r>
      <w:r>
        <w:rPr/>
        <w:t>&gt; according to ASHRAE 52.2.</w:t>
      </w:r>
    </w:p>
    <w:p>
      <w:pPr>
        <w:pStyle w:val="CMT"/>
        <w:rPr/>
      </w:pPr>
      <w:r>
        <w:rPr/>
        <w:t>Retain "Electrode Steam Humidifier" Paragraph below if this optional feature is required.</w:t>
      </w:r>
    </w:p>
    <w:p>
      <w:pPr>
        <w:pStyle w:val="PR1"/>
        <w:numPr>
          <w:ilvl w:val="4"/>
          <w:numId w:val="1"/>
        </w:numPr>
        <w:ind w:hanging="0" w:left="0"/>
        <w:rPr/>
      </w:pPr>
      <w:r>
        <w:rPr/>
        <w:t>Electrode Steam Humidifier: Self-contained, microprocessor-controlled unit with disposable, polypropylene-plastic cylinders and having field-adjustable steel electrodes and stainless-steel steam dispersion tube.</w:t>
      </w:r>
    </w:p>
    <w:p>
      <w:pPr>
        <w:pStyle w:val="PR2"/>
        <w:numPr>
          <w:ilvl w:val="5"/>
          <w:numId w:val="1"/>
        </w:numPr>
        <w:spacing w:before="240" w:after="0"/>
        <w:ind w:hanging="0" w:left="0"/>
        <w:rPr/>
      </w:pPr>
      <w:r>
        <w:rPr/>
        <w:t>Plumbing Components and Valve Bodies: Plastic, linked by flexible rubber hosing, with water fill with air gap and solenoid valve incorporating built-in strainer, pressure-reducing and flow-regulating orifice, and drain with integral air gap.</w:t>
      </w:r>
    </w:p>
    <w:p>
      <w:pPr>
        <w:pStyle w:val="PR2"/>
        <w:numPr>
          <w:ilvl w:val="5"/>
          <w:numId w:val="1"/>
        </w:numPr>
        <w:ind w:hanging="0" w:left="0"/>
        <w:rPr/>
      </w:pPr>
      <w:r>
        <w:rPr/>
        <w:t>Control: Fully modulating to provide gradual modulation from zero to 100 percent capacity with field-adjustable maximum capacity; with high-water probe.</w:t>
      </w:r>
    </w:p>
    <w:p>
      <w:pPr>
        <w:pStyle w:val="PR2"/>
        <w:numPr>
          <w:ilvl w:val="5"/>
          <w:numId w:val="1"/>
        </w:numPr>
        <w:ind w:hanging="0" w:left="0"/>
        <w:rPr/>
      </w:pPr>
      <w:r>
        <w:rPr/>
        <w:t>Drain Cycle: Field-adjustable drain duration and drain interval.</w:t>
      </w:r>
    </w:p>
    <w:p>
      <w:pPr>
        <w:pStyle w:val="CMT"/>
        <w:rPr/>
      </w:pPr>
      <w:r>
        <w:rPr/>
        <w:t>Retain "Disconnect Switch" Paragraph below to require unit manufacturer to provide a factory-installed disconnect switch. Standard unit does not come with disconnect switch. Switches provided by manufacturers may not be of quality required for Project. Coordinate with Section 262816 "Enclosed Switches and Circuit Breakers."</w:t>
      </w:r>
    </w:p>
    <w:p>
      <w:pPr>
        <w:pStyle w:val="PR1"/>
        <w:numPr>
          <w:ilvl w:val="4"/>
          <w:numId w:val="1"/>
        </w:numPr>
        <w:ind w:hanging="0" w:left="0"/>
        <w:rPr/>
      </w:pPr>
      <w:r>
        <w:rPr/>
        <w:t>Disconnect Switch: Non-automatic, molded-case circuit breaker with handle accessible when panel is closed and capable of preventing access until switched to off position.</w:t>
      </w:r>
    </w:p>
    <w:p>
      <w:pPr>
        <w:pStyle w:val="PR1"/>
        <w:numPr>
          <w:ilvl w:val="4"/>
          <w:numId w:val="1"/>
        </w:numPr>
        <w:ind w:hanging="0" w:left="0"/>
        <w:rPr/>
      </w:pPr>
      <w:r>
        <w:rPr/>
        <w:t>Epoxy-coated, step-down transformer suitable for mounting on the outdoor condensing unit to provide it with 277-V ac input power.</w:t>
      </w:r>
    </w:p>
    <w:p>
      <w:pPr>
        <w:pStyle w:val="PR1"/>
        <w:numPr>
          <w:ilvl w:val="4"/>
          <w:numId w:val="1"/>
        </w:numPr>
        <w:ind w:hanging="0" w:left="0"/>
        <w:rPr/>
      </w:pPr>
      <w:r>
        <w:rPr/>
        <w:t>Control System:</w:t>
      </w:r>
    </w:p>
    <w:p>
      <w:pPr>
        <w:pStyle w:val="PR2"/>
        <w:numPr>
          <w:ilvl w:val="5"/>
          <w:numId w:val="1"/>
        </w:numPr>
        <w:spacing w:before="240" w:after="0"/>
        <w:ind w:hanging="0" w:left="0"/>
        <w:rPr/>
      </w:pPr>
      <w:r>
        <w:rPr/>
        <w:t>Microprocessor, wall-mounted panel interfacing with the unit controls.</w:t>
      </w:r>
    </w:p>
    <w:p>
      <w:pPr>
        <w:pStyle w:val="PR2"/>
        <w:numPr>
          <w:ilvl w:val="5"/>
          <w:numId w:val="1"/>
        </w:numPr>
        <w:ind w:hanging="0" w:left="0"/>
        <w:rPr/>
      </w:pPr>
      <w:r>
        <w:rPr/>
        <w:t>Contactors.</w:t>
      </w:r>
    </w:p>
    <w:p>
      <w:pPr>
        <w:pStyle w:val="PR2"/>
        <w:numPr>
          <w:ilvl w:val="5"/>
          <w:numId w:val="1"/>
        </w:numPr>
        <w:ind w:hanging="0" w:left="0"/>
        <w:rPr/>
      </w:pPr>
      <w:r>
        <w:rPr/>
        <w:t>Control transformer with circuit breaker.</w:t>
      </w:r>
    </w:p>
    <w:p>
      <w:pPr>
        <w:pStyle w:val="PR2"/>
        <w:numPr>
          <w:ilvl w:val="5"/>
          <w:numId w:val="1"/>
        </w:numPr>
        <w:ind w:hanging="0" w:left="0"/>
        <w:rPr/>
      </w:pPr>
      <w:r>
        <w:rPr/>
        <w:t>Solid-state, temperature-[</w:t>
      </w:r>
      <w:r>
        <w:rPr>
          <w:b/>
        </w:rPr>
        <w:t> and humidity-</w:t>
      </w:r>
      <w:r>
        <w:rPr/>
        <w:t>]control modules.</w:t>
      </w:r>
    </w:p>
    <w:p>
      <w:pPr>
        <w:pStyle w:val="PR2"/>
        <w:numPr>
          <w:ilvl w:val="5"/>
          <w:numId w:val="1"/>
        </w:numPr>
        <w:ind w:hanging="0" w:left="0"/>
        <w:rPr/>
      </w:pPr>
      <w:r>
        <w:rPr/>
        <w:t>Solid-state, unit-mounted control panel with start-stop switch[</w:t>
      </w:r>
      <w:r>
        <w:rPr>
          <w:b/>
        </w:rPr>
        <w:t>, adjustable humidity set point,</w:t>
      </w:r>
      <w:r>
        <w:rPr/>
        <w:t>] and adjustable temperature set point.</w:t>
      </w:r>
    </w:p>
    <w:p>
      <w:pPr>
        <w:pStyle w:val="PR2"/>
        <w:numPr>
          <w:ilvl w:val="5"/>
          <w:numId w:val="1"/>
        </w:numPr>
        <w:ind w:hanging="0" w:left="0"/>
        <w:rPr/>
      </w:pPr>
      <w:r>
        <w:rPr/>
        <w:t>Remote panel to monitor and change temperature and humidity set points and sensitivities of the unit and unit alarms.</w:t>
      </w:r>
    </w:p>
    <w:p>
      <w:pPr>
        <w:pStyle w:val="PR1"/>
        <w:numPr>
          <w:ilvl w:val="4"/>
          <w:numId w:val="1"/>
        </w:numPr>
        <w:ind w:hanging="0" w:left="0"/>
        <w:rPr/>
      </w:pPr>
      <w:r>
        <w:rPr/>
        <w:t>Fan Motors:</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Comply with NEMA designation, temperature rating, service factor, and efficiency requirements for motors specified in Section 230513 "Common Motor Requirements for HVAC Equipment."</w:t>
      </w:r>
    </w:p>
    <w:p>
      <w:pPr>
        <w:pStyle w:val="PR2"/>
        <w:numPr>
          <w:ilvl w:val="5"/>
          <w:numId w:val="1"/>
        </w:numPr>
        <w:ind w:hanging="0" w:left="0"/>
        <w:rPr/>
      </w:pPr>
      <w:r>
        <w:rPr/>
        <w:t>Motor Sizes: Minimum size as indicated. If not indicated, large enough so driven load does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subparagraph below.</w:t>
      </w:r>
    </w:p>
    <w:p>
      <w:pPr>
        <w:pStyle w:val="PR2"/>
        <w:numPr>
          <w:ilvl w:val="5"/>
          <w:numId w:val="1"/>
        </w:numPr>
        <w:ind w:hanging="0" w:left="0"/>
        <w:rPr/>
      </w:pPr>
      <w:r>
        <w:rPr/>
        <w:t>&lt;</w:t>
      </w:r>
      <w:r>
        <w:rPr>
          <w:b/>
        </w:rPr>
        <w:t>Insert unique motor characteristics</w:t>
      </w:r>
      <w:r>
        <w:rPr/>
        <w:t>&gt;.</w:t>
      </w:r>
    </w:p>
    <w:p>
      <w:pPr>
        <w:pStyle w:val="ART"/>
        <w:numPr>
          <w:ilvl w:val="3"/>
          <w:numId w:val="1"/>
        </w:numPr>
        <w:ind w:hanging="0" w:left="0"/>
        <w:rPr/>
      </w:pPr>
      <w:r>
        <w:rPr/>
        <w:t>CAPACITIES AND CHARACTERISTICS</w:t>
      </w:r>
    </w:p>
    <w:p>
      <w:pPr>
        <w:pStyle w:val="CMT"/>
        <w:rPr/>
      </w:pPr>
      <w:r>
        <w:rPr/>
        <w:t>If Project has more than one type or configuration of computer-room air conditioner, delete this article and schedule units on Drawings.</w:t>
      </w:r>
    </w:p>
    <w:p>
      <w:pPr>
        <w:pStyle w:val="PR1"/>
        <w:numPr>
          <w:ilvl w:val="4"/>
          <w:numId w:val="1"/>
        </w:numPr>
        <w:ind w:hanging="0" w:left="0"/>
        <w:rPr/>
      </w:pPr>
      <w:r>
        <w:rPr/>
        <w:t>Unit Configuration: [</w:t>
      </w:r>
      <w:r>
        <w:rPr>
          <w:b/>
        </w:rPr>
        <w:t>Draw</w:t>
      </w:r>
      <w:r>
        <w:rPr/>
        <w:t>] [</w:t>
      </w:r>
      <w:r>
        <w:rPr>
          <w:b/>
        </w:rPr>
        <w:t>Blow</w:t>
      </w:r>
      <w:r>
        <w:rPr/>
        <w:t>] through.</w:t>
      </w:r>
    </w:p>
    <w:p>
      <w:pPr>
        <w:pStyle w:val="PR1"/>
        <w:numPr>
          <w:ilvl w:val="4"/>
          <w:numId w:val="1"/>
        </w:numPr>
        <w:ind w:hanging="0" w:left="0"/>
        <w:rPr/>
      </w:pPr>
      <w:r>
        <w:rPr/>
        <w:t>Supply-Air Fan:</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Minimum Static Pressure: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Motor Size: &lt;</w:t>
      </w:r>
      <w:r>
        <w:rPr>
          <w:b/>
        </w:rPr>
        <w:t>Insert number</w:t>
      </w:r>
      <w:r>
        <w:rPr/>
        <w:t>&gt; hp.</w:t>
      </w:r>
    </w:p>
    <w:p>
      <w:pPr>
        <w:pStyle w:val="CMT"/>
        <w:rPr/>
      </w:pPr>
      <w:r>
        <w:rPr/>
        <w:t>Retain first paragraph below if unit is equipped with refrigeration system.</w:t>
      </w:r>
    </w:p>
    <w:p>
      <w:pPr>
        <w:pStyle w:val="PR1"/>
        <w:numPr>
          <w:ilvl w:val="4"/>
          <w:numId w:val="1"/>
        </w:numPr>
        <w:ind w:hanging="0" w:left="0"/>
        <w:rPr/>
      </w:pPr>
      <w:r>
        <w:rPr/>
        <w:t>Refrigeration System:</w:t>
      </w:r>
    </w:p>
    <w:p>
      <w:pPr>
        <w:pStyle w:val="PR2"/>
        <w:numPr>
          <w:ilvl w:val="5"/>
          <w:numId w:val="1"/>
        </w:numPr>
        <w:spacing w:before="240" w:after="0"/>
        <w:ind w:hanging="0" w:left="0"/>
        <w:rPr/>
      </w:pPr>
      <w:r>
        <w:rPr/>
        <w:t>Unit Energy Efficiency: [</w:t>
      </w:r>
      <w:r>
        <w:rPr>
          <w:b/>
        </w:rPr>
        <w:t>COP</w:t>
      </w:r>
      <w:r>
        <w:rPr/>
        <w:t>] [</w:t>
      </w:r>
      <w:r>
        <w:rPr>
          <w:b/>
        </w:rPr>
        <w:t>EER</w:t>
      </w:r>
      <w:r>
        <w:rPr/>
        <w:t>].</w:t>
      </w:r>
    </w:p>
    <w:p>
      <w:pPr>
        <w:pStyle w:val="PR2"/>
        <w:numPr>
          <w:ilvl w:val="5"/>
          <w:numId w:val="1"/>
        </w:numPr>
        <w:ind w:hanging="0" w:left="0"/>
        <w:rPr/>
      </w:pPr>
      <w:r>
        <w:rPr/>
        <w:t>Refrigerant Compressor:</w:t>
      </w:r>
    </w:p>
    <w:p>
      <w:pPr>
        <w:pStyle w:val="PR3"/>
        <w:numPr>
          <w:ilvl w:val="6"/>
          <w:numId w:val="1"/>
        </w:numPr>
        <w:spacing w:before="240" w:after="0"/>
        <w:ind w:hanging="0" w:left="0"/>
        <w:rPr/>
      </w:pPr>
      <w:r>
        <w:rPr/>
        <w:t>Total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Unit 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Number of Compressors: [</w:t>
      </w:r>
      <w:r>
        <w:rPr>
          <w:b/>
        </w:rPr>
        <w:t>One</w:t>
      </w:r>
      <w:r>
        <w:rPr/>
        <w:t>] [</w:t>
      </w:r>
      <w:r>
        <w:rPr>
          <w:b/>
        </w:rPr>
        <w:t>Two</w:t>
      </w:r>
      <w:r>
        <w:rPr/>
        <w:t>] &lt;</w:t>
      </w:r>
      <w:r>
        <w:rPr>
          <w:b/>
        </w:rPr>
        <w:t>Insert number</w:t>
      </w:r>
      <w:r>
        <w:rPr/>
        <w:t>&gt;.</w:t>
      </w:r>
    </w:p>
    <w:p>
      <w:pPr>
        <w:pStyle w:val="PR3"/>
        <w:numPr>
          <w:ilvl w:val="6"/>
          <w:numId w:val="1"/>
        </w:numPr>
        <w:ind w:hanging="0" w:left="0"/>
        <w:rPr/>
      </w:pPr>
      <w:r>
        <w:rPr/>
        <w:t>Motor Size: &lt;</w:t>
      </w:r>
      <w:r>
        <w:rPr>
          <w:b/>
        </w:rPr>
        <w:t>Insert number</w:t>
      </w:r>
      <w:r>
        <w:rPr/>
        <w:t>&gt; hp.</w:t>
      </w:r>
    </w:p>
    <w:p>
      <w:pPr>
        <w:pStyle w:val="PR2"/>
        <w:numPr>
          <w:ilvl w:val="5"/>
          <w:numId w:val="1"/>
        </w:numPr>
        <w:spacing w:before="240" w:after="0"/>
        <w:ind w:hanging="0" w:left="0"/>
        <w:rPr/>
      </w:pPr>
      <w:r>
        <w:rPr/>
        <w:t>Refrigerant Evaporator Coil:</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CMT"/>
        <w:rPr/>
      </w:pPr>
      <w:r>
        <w:rPr/>
        <w:t>Retain first subparagraph below for water-cooled units.</w:t>
      </w:r>
    </w:p>
    <w:p>
      <w:pPr>
        <w:pStyle w:val="PR2"/>
        <w:numPr>
          <w:ilvl w:val="5"/>
          <w:numId w:val="1"/>
        </w:numPr>
        <w:spacing w:before="240" w:after="0"/>
        <w:ind w:hanging="0" w:left="0"/>
        <w:rPr/>
      </w:pPr>
      <w:r>
        <w:rPr/>
        <w:t>Water-Cooled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Condenser 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Cooling Medium: [</w:t>
      </w:r>
      <w:r>
        <w:rPr>
          <w:b/>
        </w:rPr>
        <w:t>Water</w:t>
      </w:r>
      <w:r>
        <w:rPr/>
        <w:t>] [</w:t>
      </w:r>
      <w:r>
        <w:rPr>
          <w:b/>
        </w:rPr>
        <w:t>Glycol solution</w:t>
      </w:r>
      <w:r>
        <w:rPr/>
        <w: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CMT"/>
        <w:rPr/>
      </w:pPr>
      <w:r>
        <w:rPr/>
        <w:t>Retain subparagraph below for air-cooled units.</w:t>
      </w:r>
    </w:p>
    <w:p>
      <w:pPr>
        <w:pStyle w:val="PR2"/>
        <w:numPr>
          <w:ilvl w:val="5"/>
          <w:numId w:val="1"/>
        </w:numPr>
        <w:spacing w:before="240" w:after="0"/>
        <w:ind w:hanging="0" w:left="0"/>
        <w:rPr/>
      </w:pPr>
      <w:r>
        <w:rPr/>
        <w:t>Air-Cooled Refrigerant Condenser:</w:t>
      </w:r>
    </w:p>
    <w:p>
      <w:pPr>
        <w:pStyle w:val="PR3"/>
        <w:numPr>
          <w:ilvl w:val="6"/>
          <w:numId w:val="1"/>
        </w:numPr>
        <w:spacing w:before="240" w:after="0"/>
        <w:ind w:hanging="0" w:left="0"/>
        <w:rPr/>
      </w:pPr>
      <w:r>
        <w:rPr/>
        <w:t>Cooling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Number of Condenser Fan Motors: &lt;</w:t>
      </w:r>
      <w:r>
        <w:rPr>
          <w:b/>
        </w:rPr>
        <w:t>Insert number</w:t>
      </w:r>
      <w:r>
        <w:rPr/>
        <w:t>&gt;.</w:t>
      </w:r>
    </w:p>
    <w:p>
      <w:pPr>
        <w:pStyle w:val="PR3"/>
        <w:numPr>
          <w:ilvl w:val="6"/>
          <w:numId w:val="1"/>
        </w:numPr>
        <w:ind w:hanging="0" w:left="0"/>
        <w:rPr/>
      </w:pPr>
      <w:r>
        <w:rPr/>
        <w:t>Condenser Fan Motors: &lt;</w:t>
      </w:r>
      <w:r>
        <w:rPr>
          <w:b/>
        </w:rPr>
        <w:t>Insert number</w:t>
      </w:r>
      <w:r>
        <w:rPr/>
        <w:t>&gt; hp.</w:t>
      </w:r>
    </w:p>
    <w:p>
      <w:pPr>
        <w:pStyle w:val="CMT"/>
        <w:rPr/>
      </w:pPr>
      <w:r>
        <w:rPr/>
        <w:t>Retain first paragraph below for hydronic cooling units.</w:t>
      </w:r>
    </w:p>
    <w:p>
      <w:pPr>
        <w:pStyle w:val="PR1"/>
        <w:numPr>
          <w:ilvl w:val="4"/>
          <w:numId w:val="1"/>
        </w:numPr>
        <w:ind w:hanging="0" w:left="0"/>
        <w:rPr/>
      </w:pPr>
      <w:r>
        <w:rPr/>
        <w:t>Hydronic Cooling Coil:</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Dry-Bulb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Wet-Bulb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Fluid Pressure Drop: &lt;</w:t>
      </w:r>
      <w:r>
        <w:rPr>
          <w:b/>
        </w:rPr>
        <w:t xml:space="preserve">Insert </w:t>
      </w:r>
      <w:r>
        <w:rPr>
          <w:rStyle w:val="IP"/>
          <w:b/>
        </w:rPr>
        <w:t>feet of head</w:t>
      </w:r>
      <w:r>
        <w:rPr>
          <w:rStyle w:val="SI"/>
          <w:b/>
        </w:rPr>
        <w:t xml:space="preserve"> (kPa)</w:t>
      </w:r>
      <w:r>
        <w:rPr/>
        <w:t>&gt;.</w:t>
      </w:r>
    </w:p>
    <w:p>
      <w:pPr>
        <w:pStyle w:val="PR2"/>
        <w:numPr>
          <w:ilvl w:val="5"/>
          <w:numId w:val="1"/>
        </w:numPr>
        <w:ind w:hanging="0" w:left="0"/>
        <w:rPr/>
      </w:pPr>
      <w:r>
        <w:rPr/>
        <w:t>Cooling Medium: [</w:t>
      </w:r>
      <w:r>
        <w:rPr>
          <w:b/>
        </w:rPr>
        <w:t>Water</w:t>
      </w:r>
      <w:r>
        <w:rPr/>
        <w:t>] [</w:t>
      </w:r>
      <w:r>
        <w:rPr>
          <w:b/>
        </w:rPr>
        <w:t>Glycol solution</w:t>
      </w:r>
      <w:r>
        <w:rPr/>
        <w:t>].</w:t>
      </w:r>
    </w:p>
    <w:p>
      <w:pPr>
        <w:pStyle w:val="CMT"/>
        <w:rPr/>
      </w:pPr>
      <w:r>
        <w:rPr/>
        <w:t>Retain first paragraph below for units with a remote, air-cooled, glycol-solution cooler.</w:t>
      </w:r>
    </w:p>
    <w:p>
      <w:pPr>
        <w:pStyle w:val="PR1"/>
        <w:numPr>
          <w:ilvl w:val="4"/>
          <w:numId w:val="1"/>
        </w:numPr>
        <w:ind w:hanging="0" w:left="0"/>
        <w:rPr/>
      </w:pPr>
      <w:r>
        <w:rPr/>
        <w:t>Remote, Air-Cooled, Glycol-Solution Cooler:</w:t>
      </w:r>
    </w:p>
    <w:p>
      <w:pPr>
        <w:pStyle w:val="PR2"/>
        <w:numPr>
          <w:ilvl w:val="5"/>
          <w:numId w:val="1"/>
        </w:numPr>
        <w:spacing w:before="240" w:after="0"/>
        <w:ind w:hanging="0" w:left="0"/>
        <w:rPr/>
      </w:pPr>
      <w:r>
        <w:rPr/>
        <w:t>Cooling Coil Capacity: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Glycol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Entering-Glycol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Number of Fans: &lt;</w:t>
      </w:r>
      <w:r>
        <w:rPr>
          <w:b/>
        </w:rPr>
        <w:t>Insert number</w:t>
      </w:r>
      <w:r>
        <w:rPr/>
        <w:t>&gt;.</w:t>
      </w:r>
    </w:p>
    <w:p>
      <w:pPr>
        <w:pStyle w:val="PR2"/>
        <w:numPr>
          <w:ilvl w:val="5"/>
          <w:numId w:val="1"/>
        </w:numPr>
        <w:ind w:hanging="0" w:left="0"/>
        <w:rPr/>
      </w:pPr>
      <w:r>
        <w:rPr/>
        <w:t>Fan Motors: &lt;</w:t>
      </w:r>
      <w:r>
        <w:rPr>
          <w:b/>
        </w:rPr>
        <w:t>Insert number</w:t>
      </w:r>
      <w:r>
        <w:rPr/>
        <w:t>&gt; hp.</w:t>
      </w:r>
    </w:p>
    <w:p>
      <w:pPr>
        <w:pStyle w:val="PR2"/>
        <w:numPr>
          <w:ilvl w:val="5"/>
          <w:numId w:val="1"/>
        </w:numPr>
        <w:ind w:hanging="0" w:left="0"/>
        <w:rPr/>
      </w:pPr>
      <w:r>
        <w:rPr/>
        <w:t>Number of Pumps: &lt;</w:t>
      </w:r>
      <w:r>
        <w:rPr>
          <w:b/>
        </w:rPr>
        <w:t>Insert number</w:t>
      </w:r>
      <w:r>
        <w:rPr/>
        <w:t>&gt;.</w:t>
      </w:r>
    </w:p>
    <w:p>
      <w:pPr>
        <w:pStyle w:val="PR2"/>
        <w:numPr>
          <w:ilvl w:val="5"/>
          <w:numId w:val="1"/>
        </w:numPr>
        <w:ind w:hanging="0" w:left="0"/>
        <w:rPr/>
      </w:pPr>
      <w:r>
        <w:rPr/>
        <w:t>Pump Motors: &lt;</w:t>
      </w:r>
      <w:r>
        <w:rPr>
          <w:b/>
        </w:rPr>
        <w:t>Insert number</w:t>
      </w:r>
      <w:r>
        <w:rPr/>
        <w:t>&gt; hp.</w:t>
      </w:r>
    </w:p>
    <w:p>
      <w:pPr>
        <w:pStyle w:val="CMT"/>
        <w:rPr/>
      </w:pPr>
      <w:r>
        <w:rPr/>
        <w:t>Retain first paragraph below for units with electric-resistance reheating coils.</w:t>
      </w:r>
    </w:p>
    <w:p>
      <w:pPr>
        <w:pStyle w:val="PR1"/>
        <w:numPr>
          <w:ilvl w:val="4"/>
          <w:numId w:val="1"/>
        </w:numPr>
        <w:ind w:hanging="0" w:left="0"/>
        <w:rPr/>
      </w:pPr>
      <w:r>
        <w:rPr/>
        <w:t>Electric-Resistance Reheating Coil:</w:t>
      </w:r>
    </w:p>
    <w:p>
      <w:pPr>
        <w:pStyle w:val="PR2"/>
        <w:numPr>
          <w:ilvl w:val="5"/>
          <w:numId w:val="1"/>
        </w:numPr>
        <w:spacing w:before="240" w:after="0"/>
        <w:ind w:hanging="0" w:left="0"/>
        <w:rPr/>
      </w:pPr>
      <w:r>
        <w:rPr/>
        <w:t>Total Capacity: &lt;</w:t>
      </w:r>
      <w:r>
        <w:rPr>
          <w:b/>
        </w:rPr>
        <w:t>Insert kilowatts</w:t>
      </w:r>
      <w:r>
        <w:rPr/>
        <w:t>&gt;.</w:t>
      </w:r>
    </w:p>
    <w:p>
      <w:pPr>
        <w:pStyle w:val="PR2"/>
        <w:numPr>
          <w:ilvl w:val="5"/>
          <w:numId w:val="1"/>
        </w:numPr>
        <w:ind w:hanging="0" w:left="0"/>
        <w:rPr/>
      </w:pPr>
      <w:r>
        <w:rPr/>
        <w:t>Stages of Heating: [</w:t>
      </w:r>
      <w:r>
        <w:rPr>
          <w:b/>
        </w:rPr>
        <w:t>1</w:t>
      </w:r>
      <w:r>
        <w:rPr/>
        <w:t>] [</w:t>
      </w:r>
      <w:r>
        <w:rPr>
          <w:b/>
        </w:rPr>
        <w:t>2</w:t>
      </w:r>
      <w:r>
        <w:rPr/>
        <w:t>] &lt;</w:t>
      </w:r>
      <w:r>
        <w:rPr>
          <w:b/>
        </w:rPr>
        <w:t>Insert number</w:t>
      </w:r>
      <w:r>
        <w:rPr/>
        <w:t>&gt;.</w:t>
      </w:r>
    </w:p>
    <w:p>
      <w:pPr>
        <w:pStyle w:val="CMT"/>
        <w:rPr/>
      </w:pPr>
      <w:r>
        <w:rPr/>
        <w:t>Retain first paragraph below for units with humidifiers.</w:t>
      </w:r>
    </w:p>
    <w:p>
      <w:pPr>
        <w:pStyle w:val="PR1"/>
        <w:numPr>
          <w:ilvl w:val="4"/>
          <w:numId w:val="1"/>
        </w:numPr>
        <w:ind w:hanging="0" w:left="0"/>
        <w:rPr/>
      </w:pPr>
      <w:r>
        <w:rPr/>
        <w:t>Humidifier:</w:t>
      </w:r>
    </w:p>
    <w:p>
      <w:pPr>
        <w:pStyle w:val="PR2"/>
        <w:numPr>
          <w:ilvl w:val="5"/>
          <w:numId w:val="1"/>
        </w:numPr>
        <w:spacing w:before="240" w:after="0"/>
        <w:ind w:hanging="0" w:left="0"/>
        <w:rPr/>
      </w:pPr>
      <w:r>
        <w:rPr/>
        <w:t>Total: &lt;</w:t>
      </w:r>
      <w:r>
        <w:rPr>
          <w:b/>
        </w:rPr>
        <w:t xml:space="preserve">Insert </w:t>
      </w:r>
      <w:r>
        <w:rPr>
          <w:rStyle w:val="IP"/>
          <w:b/>
        </w:rPr>
        <w:t>lb/h</w:t>
      </w:r>
      <w:r>
        <w:rPr>
          <w:rStyle w:val="SI"/>
          <w:b/>
        </w:rPr>
        <w:t xml:space="preserve"> (kg/h)</w:t>
      </w:r>
      <w:r>
        <w:rPr/>
        <w:t>&gt;.</w:t>
      </w:r>
    </w:p>
    <w:p>
      <w:pPr>
        <w:pStyle w:val="PR2"/>
        <w:numPr>
          <w:ilvl w:val="5"/>
          <w:numId w:val="1"/>
        </w:numPr>
        <w:ind w:hanging="0" w:left="0"/>
        <w:rPr/>
      </w:pPr>
      <w:r>
        <w:rPr/>
        <w:t>Input: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hydronic piping systems to verify actual locations of piping connections before equipment installation.</w:t>
      </w:r>
    </w:p>
    <w:p>
      <w:pPr>
        <w:pStyle w:val="PR1"/>
        <w:numPr>
          <w:ilvl w:val="4"/>
          <w:numId w:val="1"/>
        </w:numPr>
        <w:ind w:hanging="0" w:left="0"/>
        <w:rPr/>
      </w:pPr>
      <w:r>
        <w:rPr/>
        <w:t>Examine walls, floors, and roofs for suitable conditions where computer-room air conditioners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first paragraph below to delete or insert types of construction that penetrate, or are supported by, ceilings.</w:t>
      </w:r>
    </w:p>
    <w:p>
      <w:pPr>
        <w:pStyle w:val="PR1"/>
        <w:numPr>
          <w:ilvl w:val="4"/>
          <w:numId w:val="1"/>
        </w:numPr>
        <w:ind w:hanging="0" w:left="0"/>
        <w:rPr/>
      </w:pPr>
      <w:r>
        <w:rPr/>
        <w:t>Layout and install computer-room air conditioners and suspension system coordinated with other construction that penetrates ceilings or is supported by them, including light fixtures, HVAC equipment, fire-suppression system, and partition assemblies.</w:t>
      </w:r>
    </w:p>
    <w:p>
      <w:pPr>
        <w:pStyle w:val="PR1"/>
        <w:numPr>
          <w:ilvl w:val="4"/>
          <w:numId w:val="1"/>
        </w:numPr>
        <w:ind w:hanging="0" w:left="0"/>
        <w:rPr/>
      </w:pPr>
      <w:r>
        <w:rPr/>
        <w:t>Install computer-room air conditioners coordinated with computer-room access flooring Installer.</w:t>
      </w:r>
    </w:p>
    <w:p>
      <w:pPr>
        <w:pStyle w:val="PR1"/>
        <w:numPr>
          <w:ilvl w:val="4"/>
          <w:numId w:val="1"/>
        </w:numPr>
        <w:ind w:hanging="0" w:left="0"/>
        <w:rPr/>
      </w:pPr>
      <w:r>
        <w:rPr/>
        <w:t>Install computer-room air conditioners level and plumb, maintaining manufacturer's recommended clearances.[</w:t>
      </w:r>
      <w:r>
        <w:rPr>
          <w:b/>
        </w:rPr>
        <w:t> Install according to AHRI Guideline B.</w:t>
      </w:r>
      <w:r>
        <w:rPr/>
        <w:t>]</w:t>
      </w:r>
    </w:p>
    <w:p>
      <w:pPr>
        <w:pStyle w:val="CMT"/>
        <w:rPr/>
      </w:pPr>
      <w:r>
        <w:rPr/>
        <w:t>Retain one or more of four paragraphs below. Coordinate with Drawings and Sections specifying vibration and seismic controls. Retain or insert amount of required deflection.</w:t>
      </w:r>
    </w:p>
    <w:p>
      <w:pPr>
        <w:pStyle w:val="PR1"/>
        <w:numPr>
          <w:ilvl w:val="4"/>
          <w:numId w:val="1"/>
        </w:numPr>
        <w:ind w:hanging="0" w:left="0"/>
        <w:rPr/>
      </w:pPr>
      <w:r>
        <w:rPr/>
        <w:t>Computer-Room Air-Conditioner Mounting: Install using [</w:t>
      </w:r>
      <w:r>
        <w:rPr>
          <w:b/>
        </w:rPr>
        <w:t>elastomeric pads</w:t>
      </w:r>
      <w:r>
        <w:rPr/>
        <w:t>] [</w:t>
      </w:r>
      <w:r>
        <w:rPr>
          <w:b/>
        </w:rPr>
        <w:t>elastomeric mounts</w:t>
      </w:r>
      <w:r>
        <w:rPr/>
        <w:t>] [</w:t>
      </w:r>
      <w:r>
        <w:rPr>
          <w:b/>
        </w:rPr>
        <w:t>restrained spring isolators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CMT"/>
        <w:rPr/>
      </w:pPr>
      <w:r>
        <w:rPr/>
        <w:t>Coordinate sizes and locations of concrete bases with actual equipment provided.</w:t>
      </w:r>
    </w:p>
    <w:p>
      <w:pPr>
        <w:pStyle w:val="PR1"/>
        <w:numPr>
          <w:ilvl w:val="4"/>
          <w:numId w:val="1"/>
        </w:numPr>
        <w:ind w:hanging="0" w:left="0"/>
        <w:rPr/>
      </w:pPr>
      <w:r>
        <w:rPr/>
        <w:t>Air-Cooled Refrigerant Condenser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CMT"/>
        <w:rPr/>
      </w:pPr>
      <w:r>
        <w:rPr/>
        <w:t>Coordinate sizes and locations of concrete bases with actual equipment provided.</w:t>
      </w:r>
    </w:p>
    <w:p>
      <w:pPr>
        <w:pStyle w:val="PR1"/>
        <w:numPr>
          <w:ilvl w:val="4"/>
          <w:numId w:val="1"/>
        </w:numPr>
        <w:ind w:hanging="0" w:left="0"/>
        <w:rPr/>
      </w:pPr>
      <w:r>
        <w:rPr/>
        <w:t>Remote, Air-Cooled, Glycol-Solution Cooler Mounting: Install using [</w:t>
      </w:r>
      <w:r>
        <w:rPr>
          <w:b/>
        </w:rPr>
        <w:t>elastomeric pads</w:t>
      </w:r>
      <w:r>
        <w:rPr/>
        <w:t>] [</w:t>
      </w:r>
      <w:r>
        <w:rPr>
          <w:b/>
        </w:rPr>
        <w:t>elastomeric mounts</w:t>
      </w:r>
      <w:r>
        <w:rPr/>
        <w:t>] [</w:t>
      </w:r>
      <w:r>
        <w:rPr>
          <w:b/>
        </w:rPr>
        <w:t>restrained spring isolators</w:t>
      </w:r>
      <w:r>
        <w:rPr/>
        <w:t>] &lt;</w:t>
      </w:r>
      <w:r>
        <w:rPr>
          <w:b/>
        </w:rPr>
        <w:t>Insert device</w:t>
      </w:r>
      <w:r>
        <w:rPr/>
        <w:t>&gt; on concrete base.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2"/>
        <w:numPr>
          <w:ilvl w:val="5"/>
          <w:numId w:val="1"/>
        </w:numPr>
        <w:spacing w:before="240" w:after="0"/>
        <w:ind w:hanging="0" w:left="0"/>
        <w:rPr/>
      </w:pPr>
      <w:r>
        <w:rPr/>
        <w:t>Minimum Deflection: [</w:t>
      </w:r>
      <w:r>
        <w:rPr>
          <w:rStyle w:val="IP"/>
          <w:b/>
        </w:rPr>
        <w:t>1/4 inch</w:t>
      </w:r>
      <w:r>
        <w:rPr>
          <w:rStyle w:val="SI"/>
          <w:b/>
        </w:rPr>
        <w:t xml:space="preserve"> (6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Glycol-Solution Pump Package Mounting: Install using [</w:t>
      </w:r>
      <w:r>
        <w:rPr>
          <w:b/>
        </w:rPr>
        <w:t>elastomeric pads</w:t>
      </w:r>
      <w:r>
        <w:rPr/>
        <w:t>] [</w:t>
      </w:r>
      <w:r>
        <w:rPr>
          <w:b/>
        </w:rPr>
        <w:t>elastomeric mounts</w:t>
      </w:r>
      <w:r>
        <w:rPr/>
        <w:t>] &lt;</w:t>
      </w:r>
      <w:r>
        <w:rPr>
          <w:b/>
        </w:rPr>
        <w:t>Insert device</w:t>
      </w:r>
      <w:r>
        <w:rPr/>
        <w:t>&gt;. Comply with requirements for vibration isolation devices specified in [</w:t>
      </w:r>
      <w:r>
        <w:rPr>
          <w:b/>
        </w:rPr>
        <w:t>Section 230548 "Vibration and Seismic Controls for HVAC."</w:t>
      </w:r>
      <w:r>
        <w:rPr/>
        <w:t>] [</w:t>
      </w:r>
      <w:r>
        <w:rPr>
          <w:b/>
        </w:rPr>
        <w:t>Section 230548.13 "Vibration Controls for HVAC."</w:t>
      </w:r>
      <w:r>
        <w:rPr/>
        <w: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heating, ventilating, and air-conditioning Sections. Drawings indicate general arrangement of piping, fittings, and specialties.</w:t>
      </w:r>
    </w:p>
    <w:p>
      <w:pPr>
        <w:pStyle w:val="PR1"/>
        <w:numPr>
          <w:ilvl w:val="4"/>
          <w:numId w:val="1"/>
        </w:numPr>
        <w:ind w:hanging="0" w:left="0"/>
        <w:rPr/>
      </w:pPr>
      <w:r>
        <w:rPr/>
        <w:t>Where installing piping adjacent to computer-room air conditioners, allow space for service and maintenance.</w:t>
      </w:r>
    </w:p>
    <w:p>
      <w:pPr>
        <w:pStyle w:val="PR1"/>
        <w:numPr>
          <w:ilvl w:val="4"/>
          <w:numId w:val="1"/>
        </w:numPr>
        <w:ind w:hanging="0" w:left="0"/>
        <w:rPr/>
      </w:pPr>
      <w:r>
        <w:rPr/>
        <w:t>Water and Drainage Connections: Comply with applicable requirements in Section 221116 "Domestic Water Piping." Provide adequate connections for water-cooled units, condensate drain, and humidifier flushing system.</w:t>
      </w:r>
    </w:p>
    <w:p>
      <w:pPr>
        <w:pStyle w:val="CMT"/>
        <w:rPr/>
      </w:pPr>
      <w:r>
        <w:rPr/>
        <w:t>Retain "Condenser-Water Piping" Paragraph below for units with hot-water coils.</w:t>
      </w:r>
    </w:p>
    <w:p>
      <w:pPr>
        <w:pStyle w:val="PR1"/>
        <w:numPr>
          <w:ilvl w:val="4"/>
          <w:numId w:val="1"/>
        </w:numPr>
        <w:ind w:hanging="0" w:left="0"/>
        <w:rPr/>
      </w:pPr>
      <w:r>
        <w:rPr/>
        <w:t>Condenser-Water Piping: Comply with applicable requirements in Section 232113 "Hydronic Piping" and Section 232116 "Hydronic Piping Specialties." Provide shutoff valves in water inlet and outlet piping on water/glycol-cooled units.</w:t>
      </w:r>
    </w:p>
    <w:p>
      <w:pPr>
        <w:pStyle w:val="PR1"/>
        <w:numPr>
          <w:ilvl w:val="4"/>
          <w:numId w:val="1"/>
        </w:numPr>
        <w:ind w:hanging="0" w:left="0"/>
        <w:rPr/>
      </w:pPr>
      <w:r>
        <w:rPr/>
        <w:t>Refrigerant Piping: Comply with applicable requirements in Section 232300 "Refrigerant Piping." Provide shutoff valves and piping.</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computer-room air conditioners and after electrical circuitry has been energized, test for compliance with requirements.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Computer-room air conditioners will be considered defective if they do not pass tests and inspections.</w:t>
      </w:r>
    </w:p>
    <w:p>
      <w:pPr>
        <w:pStyle w:val="PR1"/>
        <w:numPr>
          <w:ilvl w:val="4"/>
          <w:numId w:val="1"/>
        </w:numPr>
        <w:ind w:hanging="0" w:left="0"/>
        <w:rPr/>
      </w:pPr>
      <w:r>
        <w:rPr/>
        <w:t>Prepare test and inspection reports.</w:t>
      </w:r>
    </w:p>
    <w:p>
      <w:pPr>
        <w:pStyle w:val="PR1"/>
        <w:numPr>
          <w:ilvl w:val="4"/>
          <w:numId w:val="1"/>
        </w:numPr>
        <w:ind w:hanging="0" w:left="0"/>
        <w:rPr/>
      </w:pPr>
      <w:r>
        <w:rPr/>
        <w:t>After startup service and performance test, change filters and flush humidifier.</w:t>
      </w:r>
    </w:p>
    <w:p>
      <w:pPr>
        <w:pStyle w:val="ART"/>
        <w:numPr>
          <w:ilvl w:val="3"/>
          <w:numId w:val="1"/>
        </w:numPr>
        <w:ind w:hanging="0" w:left="0"/>
        <w:rPr/>
      </w:pPr>
      <w:r>
        <w:rPr/>
        <w:t>ADJUSTING</w:t>
      </w:r>
    </w:p>
    <w:p>
      <w:pPr>
        <w:pStyle w:val="PR1"/>
        <w:numPr>
          <w:ilvl w:val="4"/>
          <w:numId w:val="1"/>
        </w:numPr>
        <w:ind w:hanging="0" w:left="0"/>
        <w:rPr/>
      </w:pPr>
      <w:r>
        <w:rPr/>
        <w:t>Adjust initial temperature[</w:t>
      </w:r>
      <w:r>
        <w:rPr>
          <w:b/>
        </w:rPr>
        <w:t> and humidity</w:t>
      </w:r>
      <w:r>
        <w:rPr/>
        <w:t>] set points.</w:t>
      </w:r>
    </w:p>
    <w:p>
      <w:pPr>
        <w:pStyle w:val="PR1"/>
        <w:numPr>
          <w:ilvl w:val="4"/>
          <w:numId w:val="1"/>
        </w:numPr>
        <w:ind w:hanging="0" w:left="0"/>
        <w:rPr/>
      </w:pPr>
      <w:r>
        <w:rPr/>
        <w:t>Set field-adjustable switches and circuit-breaker trip ranges as indicated.</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computer-room air conditioners.</w:t>
      </w:r>
    </w:p>
    <w:p>
      <w:pPr>
        <w:pStyle w:val="EOS"/>
        <w:rPr/>
      </w:pPr>
      <w:r>
        <w:rPr/>
        <w:t>END OF SECTION 238123.14</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COMPUTER-ROOM AIR-CONDITIONERS, CONSOLE UNITS</w:t>
          </w:r>
        </w:p>
      </w:tc>
      <w:tc>
        <w:tcPr>
          <w:tcW w:w="1872" w:type="dxa"/>
          <w:tcBorders/>
        </w:tcPr>
        <w:p>
          <w:pPr>
            <w:pStyle w:val="RJUST"/>
            <w:rPr/>
          </w:pPr>
          <w:r>
            <w:rPr>
              <w:rStyle w:val="NUM"/>
            </w:rPr>
            <w:t>238123.14</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3812314"/>
    <w:docVar w:name="MF95" w:val="15734"/>
    <w:docVar w:name="MFOrigin" w:val="MF04"/>
    <w:docVar w:name="SectionID" w:val="538"/>
    <w:docVar w:name="SpecType" w:val="MasterSpec"/>
    <w:docVar w:name="Version" w:val="136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314&amp;ver=03-01-17&amp;format=FL&amp;sid=13608&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arcomnet.com/sustainable_design.aspx?topic=303" TargetMode="External"/><Relationship Id="rId6" Type="http://schemas.openxmlformats.org/officeDocument/2006/relationships/hyperlink" Target="http://www.specagent.com/LookUp/?ulid=11533&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2022-09-26T03:24:00Z</dcterms:created>
  <dc:creator>Deltek, Inc.</dc:creator>
  <dc:description/>
  <cp:keywords>BAS-12345-MS80</cp:keywords>
  <dc:language>zh-CN</dc:language>
  <cp:lastModifiedBy>Janice Nacional</cp:lastModifiedBy>
  <dcterms:modified xsi:type="dcterms:W3CDTF">2022-09-26T03:24:00Z</dcterms:modified>
  <cp:revision>2</cp:revision>
  <dc:subject>COMPUTER-ROOM AIR-CONDITIONERS, CONSOLE UNITS</dc:subject>
  <dc:title>SECTION 238123.14 - COMPUTER-ROOM AIR-CONDITIONERS, CONSOLE UNITS</dc:title>
</cp:coreProperties>
</file>