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238213</w:t>
      </w:r>
      <w:r>
        <w:rPr/>
        <w:t xml:space="preserve"> - </w:t>
      </w:r>
      <w:r>
        <w:rPr>
          <w:rStyle w:val="NAM"/>
        </w:rPr>
        <w:t>VALANCE HEATING AND COOLING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Electric radiant heaters.</w:t>
      </w:r>
    </w:p>
    <w:p>
      <w:pPr>
        <w:pStyle w:val="PR2"/>
        <w:numPr>
          <w:ilvl w:val="5"/>
          <w:numId w:val="1"/>
        </w:numPr>
        <w:ind w:hanging="0" w:left="0"/>
        <w:rPr/>
      </w:pPr>
      <w:r>
        <w:rPr/>
        <w:t>Hydronic heating and cooling panels.</w:t>
      </w:r>
    </w:p>
    <w:p>
      <w:pPr>
        <w:pStyle w:val="ART"/>
        <w:numPr>
          <w:ilvl w:val="3"/>
          <w:numId w:val="1"/>
        </w:numPr>
        <w:ind w:hanging="0" w:left="0"/>
        <w:rPr/>
      </w:pPr>
      <w:r>
        <w:rPr/>
        <w:t>ACTION SUBMITTALS</w:t>
      </w:r>
    </w:p>
    <w:p>
      <w:pPr>
        <w:pStyle w:val="PR1"/>
        <w:numPr>
          <w:ilvl w:val="4"/>
          <w:numId w:val="1"/>
        </w:numPr>
        <w:ind w:hanging="0" w:left="0"/>
        <w:rPr/>
      </w:pPr>
      <w:r>
        <w:rPr/>
        <w:t>Product Data: Include rated capacities, specialties, and accessories for each product indicated.</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details, and attachments to other work. Detail equipment assemblies and suspension and attachment.</w:t>
      </w:r>
    </w:p>
    <w:p>
      <w:pPr>
        <w:pStyle w:val="PR2"/>
        <w:numPr>
          <w:ilvl w:val="5"/>
          <w:numId w:val="1"/>
        </w:numPr>
        <w:ind w:hanging="0" w:left="0"/>
        <w:rPr/>
      </w:pPr>
      <w:r>
        <w:rPr/>
        <w:t>Indicate dimensions, weights, loads, required clearances, method of field assembly, components, and location and size of each field connection.</w:t>
      </w:r>
    </w:p>
    <w:p>
      <w:pPr>
        <w:pStyle w:val="CMT"/>
        <w:rPr/>
      </w:pPr>
      <w:r>
        <w:rPr/>
        <w:t>Retain subparagraph below if equipment includes wiring.</w:t>
      </w:r>
    </w:p>
    <w:p>
      <w:pPr>
        <w:pStyle w:val="PR2"/>
        <w:numPr>
          <w:ilvl w:val="5"/>
          <w:numId w:val="1"/>
        </w:numPr>
        <w:ind w:hanging="0" w:left="0"/>
        <w:rPr/>
      </w:pPr>
      <w:r>
        <w:rPr/>
        <w:t>Include diagrams for power, signal, and control wiring.</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units with factory-applied color finishes.</w:t>
      </w:r>
    </w:p>
    <w:p>
      <w:pPr>
        <w:pStyle w:val="PR1"/>
        <w:numPr>
          <w:ilvl w:val="4"/>
          <w:numId w:val="1"/>
        </w:numPr>
        <w:ind w:hanging="0" w:left="0"/>
        <w:rPr/>
      </w:pPr>
      <w:r>
        <w:rPr/>
        <w:t>Samples for Verification: For each type of exposed finish required, prepared on Samples of size indicated below.</w:t>
      </w:r>
    </w:p>
    <w:p>
      <w:pPr>
        <w:pStyle w:val="PR2"/>
        <w:numPr>
          <w:ilvl w:val="5"/>
          <w:numId w:val="1"/>
        </w:numPr>
        <w:spacing w:before="240" w:after="0"/>
        <w:ind w:hanging="0" w:left="0"/>
        <w:rPr/>
      </w:pPr>
      <w:r>
        <w:rPr/>
        <w:t>Radiant Heater Finishes: [</w:t>
      </w:r>
      <w:r>
        <w:rPr>
          <w:rStyle w:val="IP"/>
          <w:b/>
        </w:rPr>
        <w:t>4 by 4 inches</w:t>
      </w:r>
      <w:r>
        <w:rPr>
          <w:rStyle w:val="SI"/>
          <w:b/>
        </w:rPr>
        <w:t xml:space="preserve"> (100 by 100 mm)</w:t>
      </w:r>
      <w:r>
        <w:rPr/>
        <w:t>] &lt;</w:t>
      </w:r>
      <w:r>
        <w:rPr>
          <w:b/>
        </w:rPr>
        <w:t>Insert size</w:t>
      </w:r>
      <w:r>
        <w:rPr/>
        <w:t>&gt;.</w:t>
      </w:r>
    </w:p>
    <w:p>
      <w:pPr>
        <w:pStyle w:val="PR2"/>
        <w:numPr>
          <w:ilvl w:val="5"/>
          <w:numId w:val="1"/>
        </w:numPr>
        <w:ind w:hanging="0" w:left="0"/>
        <w:rPr/>
      </w:pPr>
      <w:r>
        <w:rPr/>
        <w:t>Radiant Panel Finishes: [</w:t>
      </w:r>
      <w:r>
        <w:rPr>
          <w:rStyle w:val="IP"/>
          <w:b/>
        </w:rPr>
        <w:t>12 by 12 inches</w:t>
      </w:r>
      <w:r>
        <w:rPr>
          <w:rStyle w:val="SI"/>
          <w:b/>
        </w:rPr>
        <w:t xml:space="preserve"> (300 by 300 mm)</w:t>
      </w:r>
      <w:r>
        <w:rPr/>
        <w:t>] &lt;</w:t>
      </w:r>
      <w:r>
        <w:rPr>
          <w:b/>
        </w:rPr>
        <w:t>Insert size</w:t>
      </w:r>
      <w:r>
        <w:rPr/>
        <w:t>&gt;.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and other details, drawn to scale, on which the following items are shown and coordinated with each other, using input from installers of the items involved:</w:t>
      </w:r>
    </w:p>
    <w:p>
      <w:pPr>
        <w:pStyle w:val="CMT"/>
        <w:rPr/>
      </w:pPr>
      <w:r>
        <w:rPr/>
        <w:t>Revise subparagraphs below to suit Project.</w:t>
      </w:r>
    </w:p>
    <w:p>
      <w:pPr>
        <w:pStyle w:val="PR2"/>
        <w:numPr>
          <w:ilvl w:val="5"/>
          <w:numId w:val="1"/>
        </w:numPr>
        <w:spacing w:before="240" w:after="0"/>
        <w:ind w:hanging="0" w:left="0"/>
        <w:rPr/>
      </w:pPr>
      <w:r>
        <w:rPr/>
        <w:t>Suspended ceiling components.</w:t>
      </w:r>
    </w:p>
    <w:p>
      <w:pPr>
        <w:pStyle w:val="PR2"/>
        <w:numPr>
          <w:ilvl w:val="5"/>
          <w:numId w:val="1"/>
        </w:numPr>
        <w:ind w:hanging="0" w:left="0"/>
        <w:rPr/>
      </w:pPr>
      <w:r>
        <w:rPr/>
        <w:t>Structural members to which heaters and suspension systems will be attached.</w:t>
      </w:r>
    </w:p>
    <w:p>
      <w:pPr>
        <w:pStyle w:val="PR2"/>
        <w:numPr>
          <w:ilvl w:val="5"/>
          <w:numId w:val="1"/>
        </w:numPr>
        <w:ind w:hanging="0" w:left="0"/>
        <w:rPr/>
      </w:pPr>
      <w:r>
        <w:rPr/>
        <w:t>Size and location of initial access modules for acoustical tile.</w:t>
      </w:r>
    </w:p>
    <w:p>
      <w:pPr>
        <w:pStyle w:val="PR2"/>
        <w:numPr>
          <w:ilvl w:val="5"/>
          <w:numId w:val="1"/>
        </w:numPr>
        <w:ind w:hanging="0" w:left="0"/>
        <w:rPr/>
      </w:pPr>
      <w:r>
        <w:rPr/>
        <w:t>Items penetrating finished ceiling,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&lt;</w:t>
      </w:r>
      <w:r>
        <w:rPr>
          <w:b/>
        </w:rPr>
        <w:t>Insert item</w:t>
      </w:r>
      <w:r>
        <w:rPr/>
        <w:t>&gt;.</w:t>
      </w:r>
    </w:p>
    <w:p>
      <w:pPr>
        <w:pStyle w:val="PR2"/>
        <w:numPr>
          <w:ilvl w:val="5"/>
          <w:numId w:val="1"/>
        </w:numPr>
        <w:spacing w:before="240" w:after="0"/>
        <w:ind w:hanging="0" w:left="0"/>
        <w:rPr/>
      </w:pPr>
      <w:r>
        <w:rPr/>
        <w:t>Perimeter moldings.</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Certificates: Submit certification that suspended radiant heaters and panels, accessories, and components will withstand seismic forces defined in Section 230548 "Vibration and Seismic Controls for HVAC." Include the following:</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3"/>
        <w:numPr>
          <w:ilvl w:val="6"/>
          <w:numId w:val="1"/>
        </w:numPr>
        <w:spacing w:before="240" w:after="0"/>
        <w:ind w:hanging="0" w:left="0"/>
        <w:rPr/>
      </w:pPr>
      <w:r>
        <w:rPr/>
        <w:t>The term "withstand" means "the unit will remain in place without separation of any parts from the device when subjected to the seismic forces specified[</w:t>
      </w:r>
      <w:r>
        <w:rPr>
          <w:b/>
        </w:rPr>
        <w:t>and the unit will be fully operational after the seismic event</w:t>
      </w:r>
      <w:r>
        <w:rPr/>
        <w:t>]."</w:t>
      </w:r>
    </w:p>
    <w:p>
      <w:pPr>
        <w:pStyle w:val="PR2"/>
        <w:numPr>
          <w:ilvl w:val="5"/>
          <w:numId w:val="1"/>
        </w:numPr>
        <w:spacing w:before="240" w:after="0"/>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electric radiant heaters to include in emergency, operation, and maintenance manuals.</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ELECTRIC RADIANT HEATERS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CMT"/>
        <w:rPr/>
      </w:pPr>
      <w:r>
        <w:rPr/>
        <w:t>Retain "Quartz Lamp Heating Elements," "Quartz Tube Heating Elements," or "Metal-Sheathed Heating Elements" Paragraph below. If more than one type of heating element is required, indicate each type in a schedule on Drawings.</w:t>
      </w:r>
    </w:p>
    <w:p>
      <w:pPr>
        <w:pStyle w:val="PR1"/>
        <w:numPr>
          <w:ilvl w:val="4"/>
          <w:numId w:val="1"/>
        </w:numPr>
        <w:ind w:hanging="0" w:left="0"/>
        <w:rPr/>
      </w:pPr>
      <w:r>
        <w:rPr/>
        <w:t>Quartz Lamp Heating Elements: Coiled tungsten-wire heating element enclosed in clear quartz tube.</w:t>
      </w:r>
    </w:p>
    <w:p>
      <w:pPr>
        <w:pStyle w:val="PR1"/>
        <w:numPr>
          <w:ilvl w:val="4"/>
          <w:numId w:val="1"/>
        </w:numPr>
        <w:ind w:hanging="0" w:left="0"/>
        <w:rPr/>
      </w:pPr>
      <w:r>
        <w:rPr/>
        <w:t>Quartz Tube Heating Elements: Nickel-chromium-wire heating element enclosed in quartz tube.</w:t>
      </w:r>
    </w:p>
    <w:p>
      <w:pPr>
        <w:pStyle w:val="PR1"/>
        <w:numPr>
          <w:ilvl w:val="4"/>
          <w:numId w:val="1"/>
        </w:numPr>
        <w:ind w:hanging="0" w:left="0"/>
        <w:rPr/>
      </w:pPr>
      <w:r>
        <w:rPr/>
        <w:t>Metal-Sheathed Heating Elements: Nickel-chromium-wire heating element embedded in magnesium oxide powder enclosed in metal sheath. Comply with UL 1030.</w:t>
      </w:r>
    </w:p>
    <w:p>
      <w:pPr>
        <w:pStyle w:val="CMT"/>
        <w:rPr/>
      </w:pPr>
      <w:r>
        <w:rPr/>
        <w:t>In first paragraph below, retain UL 499 for supplemental heating applications requiring humidity control; retain UL 2021 for comfort heating applications. Retain all three options if both applications are required.</w:t>
      </w:r>
    </w:p>
    <w:p>
      <w:pPr>
        <w:pStyle w:val="PR1"/>
        <w:numPr>
          <w:ilvl w:val="4"/>
          <w:numId w:val="1"/>
        </w:numPr>
        <w:ind w:hanging="0" w:left="0"/>
        <w:rPr/>
      </w:pPr>
      <w:r>
        <w:rPr/>
        <w:t>Comply with [</w:t>
      </w:r>
      <w:r>
        <w:rPr>
          <w:b/>
        </w:rPr>
        <w:t>UL 499</w:t>
      </w:r>
      <w:r>
        <w:rPr/>
        <w:t>] [</w:t>
      </w:r>
      <w:r>
        <w:rPr>
          <w:b/>
        </w:rPr>
        <w:t>and</w:t>
      </w:r>
      <w:r>
        <w:rPr/>
        <w:t>] [</w:t>
      </w:r>
      <w:r>
        <w:rPr>
          <w:b/>
        </w:rPr>
        <w:t>UL 2021</w:t>
      </w:r>
      <w:r>
        <w:rPr/>
        <w:t>].</w:t>
      </w:r>
    </w:p>
    <w:p>
      <w:pPr>
        <w:pStyle w:val="PR1"/>
        <w:numPr>
          <w:ilvl w:val="4"/>
          <w:numId w:val="1"/>
        </w:numPr>
        <w:ind w:hanging="0" w:left="0"/>
        <w:rPr/>
      </w:pPr>
      <w:r>
        <w:rPr/>
        <w:t>Enclosures: [</w:t>
      </w:r>
      <w:r>
        <w:rPr>
          <w:b/>
        </w:rPr>
        <w:t>Aluminized</w:t>
      </w:r>
      <w:r>
        <w:rPr/>
        <w:t>] [</w:t>
      </w:r>
      <w:r>
        <w:rPr>
          <w:b/>
        </w:rPr>
        <w:t>Stainless</w:t>
      </w:r>
      <w:r>
        <w:rPr/>
        <w:t>] [</w:t>
      </w:r>
      <w:r>
        <w:rPr>
          <w:b/>
        </w:rPr>
        <w:t>Painted</w:t>
      </w:r>
      <w:r>
        <w:rPr/>
        <w:t>]-steel housing with anodized-aluminum reflector.</w:t>
      </w:r>
    </w:p>
    <w:p>
      <w:pPr>
        <w:pStyle w:val="CMT"/>
        <w:rPr/>
      </w:pPr>
      <w:r>
        <w:rPr/>
        <w:t>Retain "Finish" Subparagraph below for painted enclosures.</w:t>
      </w:r>
    </w:p>
    <w:p>
      <w:pPr>
        <w:pStyle w:val="PR2"/>
        <w:numPr>
          <w:ilvl w:val="5"/>
          <w:numId w:val="1"/>
        </w:numPr>
        <w:spacing w:before="240" w:after="0"/>
        <w:ind w:hanging="0" w:left="0"/>
        <w:rPr/>
      </w:pPr>
      <w:r>
        <w:rPr/>
        <w:t>Finish: Baked-enamel finish in manufacturer's [</w:t>
      </w:r>
      <w:r>
        <w:rPr>
          <w:b/>
        </w:rPr>
        <w:t>standard</w:t>
      </w:r>
      <w:r>
        <w:rPr/>
        <w:t>] [</w:t>
      </w:r>
      <w:r>
        <w:rPr>
          <w:b/>
        </w:rPr>
        <w:t>custom</w:t>
      </w:r>
      <w:r>
        <w:rPr/>
        <w:t>] paint color as selected by Architect.</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Retain "Unit Controls" Paragraph below for integral control device if control devices are not specified in Section 230923 "Direct Digital Control (DDC) System for HVAC."</w:t>
      </w:r>
    </w:p>
    <w:p>
      <w:pPr>
        <w:pStyle w:val="PR1"/>
        <w:numPr>
          <w:ilvl w:val="4"/>
          <w:numId w:val="1"/>
        </w:numPr>
        <w:ind w:hanging="0" w:left="0"/>
        <w:rPr/>
      </w:pPr>
      <w:r>
        <w:rPr/>
        <w:t>Unit Controls:</w:t>
      </w:r>
    </w:p>
    <w:p>
      <w:pPr>
        <w:pStyle w:val="CMT"/>
        <w:rPr/>
      </w:pPr>
      <w:r>
        <w:rPr/>
        <w:t>Retain one or more of three subparagraphs below. If more than one type of control device is required, indicate each type in a schedule on Drawings.</w:t>
      </w:r>
    </w:p>
    <w:p>
      <w:pPr>
        <w:pStyle w:val="PR2"/>
        <w:numPr>
          <w:ilvl w:val="5"/>
          <w:numId w:val="1"/>
        </w:numPr>
        <w:spacing w:before="240" w:after="0"/>
        <w:ind w:hanging="0" w:left="0"/>
        <w:rPr/>
      </w:pPr>
      <w:r>
        <w:rPr/>
        <w:t>Line-voltage thermostat.</w:t>
      </w:r>
    </w:p>
    <w:p>
      <w:pPr>
        <w:pStyle w:val="PR2"/>
        <w:numPr>
          <w:ilvl w:val="5"/>
          <w:numId w:val="1"/>
        </w:numPr>
        <w:ind w:hanging="0" w:left="0"/>
        <w:rPr/>
      </w:pPr>
      <w:r>
        <w:rPr/>
        <w:t>Enclosed contactor for remote thermostat.</w:t>
      </w:r>
    </w:p>
    <w:p>
      <w:pPr>
        <w:pStyle w:val="PR2"/>
        <w:numPr>
          <w:ilvl w:val="5"/>
          <w:numId w:val="1"/>
        </w:numPr>
        <w:ind w:hanging="0" w:left="0"/>
        <w:rPr/>
      </w:pPr>
      <w:r>
        <w:rPr/>
        <w:t>Snow and ice detector with moisture sensor and integral temperature sensor.</w:t>
      </w:r>
    </w:p>
    <w:p>
      <w:pPr>
        <w:pStyle w:val="CMT"/>
        <w:rPr/>
      </w:pPr>
      <w:r>
        <w:rPr/>
        <w:t>If Project has more than one type or size of electric radiant heater, delete "Capacities and Characteristics" Paragraph below and schedule heaters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Enclosure Length: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Mounting Height: &lt;</w:t>
      </w:r>
      <w:r>
        <w:rPr>
          <w:b/>
        </w:rPr>
        <w:t xml:space="preserve">Insert </w:t>
      </w:r>
      <w:r>
        <w:rPr>
          <w:rStyle w:val="IP"/>
          <w:b/>
        </w:rPr>
        <w:t>feet</w:t>
      </w:r>
      <w:r>
        <w:rPr>
          <w:rStyle w:val="SI"/>
          <w:b/>
        </w:rPr>
        <w:t xml:space="preserve"> (m)</w:t>
      </w:r>
      <w:r>
        <w:rPr/>
        <w:t>&gt;.</w:t>
      </w:r>
    </w:p>
    <w:p>
      <w:pPr>
        <w:pStyle w:val="PR2"/>
        <w:numPr>
          <w:ilvl w:val="5"/>
          <w:numId w:val="1"/>
        </w:numPr>
        <w:ind w:hanging="0" w:left="0"/>
        <w:rPr/>
      </w:pPr>
      <w:r>
        <w:rPr/>
        <w:t>Heating Capacity: &lt;</w:t>
      </w:r>
      <w:r>
        <w:rPr>
          <w:b/>
        </w:rPr>
        <w:t>Insert kilowatts</w:t>
      </w:r>
      <w:r>
        <w:rPr/>
        <w:t>&gt;.</w:t>
      </w:r>
    </w:p>
    <w:p>
      <w:pPr>
        <w:pStyle w:val="PR2"/>
        <w:numPr>
          <w:ilvl w:val="5"/>
          <w:numId w:val="1"/>
        </w:numPr>
        <w:ind w:hanging="0" w:left="0"/>
        <w:rPr/>
      </w:pPr>
      <w:r>
        <w:rPr/>
        <w:t>Radiation Pattern: [</w:t>
      </w:r>
      <w:r>
        <w:rPr>
          <w:b/>
        </w:rPr>
        <w:t>30</w:t>
      </w:r>
      <w:r>
        <w:rPr/>
        <w:t>] [</w:t>
      </w:r>
      <w:r>
        <w:rPr>
          <w:b/>
        </w:rPr>
        <w:t>60</w:t>
      </w:r>
      <w:r>
        <w:rPr/>
        <w:t>] [</w:t>
      </w:r>
      <w:r>
        <w:rPr>
          <w:b/>
        </w:rPr>
        <w:t>90</w:t>
      </w:r>
      <w:r>
        <w:rPr/>
        <w:t>] &lt;</w:t>
      </w:r>
      <w:r>
        <w:rPr>
          <w:b/>
        </w:rPr>
        <w:t>Insert number</w:t>
      </w:r>
      <w:r>
        <w:rPr/>
        <w:t>&gt; [</w:t>
      </w:r>
      <w:r>
        <w:rPr>
          <w:b/>
        </w:rPr>
        <w:t>symmetric</w:t>
      </w:r>
      <w:r>
        <w:rPr/>
        <w:t>] [</w:t>
      </w:r>
      <w:r>
        <w:rPr>
          <w:b/>
        </w:rPr>
        <w:t>asymmetric</w:t>
      </w:r>
      <w:r>
        <w:rPr/>
        <w:t>]-degree-included angle.</w:t>
      </w:r>
    </w:p>
    <w:p>
      <w:pPr>
        <w:pStyle w:val="PR2"/>
        <w:numPr>
          <w:ilvl w:val="5"/>
          <w:numId w:val="1"/>
        </w:numPr>
        <w:ind w:hanging="0" w:left="0"/>
        <w:rPr/>
      </w:pPr>
      <w:r>
        <w:rPr/>
        <w:t>Electrical Characteristics for Single-Point Connection:</w:t>
      </w:r>
    </w:p>
    <w:p>
      <w:pPr>
        <w:pStyle w:val="PR3"/>
        <w:numPr>
          <w:ilvl w:val="6"/>
          <w:numId w:val="1"/>
        </w:numPr>
        <w:spacing w:before="240" w:after="0"/>
        <w:ind w:hanging="0" w:left="0"/>
        <w:rPr/>
      </w:pPr>
      <w:r>
        <w:rPr/>
        <w:t>Volts: &lt;</w:t>
      </w:r>
      <w:r>
        <w:rPr>
          <w:b/>
        </w:rPr>
        <w:t>Insert value</w:t>
      </w:r>
      <w:r>
        <w:rPr/>
        <w:t>&gt;.</w:t>
      </w:r>
    </w:p>
    <w:p>
      <w:pPr>
        <w:pStyle w:val="PR3"/>
        <w:numPr>
          <w:ilvl w:val="6"/>
          <w:numId w:val="1"/>
        </w:numPr>
        <w:ind w:hanging="0" w:left="0"/>
        <w:rPr/>
      </w:pPr>
      <w:r>
        <w:rPr/>
        <w:t>Phase: &lt;</w:t>
      </w:r>
      <w:r>
        <w:rPr>
          <w:b/>
        </w:rPr>
        <w:t>Insert value</w:t>
      </w:r>
      <w:r>
        <w:rPr/>
        <w:t>&gt;.</w:t>
      </w:r>
    </w:p>
    <w:p>
      <w:pPr>
        <w:pStyle w:val="PR3"/>
        <w:numPr>
          <w:ilvl w:val="6"/>
          <w:numId w:val="1"/>
        </w:numPr>
        <w:ind w:hanging="0" w:left="0"/>
        <w:rPr/>
      </w:pPr>
      <w:r>
        <w:rPr/>
        <w:t>Hertz: &lt;</w:t>
      </w:r>
      <w:r>
        <w:rPr>
          <w:b/>
        </w:rPr>
        <w:t>Insert value</w:t>
      </w:r>
      <w:r>
        <w:rPr/>
        <w:t>&gt;.</w:t>
      </w:r>
    </w:p>
    <w:p>
      <w:pPr>
        <w:pStyle w:val="PR3"/>
        <w:numPr>
          <w:ilvl w:val="6"/>
          <w:numId w:val="1"/>
        </w:numPr>
        <w:ind w:hanging="0" w:left="0"/>
        <w:rPr/>
      </w:pPr>
      <w:r>
        <w:rPr/>
        <w:t>Full-Load Amperes: &lt;</w:t>
      </w:r>
      <w:r>
        <w:rPr>
          <w:b/>
        </w:rPr>
        <w:t>Insert value</w:t>
      </w:r>
      <w:r>
        <w:rPr/>
        <w:t>&gt;.</w:t>
      </w:r>
    </w:p>
    <w:p>
      <w:pPr>
        <w:pStyle w:val="PR3"/>
        <w:numPr>
          <w:ilvl w:val="6"/>
          <w:numId w:val="1"/>
        </w:numPr>
        <w:ind w:hanging="0" w:left="0"/>
        <w:rPr/>
      </w:pPr>
      <w:r>
        <w:rPr/>
        <w:t>Minimum Circuit Ampacity: &lt;</w:t>
      </w:r>
      <w:r>
        <w:rPr>
          <w:b/>
        </w:rPr>
        <w:t>Insert value</w:t>
      </w:r>
      <w:r>
        <w:rPr/>
        <w:t>&gt;.</w:t>
      </w:r>
    </w:p>
    <w:p>
      <w:pPr>
        <w:pStyle w:val="PR3"/>
        <w:numPr>
          <w:ilvl w:val="6"/>
          <w:numId w:val="1"/>
        </w:numPr>
        <w:ind w:hanging="0" w:left="0"/>
        <w:rPr/>
      </w:pPr>
      <w:r>
        <w:rPr/>
        <w:t>Maximum Overcurrent Protection: &lt;</w:t>
      </w:r>
      <w:r>
        <w:rPr>
          <w:b/>
        </w:rPr>
        <w:t>Insert amperage</w:t>
      </w:r>
      <w:r>
        <w:rPr/>
        <w:t>&gt;.</w:t>
      </w:r>
    </w:p>
    <w:p>
      <w:pPr>
        <w:pStyle w:val="ART"/>
        <w:numPr>
          <w:ilvl w:val="3"/>
          <w:numId w:val="1"/>
        </w:numPr>
        <w:ind w:hanging="0" w:left="0"/>
        <w:rPr/>
      </w:pPr>
      <w:r>
        <w:rPr/>
        <w:t>HYDRONIC HEATING[</w:t>
      </w:r>
      <w:r>
        <w:rPr>
          <w:b/>
        </w:rPr>
        <w:t> AND COOLING</w:t>
      </w:r>
      <w:r>
        <w:rPr/>
        <w:t>] PANELS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Description: [</w:t>
      </w:r>
      <w:r>
        <w:rPr>
          <w:b/>
        </w:rPr>
        <w:t>Modular</w:t>
      </w:r>
      <w:r>
        <w:rPr/>
        <w:t>] [</w:t>
      </w:r>
      <w:r>
        <w:rPr>
          <w:b/>
        </w:rPr>
        <w:t>Linear</w:t>
      </w:r>
      <w:r>
        <w:rPr/>
        <w:t>] sheet-metal panel with serpentine water piping, suitable for [</w:t>
      </w:r>
      <w:r>
        <w:rPr>
          <w:b/>
        </w:rPr>
        <w:t>lay-in installation flush with T-bar ceiling grid</w:t>
      </w:r>
      <w:r>
        <w:rPr/>
        <w:t>] [</w:t>
      </w:r>
      <w:r>
        <w:rPr>
          <w:b/>
        </w:rPr>
        <w:t>surface mounting</w:t>
      </w:r>
      <w:r>
        <w:rPr/>
        <w:t>] [</w:t>
      </w:r>
      <w:r>
        <w:rPr>
          <w:b/>
        </w:rPr>
        <w:t>recessed mounting</w:t>
      </w:r>
      <w:r>
        <w:rPr/>
        <w:t>].</w:t>
      </w:r>
    </w:p>
    <w:p>
      <w:pPr>
        <w:pStyle w:val="PR2"/>
        <w:numPr>
          <w:ilvl w:val="5"/>
          <w:numId w:val="1"/>
        </w:numPr>
        <w:spacing w:before="240" w:after="0"/>
        <w:ind w:hanging="0" w:left="0"/>
        <w:rPr/>
      </w:pPr>
      <w:r>
        <w:rPr/>
        <w:t>Panels: Minimum [</w:t>
      </w:r>
      <w:r>
        <w:rPr>
          <w:rStyle w:val="IP"/>
          <w:b/>
        </w:rPr>
        <w:t>0.0336-inch-</w:t>
      </w:r>
      <w:r>
        <w:rPr>
          <w:rStyle w:val="SI"/>
          <w:b/>
        </w:rPr>
        <w:t xml:space="preserve"> (0.86-mm-)</w:t>
      </w:r>
      <w:r>
        <w:rPr>
          <w:b/>
        </w:rPr>
        <w:t xml:space="preserve"> thick, galvanized-steel</w:t>
      </w:r>
      <w:r>
        <w:rPr/>
        <w:t>] [</w:t>
      </w:r>
      <w:r>
        <w:rPr>
          <w:rStyle w:val="IP"/>
          <w:b/>
        </w:rPr>
        <w:t>0.0396-inch-</w:t>
      </w:r>
      <w:r>
        <w:rPr>
          <w:rStyle w:val="SI"/>
          <w:b/>
        </w:rPr>
        <w:t xml:space="preserve"> (1.0-mm-)</w:t>
      </w:r>
      <w:r>
        <w:rPr>
          <w:b/>
        </w:rPr>
        <w:t xml:space="preserve"> thick, aluminum</w:t>
      </w:r>
      <w:r>
        <w:rPr/>
        <w:t>] sheet.</w:t>
      </w:r>
    </w:p>
    <w:p>
      <w:pPr>
        <w:pStyle w:val="PR2"/>
        <w:numPr>
          <w:ilvl w:val="5"/>
          <w:numId w:val="1"/>
        </w:numPr>
        <w:ind w:hanging="0" w:left="0"/>
        <w:rPr/>
      </w:pPr>
      <w:r>
        <w:rPr/>
        <w:t>Backing Insulation: Minimum [</w:t>
      </w:r>
      <w:r>
        <w:rPr>
          <w:rStyle w:val="IP"/>
          <w:b/>
        </w:rPr>
        <w:t>1-inch-</w:t>
      </w:r>
      <w:r>
        <w:rPr>
          <w:rStyle w:val="SI"/>
          <w:b/>
        </w:rPr>
        <w:t xml:space="preserve"> (25-mm-)</w:t>
      </w:r>
      <w:r>
        <w:rPr/>
        <w:t>] [</w:t>
      </w:r>
      <w:r>
        <w:rPr>
          <w:rStyle w:val="IP"/>
          <w:b/>
        </w:rPr>
        <w:t>2-inch-</w:t>
      </w:r>
      <w:r>
        <w:rPr>
          <w:rStyle w:val="SI"/>
          <w:b/>
        </w:rPr>
        <w:t xml:space="preserve"> (50-mm-)</w:t>
      </w:r>
      <w:r>
        <w:rPr/>
        <w:t>] &lt;</w:t>
      </w:r>
      <w:r>
        <w:rPr>
          <w:b/>
        </w:rPr>
        <w:t>Insert dimension</w:t>
      </w:r>
      <w:r>
        <w:rPr/>
        <w:t>&gt; thick, mineral or glass fibers bonded with a thermosetting resin. Comply with ASTM C612, Type IA or Type IB with factory-applied jacket.</w:t>
      </w:r>
    </w:p>
    <w:p>
      <w:pPr>
        <w:pStyle w:val="CMT"/>
        <w:rPr/>
      </w:pPr>
      <w:r>
        <w:rPr/>
        <w:t>Retain one of three "Exposed-Side Panel Finish" subparagraphs below. If more than one type of finish is required, indicate each type in a schedule on Drawings.</w:t>
      </w:r>
    </w:p>
    <w:p>
      <w:pPr>
        <w:pStyle w:val="PR2"/>
        <w:numPr>
          <w:ilvl w:val="5"/>
          <w:numId w:val="1"/>
        </w:numPr>
        <w:ind w:hanging="0" w:left="0"/>
        <w:rPr/>
      </w:pPr>
      <w:r>
        <w:rPr/>
        <w:t>Exposed-Side Panel Finish: Apply silk-screened finish to match appearance of acoustical ceiling tiles selected by Architect.</w:t>
      </w:r>
    </w:p>
    <w:p>
      <w:pPr>
        <w:pStyle w:val="PR2"/>
        <w:numPr>
          <w:ilvl w:val="5"/>
          <w:numId w:val="1"/>
        </w:numPr>
        <w:ind w:hanging="0" w:left="0"/>
        <w:rPr/>
      </w:pPr>
      <w:r>
        <w:rPr/>
        <w:t>Exposed-Side Panel Finish: Factory prime coated, ready for field painting.</w:t>
      </w:r>
    </w:p>
    <w:p>
      <w:pPr>
        <w:pStyle w:val="PR2"/>
        <w:numPr>
          <w:ilvl w:val="5"/>
          <w:numId w:val="1"/>
        </w:numPr>
        <w:ind w:hanging="0" w:left="0"/>
        <w:rPr/>
      </w:pPr>
      <w:r>
        <w:rPr/>
        <w:t>Exposed-Side Panel Finish: Baked-enamel finish in manufacturer's [</w:t>
      </w:r>
      <w:r>
        <w:rPr>
          <w:b/>
        </w:rPr>
        <w:t>standard</w:t>
      </w:r>
      <w:r>
        <w:rPr/>
        <w:t>] [</w:t>
      </w:r>
      <w:r>
        <w:rPr>
          <w:b/>
        </w:rPr>
        <w:t>custom</w:t>
      </w:r>
      <w:r>
        <w:rPr/>
        <w:t>] paint color as selected by Architect.</w:t>
      </w:r>
    </w:p>
    <w:p>
      <w:pPr>
        <w:pStyle w:val="PR2"/>
        <w:numPr>
          <w:ilvl w:val="5"/>
          <w:numId w:val="1"/>
        </w:numPr>
        <w:ind w:hanging="0" w:left="0"/>
        <w:rPr/>
      </w:pPr>
      <w:r>
        <w:rPr/>
        <w:t>Factory Piping: [</w:t>
      </w:r>
      <w:r>
        <w:rPr>
          <w:rStyle w:val="IP"/>
          <w:b/>
        </w:rPr>
        <w:t>ASTM B88, Type L</w:t>
      </w:r>
      <w:r>
        <w:rPr>
          <w:rStyle w:val="SI"/>
          <w:b/>
        </w:rPr>
        <w:t xml:space="preserve"> (ASTM B88M, Type B)</w:t>
      </w:r>
      <w:r>
        <w:rPr/>
        <w:t>] [</w:t>
      </w:r>
      <w:r>
        <w:rPr>
          <w:rStyle w:val="IP"/>
          <w:b/>
        </w:rPr>
        <w:t>ASTM B88, Type M</w:t>
      </w:r>
      <w:r>
        <w:rPr>
          <w:rStyle w:val="SI"/>
          <w:b/>
        </w:rPr>
        <w:t xml:space="preserve"> (ASTM B88M, Type C)</w:t>
      </w:r>
      <w:r>
        <w:rPr/>
        <w:t>] copper tube with ASME B16.22 wrought-copper fittings and brazed joints. Piping shall be mechanically bonded to panel.</w:t>
      </w:r>
    </w:p>
    <w:p>
      <w:pPr>
        <w:pStyle w:val="CMT"/>
        <w:rPr/>
      </w:pPr>
      <w:r>
        <w:rPr/>
        <w:t>Retain "Surface-Mounted Trim" Subparagraph below for surface-mounted panels.</w:t>
      </w:r>
    </w:p>
    <w:p>
      <w:pPr>
        <w:pStyle w:val="PR2"/>
        <w:numPr>
          <w:ilvl w:val="5"/>
          <w:numId w:val="1"/>
        </w:numPr>
        <w:ind w:hanging="0" w:left="0"/>
        <w:rPr/>
      </w:pPr>
      <w:r>
        <w:rPr/>
        <w:t>Surface-Mounted Trim: Sheet metal with baked-enamel finish in manufacturer's [</w:t>
      </w:r>
      <w:r>
        <w:rPr>
          <w:b/>
        </w:rPr>
        <w:t>standard</w:t>
      </w:r>
      <w:r>
        <w:rPr/>
        <w:t>] [</w:t>
      </w:r>
      <w:r>
        <w:rPr>
          <w:b/>
        </w:rPr>
        <w:t>custom</w:t>
      </w:r>
      <w:r>
        <w:rPr/>
        <w:t>] paint color as selected by Architect.</w:t>
      </w:r>
    </w:p>
    <w:p>
      <w:pPr>
        <w:pStyle w:val="CMT"/>
        <w:rPr/>
      </w:pPr>
      <w:r>
        <w:rPr/>
        <w:t>Retain "Accessories" Subparagraph below for linear panels only.</w:t>
      </w:r>
    </w:p>
    <w:p>
      <w:pPr>
        <w:pStyle w:val="PR2"/>
        <w:numPr>
          <w:ilvl w:val="5"/>
          <w:numId w:val="1"/>
        </w:numPr>
        <w:ind w:hanging="0" w:left="0"/>
        <w:rPr/>
      </w:pPr>
      <w:r>
        <w:rPr/>
        <w:t>Accessories:</w:t>
      </w:r>
    </w:p>
    <w:p>
      <w:pPr>
        <w:pStyle w:val="PR3"/>
        <w:numPr>
          <w:ilvl w:val="6"/>
          <w:numId w:val="1"/>
        </w:numPr>
        <w:spacing w:before="240" w:after="0"/>
        <w:ind w:hanging="0" w:left="0"/>
        <w:rPr/>
      </w:pPr>
      <w:r>
        <w:rPr/>
        <w:t>[</w:t>
      </w:r>
      <w:r>
        <w:rPr>
          <w:rStyle w:val="IP"/>
          <w:b/>
        </w:rPr>
        <w:t>5-inch</w:t>
      </w:r>
      <w:r>
        <w:rPr>
          <w:rStyle w:val="SI"/>
          <w:b/>
        </w:rPr>
        <w:t xml:space="preserve"> (127-mm)</w:t>
      </w:r>
      <w:r>
        <w:rPr/>
        <w:t>] [</w:t>
      </w:r>
      <w:r>
        <w:rPr>
          <w:rStyle w:val="IP"/>
          <w:b/>
        </w:rPr>
        <w:t>6-inch</w:t>
      </w:r>
      <w:r>
        <w:rPr>
          <w:rStyle w:val="SI"/>
          <w:b/>
        </w:rPr>
        <w:t xml:space="preserve"> (152-mm)</w:t>
      </w:r>
      <w:r>
        <w:rPr/>
        <w:t>] [</w:t>
      </w:r>
      <w:r>
        <w:rPr>
          <w:rStyle w:val="IP"/>
          <w:b/>
        </w:rPr>
        <w:t>8-inch</w:t>
      </w:r>
      <w:r>
        <w:rPr>
          <w:rStyle w:val="SI"/>
          <w:b/>
        </w:rPr>
        <w:t xml:space="preserve"> (203-mm)</w:t>
      </w:r>
      <w:r>
        <w:rPr/>
        <w:t>] panel with drape track recess.</w:t>
      </w:r>
    </w:p>
    <w:p>
      <w:pPr>
        <w:pStyle w:val="PR3"/>
        <w:numPr>
          <w:ilvl w:val="6"/>
          <w:numId w:val="1"/>
        </w:numPr>
        <w:ind w:hanging="0" w:left="0"/>
        <w:rPr/>
      </w:pPr>
      <w:r>
        <w:rPr>
          <w:rStyle w:val="IP"/>
        </w:rPr>
        <w:t>5-inch</w:t>
      </w:r>
      <w:r>
        <w:rPr>
          <w:rStyle w:val="SI"/>
        </w:rPr>
        <w:t xml:space="preserve"> (127-mm)</w:t>
      </w:r>
      <w:r>
        <w:rPr/>
        <w:t xml:space="preserve"> male bullnose panel.</w:t>
      </w:r>
    </w:p>
    <w:p>
      <w:pPr>
        <w:pStyle w:val="PR3"/>
        <w:numPr>
          <w:ilvl w:val="6"/>
          <w:numId w:val="1"/>
        </w:numPr>
        <w:ind w:hanging="0" w:left="0"/>
        <w:rPr/>
      </w:pPr>
      <w:r>
        <w:rPr>
          <w:rStyle w:val="IP"/>
        </w:rPr>
        <w:t>5-inch</w:t>
      </w:r>
      <w:r>
        <w:rPr>
          <w:rStyle w:val="SI"/>
        </w:rPr>
        <w:t xml:space="preserve"> (127-mm)</w:t>
      </w:r>
      <w:r>
        <w:rPr/>
        <w:t xml:space="preserve"> female bullnose panel.</w:t>
      </w:r>
    </w:p>
    <w:p>
      <w:pPr>
        <w:pStyle w:val="PR3"/>
        <w:numPr>
          <w:ilvl w:val="6"/>
          <w:numId w:val="1"/>
        </w:numPr>
        <w:ind w:hanging="0" w:left="0"/>
        <w:rPr/>
      </w:pPr>
      <w:r>
        <w:rPr>
          <w:rStyle w:val="IP"/>
        </w:rPr>
        <w:t>4-inch</w:t>
      </w:r>
      <w:r>
        <w:rPr>
          <w:rStyle w:val="SI"/>
        </w:rPr>
        <w:t xml:space="preserve"> (102-mm)</w:t>
      </w:r>
      <w:r>
        <w:rPr/>
        <w:t xml:space="preserve"> male corner panel.</w:t>
      </w:r>
    </w:p>
    <w:p>
      <w:pPr>
        <w:pStyle w:val="PR3"/>
        <w:numPr>
          <w:ilvl w:val="6"/>
          <w:numId w:val="1"/>
        </w:numPr>
        <w:ind w:hanging="0" w:left="0"/>
        <w:rPr/>
      </w:pPr>
      <w:r>
        <w:rPr>
          <w:rStyle w:val="IP"/>
        </w:rPr>
        <w:t>4-inch</w:t>
      </w:r>
      <w:r>
        <w:rPr>
          <w:rStyle w:val="SI"/>
        </w:rPr>
        <w:t xml:space="preserve"> (102-mm)</w:t>
      </w:r>
      <w:r>
        <w:rPr/>
        <w:t xml:space="preserve"> female corner panel.</w:t>
      </w:r>
    </w:p>
    <w:p>
      <w:pPr>
        <w:pStyle w:val="PR3"/>
        <w:numPr>
          <w:ilvl w:val="6"/>
          <w:numId w:val="1"/>
        </w:numPr>
        <w:ind w:hanging="0" w:left="0"/>
        <w:rPr/>
      </w:pPr>
      <w:r>
        <w:rPr/>
        <w:t>Inside corner panel.</w:t>
      </w:r>
    </w:p>
    <w:p>
      <w:pPr>
        <w:pStyle w:val="PR3"/>
        <w:numPr>
          <w:ilvl w:val="6"/>
          <w:numId w:val="1"/>
        </w:numPr>
        <w:ind w:hanging="0" w:left="0"/>
        <w:rPr/>
      </w:pPr>
      <w:r>
        <w:rPr>
          <w:rStyle w:val="IP"/>
        </w:rPr>
        <w:t>1/2-inch</w:t>
      </w:r>
      <w:r>
        <w:rPr>
          <w:rStyle w:val="SI"/>
        </w:rPr>
        <w:t xml:space="preserve"> (13-mm)</w:t>
      </w:r>
      <w:r>
        <w:rPr/>
        <w:t xml:space="preserve"> filler panel.</w:t>
      </w:r>
    </w:p>
    <w:p>
      <w:pPr>
        <w:pStyle w:val="CMT"/>
        <w:rPr/>
      </w:pPr>
      <w:r>
        <w:rPr/>
        <w:t>If Project has more than one type or size of hydronic heating and cooling panel, delete "Capacities and Characteristics" Paragraph below and schedule panels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Nominal Panel Size: [</w:t>
      </w:r>
      <w:r>
        <w:rPr>
          <w:rStyle w:val="IP"/>
          <w:b/>
        </w:rPr>
        <w:t>24 by 24 inches</w:t>
      </w:r>
      <w:r>
        <w:rPr>
          <w:rStyle w:val="SI"/>
          <w:b/>
        </w:rPr>
        <w:t xml:space="preserve"> (600 by 600 mm)</w:t>
      </w:r>
      <w:r>
        <w:rPr/>
        <w:t>] [</w:t>
      </w:r>
      <w:r>
        <w:rPr>
          <w:rStyle w:val="IP"/>
          <w:b/>
        </w:rPr>
        <w:t>24 by 36 inches</w:t>
      </w:r>
      <w:r>
        <w:rPr>
          <w:rStyle w:val="SI"/>
          <w:b/>
        </w:rPr>
        <w:t xml:space="preserve"> (600 by 900 mm)</w:t>
      </w:r>
      <w:r>
        <w:rPr/>
        <w:t>] [</w:t>
      </w:r>
      <w:r>
        <w:rPr>
          <w:rStyle w:val="IP"/>
          <w:b/>
        </w:rPr>
        <w:t>24 by 48 inches</w:t>
      </w:r>
      <w:r>
        <w:rPr>
          <w:rStyle w:val="SI"/>
          <w:b/>
        </w:rPr>
        <w:t xml:space="preserve"> (600 by 1200 mm)</w:t>
      </w:r>
      <w:r>
        <w:rPr/>
        <w:t>] [</w:t>
      </w:r>
      <w:r>
        <w:rPr>
          <w:rStyle w:val="IP"/>
          <w:b/>
        </w:rPr>
        <w:t>24 by 60 inches</w:t>
      </w:r>
      <w:r>
        <w:rPr>
          <w:rStyle w:val="SI"/>
          <w:b/>
        </w:rPr>
        <w:t xml:space="preserve"> (600 by 1500 mm)</w:t>
      </w:r>
      <w:r>
        <w:rPr/>
        <w:t>] &lt;</w:t>
      </w:r>
      <w:r>
        <w:rPr>
          <w:b/>
        </w:rPr>
        <w:t>Insert dimensions</w:t>
      </w:r>
      <w:r>
        <w:rPr/>
        <w:t>&gt;.</w:t>
      </w:r>
    </w:p>
    <w:p>
      <w:pPr>
        <w:pStyle w:val="PR2"/>
        <w:numPr>
          <w:ilvl w:val="5"/>
          <w:numId w:val="1"/>
        </w:numPr>
        <w:ind w:hanging="0" w:left="0"/>
        <w:rPr/>
      </w:pPr>
      <w:r>
        <w:rPr/>
        <w:t>Piping Inlet and Outlet: [</w:t>
      </w:r>
      <w:r>
        <w:rPr>
          <w:rStyle w:val="IP"/>
          <w:b/>
        </w:rPr>
        <w:t>NPS 1/2</w:t>
      </w:r>
      <w:r>
        <w:rPr>
          <w:rStyle w:val="SI"/>
          <w:b/>
        </w:rPr>
        <w:t xml:space="preserve"> (DN 15)</w:t>
      </w:r>
      <w:r>
        <w:rPr/>
        <w:t>] &lt;</w:t>
      </w:r>
      <w:r>
        <w:rPr>
          <w:b/>
        </w:rPr>
        <w:t>Insert pipe size</w:t>
      </w:r>
      <w:r>
        <w:rPr/>
        <w:t>&gt;.</w:t>
      </w:r>
    </w:p>
    <w:p>
      <w:pPr>
        <w:pStyle w:val="PR2"/>
        <w:numPr>
          <w:ilvl w:val="5"/>
          <w:numId w:val="1"/>
        </w:numPr>
        <w:ind w:hanging="0" w:left="0"/>
        <w:rPr/>
      </w:pPr>
      <w:r>
        <w:rPr/>
        <w:t>Heating:</w:t>
      </w:r>
    </w:p>
    <w:p>
      <w:pPr>
        <w:pStyle w:val="PR3"/>
        <w:numPr>
          <w:ilvl w:val="6"/>
          <w:numId w:val="1"/>
        </w:numPr>
        <w:spacing w:before="240" w:after="0"/>
        <w:ind w:hanging="0" w:left="0"/>
        <w:rPr/>
      </w:pPr>
      <w:r>
        <w:rPr/>
        <w:t>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Room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Average Water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Water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Water-Side Pressure Loss: &lt;</w:t>
      </w:r>
      <w:r>
        <w:rPr>
          <w:b/>
        </w:rPr>
        <w:t xml:space="preserve">Insert </w:t>
      </w:r>
      <w:r>
        <w:rPr>
          <w:rStyle w:val="IP"/>
          <w:b/>
        </w:rPr>
        <w:t>psig</w:t>
      </w:r>
      <w:r>
        <w:rPr>
          <w:rStyle w:val="SI"/>
          <w:b/>
        </w:rPr>
        <w:t xml:space="preserve"> (kPa)</w:t>
      </w:r>
      <w:r>
        <w:rPr/>
        <w:t>&gt;.</w:t>
      </w:r>
    </w:p>
    <w:p>
      <w:pPr>
        <w:pStyle w:val="PR2"/>
        <w:numPr>
          <w:ilvl w:val="5"/>
          <w:numId w:val="1"/>
        </w:numPr>
        <w:spacing w:before="240" w:after="0"/>
        <w:ind w:hanging="0" w:left="0"/>
        <w:rPr/>
      </w:pPr>
      <w:r>
        <w:rPr/>
        <w:t>Cooling:</w:t>
      </w:r>
    </w:p>
    <w:p>
      <w:pPr>
        <w:pStyle w:val="PR3"/>
        <w:numPr>
          <w:ilvl w:val="6"/>
          <w:numId w:val="1"/>
        </w:numPr>
        <w:spacing w:before="240" w:after="0"/>
        <w:ind w:hanging="0" w:left="0"/>
        <w:rPr/>
      </w:pPr>
      <w:r>
        <w:rPr/>
        <w:t>Sensible Capacity: &lt;</w:t>
      </w:r>
      <w:r>
        <w:rPr>
          <w:b/>
        </w:rPr>
        <w:t xml:space="preserve">Insert </w:t>
      </w:r>
      <w:r>
        <w:rPr>
          <w:rStyle w:val="IP"/>
          <w:b/>
        </w:rPr>
        <w:t>Btu/h</w:t>
      </w:r>
      <w:r>
        <w:rPr>
          <w:rStyle w:val="SI"/>
          <w:b/>
        </w:rPr>
        <w:t xml:space="preserve"> (kW)</w:t>
      </w:r>
      <w:r>
        <w:rPr/>
        <w:t>&gt;.</w:t>
      </w:r>
    </w:p>
    <w:p>
      <w:pPr>
        <w:pStyle w:val="PR3"/>
        <w:numPr>
          <w:ilvl w:val="6"/>
          <w:numId w:val="1"/>
        </w:numPr>
        <w:ind w:hanging="0" w:left="0"/>
        <w:rPr/>
      </w:pPr>
      <w:r>
        <w:rPr/>
        <w:t>Dry-Bulb Room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Wet-Bulb Room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Entering-Water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Average Water Temperature: &lt;</w:t>
      </w:r>
      <w:r>
        <w:rPr>
          <w:b/>
        </w:rPr>
        <w:t xml:space="preserve">Insert </w:t>
      </w:r>
      <w:r>
        <w:rPr>
          <w:rStyle w:val="IP"/>
          <w:b/>
        </w:rPr>
        <w:t>deg F</w:t>
      </w:r>
      <w:r>
        <w:rPr>
          <w:rStyle w:val="SI"/>
          <w:b/>
        </w:rPr>
        <w:t xml:space="preserve"> (deg C)</w:t>
      </w:r>
      <w:r>
        <w:rPr/>
        <w:t>&gt;.</w:t>
      </w:r>
    </w:p>
    <w:p>
      <w:pPr>
        <w:pStyle w:val="PR3"/>
        <w:numPr>
          <w:ilvl w:val="6"/>
          <w:numId w:val="1"/>
        </w:numPr>
        <w:ind w:hanging="0" w:left="0"/>
        <w:rPr/>
      </w:pPr>
      <w:r>
        <w:rPr/>
        <w:t>Water Flow: &lt;</w:t>
      </w:r>
      <w:r>
        <w:rPr>
          <w:b/>
        </w:rPr>
        <w:t xml:space="preserve">Insert </w:t>
      </w:r>
      <w:r>
        <w:rPr>
          <w:rStyle w:val="IP"/>
          <w:b/>
        </w:rPr>
        <w:t>gpm</w:t>
      </w:r>
      <w:r>
        <w:rPr>
          <w:rStyle w:val="SI"/>
          <w:b/>
        </w:rPr>
        <w:t xml:space="preserve"> (L/s)</w:t>
      </w:r>
      <w:r>
        <w:rPr/>
        <w:t>&gt;.</w:t>
      </w:r>
    </w:p>
    <w:p>
      <w:pPr>
        <w:pStyle w:val="PR3"/>
        <w:numPr>
          <w:ilvl w:val="6"/>
          <w:numId w:val="1"/>
        </w:numPr>
        <w:ind w:hanging="0" w:left="0"/>
        <w:rPr/>
      </w:pPr>
      <w:r>
        <w:rPr/>
        <w:t>Water-Side Pressure Loss: &lt;</w:t>
      </w:r>
      <w:r>
        <w:rPr>
          <w:b/>
        </w:rPr>
        <w:t xml:space="preserve">Insert </w:t>
      </w:r>
      <w:r>
        <w:rPr>
          <w:rStyle w:val="IP"/>
          <w:b/>
        </w:rPr>
        <w:t>psig</w:t>
      </w:r>
      <w:r>
        <w:rPr>
          <w:rStyle w:val="SI"/>
          <w:b/>
        </w:rPr>
        <w:t xml:space="preserve"> (kPa)</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to receive radiant heating and cooling units for compliance with requirements for installation tolerances and other conditions affecting performance of the Work.</w:t>
      </w:r>
    </w:p>
    <w:p>
      <w:pPr>
        <w:pStyle w:val="PR1"/>
        <w:numPr>
          <w:ilvl w:val="4"/>
          <w:numId w:val="1"/>
        </w:numPr>
        <w:ind w:hanging="0" w:left="0"/>
        <w:rPr/>
      </w:pPr>
      <w:r>
        <w:rPr/>
        <w:t>Examine roughing-in for [</w:t>
      </w:r>
      <w:r>
        <w:rPr>
          <w:b/>
        </w:rPr>
        <w:t>hydronic piping</w:t>
      </w:r>
      <w:r>
        <w:rPr/>
        <w:t>] [</w:t>
      </w:r>
      <w:r>
        <w:rPr>
          <w:b/>
        </w:rPr>
        <w:t>electrical</w:t>
      </w:r>
      <w:r>
        <w:rPr/>
        <w:t>] connections to verify actual locations before radiant heating and cooling unit installation.</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radiant heating and cooling units level and plumb.</w:t>
      </w:r>
    </w:p>
    <w:p>
      <w:pPr>
        <w:pStyle w:val="PR1"/>
        <w:numPr>
          <w:ilvl w:val="4"/>
          <w:numId w:val="1"/>
        </w:numPr>
        <w:ind w:hanging="0" w:left="0"/>
        <w:rPr/>
      </w:pPr>
      <w:r>
        <w:rPr/>
        <w:t>Suspend radiant heaters from structure.</w:t>
      </w:r>
    </w:p>
    <w:p>
      <w:pPr>
        <w:pStyle w:val="CMT"/>
        <w:rPr/>
      </w:pPr>
      <w:r>
        <w:rPr/>
        <w:t>Revise first paragraph below for other types of construction that penetrate or are supported by ceilings.</w:t>
      </w:r>
    </w:p>
    <w:p>
      <w:pPr>
        <w:pStyle w:val="PR1"/>
        <w:numPr>
          <w:ilvl w:val="4"/>
          <w:numId w:val="1"/>
        </w:numPr>
        <w:ind w:hanging="0" w:left="0"/>
        <w:rPr/>
      </w:pPr>
      <w:r>
        <w:rPr/>
        <w:t>Coordinate layout and installation of radiant heaters and suspension-system components with other construction that penetrates ceilings or is supported by them, including light fixtures, HVAC equipment, fire-suppression system, communications system, security system, and partition assemblies.</w:t>
      </w:r>
    </w:p>
    <w:p>
      <w:pPr>
        <w:pStyle w:val="PR1"/>
        <w:numPr>
          <w:ilvl w:val="4"/>
          <w:numId w:val="1"/>
        </w:numPr>
        <w:ind w:hanging="0" w:left="0"/>
        <w:rPr/>
      </w:pPr>
      <w:r>
        <w:rPr/>
        <w:t>Support for Radiant Heating and Cooling Panels in or on Grid-Type Suspended Ceilings: Use grid as a support element.</w:t>
      </w:r>
    </w:p>
    <w:p>
      <w:pPr>
        <w:pStyle w:val="PR2"/>
        <w:numPr>
          <w:ilvl w:val="5"/>
          <w:numId w:val="1"/>
        </w:numPr>
        <w:spacing w:before="240" w:after="0"/>
        <w:ind w:hanging="0" w:left="0"/>
        <w:rPr/>
      </w:pPr>
      <w:r>
        <w:rPr/>
        <w:t xml:space="preserve">Install a minimum of four ceiling support-system rods or wires for each panel. Locate not more than </w:t>
      </w:r>
      <w:r>
        <w:rPr>
          <w:rStyle w:val="IP"/>
        </w:rPr>
        <w:t>6 inches</w:t>
      </w:r>
      <w:r>
        <w:rPr>
          <w:rStyle w:val="SI"/>
        </w:rPr>
        <w:t xml:space="preserve"> (150 mm)</w:t>
      </w:r>
      <w:r>
        <w:rPr/>
        <w:t xml:space="preserve"> from panel corners.</w:t>
      </w:r>
    </w:p>
    <w:p>
      <w:pPr>
        <w:pStyle w:val="PR2"/>
        <w:numPr>
          <w:ilvl w:val="5"/>
          <w:numId w:val="1"/>
        </w:numPr>
        <w:ind w:hanging="0" w:left="0"/>
        <w:rPr/>
      </w:pPr>
      <w:r>
        <w:rPr/>
        <w:t>Support Clips: Fasten to panel and to ceiling grid members at or near each panel corner with clips designed for the application.</w:t>
      </w:r>
    </w:p>
    <w:p>
      <w:pPr>
        <w:pStyle w:val="PR2"/>
        <w:numPr>
          <w:ilvl w:val="5"/>
          <w:numId w:val="1"/>
        </w:numPr>
        <w:ind w:hanging="0" w:left="0"/>
        <w:rPr/>
      </w:pPr>
      <w:r>
        <w:rPr/>
        <w:t xml:space="preserve">Panels of Sizes Less Than Ceiling Grid: Install as indicated on reflected ceiling plans, or center in acoustical panel and support panels independently with at least two </w:t>
      </w:r>
      <w:r>
        <w:rPr>
          <w:rStyle w:val="IP"/>
        </w:rPr>
        <w:t>3/4-inch</w:t>
      </w:r>
      <w:r>
        <w:rPr>
          <w:rStyle w:val="SI"/>
        </w:rPr>
        <w:t xml:space="preserve"> (19-mm)</w:t>
      </w:r>
      <w:r>
        <w:rPr/>
        <w:t xml:space="preserve"> metal channels spanning and secured to ceiling tees.</w:t>
      </w:r>
    </w:p>
    <w:p>
      <w:pPr>
        <w:pStyle w:val="CMT"/>
        <w:rPr/>
      </w:pPr>
      <w:r>
        <w:rPr/>
        <w:t>Retain subparagraph below if Project is in a seismic area.</w:t>
      </w:r>
    </w:p>
    <w:p>
      <w:pPr>
        <w:pStyle w:val="PR2"/>
        <w:numPr>
          <w:ilvl w:val="5"/>
          <w:numId w:val="1"/>
        </w:numPr>
        <w:ind w:hanging="0" w:left="0"/>
        <w:rPr/>
      </w:pPr>
      <w:r>
        <w:rPr/>
        <w:t>Install at least one independent support rod or wire from structure to a tab on panel. Wire or rod shall have breaking strength of the weight of panel at a safety factor of three.</w:t>
      </w:r>
    </w:p>
    <w:p>
      <w:pPr>
        <w:pStyle w:val="CMT"/>
        <w:rPr/>
      </w:pPr>
      <w:r>
        <w:rPr/>
        <w:t>To comply with requirements of the Americans with Disabilities Act, verify mounting height in paragraph below with authorities having jurisdiction. Verify locations of thermostats with Drawings and room details before installation.</w:t>
      </w:r>
    </w:p>
    <w:p>
      <w:pPr>
        <w:pStyle w:val="PR1"/>
        <w:numPr>
          <w:ilvl w:val="4"/>
          <w:numId w:val="1"/>
        </w:numPr>
        <w:ind w:hanging="0" w:left="0"/>
        <w:rPr/>
      </w:pPr>
      <w:r>
        <w:rPr/>
        <w:t>Install devices [</w:t>
      </w:r>
      <w:r>
        <w:rPr>
          <w:rStyle w:val="IP"/>
          <w:b/>
        </w:rPr>
        <w:t>48 inches</w:t>
      </w:r>
      <w:r>
        <w:rPr>
          <w:rStyle w:val="SI"/>
          <w:b/>
        </w:rPr>
        <w:t xml:space="preserve"> (1220 mm)</w:t>
      </w:r>
      <w:r>
        <w:rPr/>
        <w:t>] [</w:t>
      </w:r>
      <w:r>
        <w:rPr>
          <w:rStyle w:val="IP"/>
          <w:b/>
        </w:rPr>
        <w:t>60 inches</w:t>
      </w:r>
      <w:r>
        <w:rPr>
          <w:rStyle w:val="SI"/>
          <w:b/>
        </w:rPr>
        <w:t xml:space="preserve"> (1525 mm)</w:t>
      </w:r>
      <w:r>
        <w:rPr/>
        <w:t>] &lt;</w:t>
      </w:r>
      <w:r>
        <w:rPr>
          <w:b/>
        </w:rPr>
        <w:t>Insert dimension</w:t>
      </w:r>
      <w:r>
        <w:rPr/>
        <w:t>&gt; above finished floor.</w:t>
      </w:r>
    </w:p>
    <w:p>
      <w:pPr>
        <w:pStyle w:val="ART"/>
        <w:numPr>
          <w:ilvl w:val="3"/>
          <w:numId w:val="1"/>
        </w:numPr>
        <w:ind w:hanging="0" w:left="0"/>
        <w:rPr/>
      </w:pPr>
      <w:r>
        <w:rPr/>
        <w:t>CONNECTIONS</w:t>
      </w:r>
    </w:p>
    <w:p>
      <w:pPr>
        <w:pStyle w:val="CMT"/>
        <w:rPr/>
      </w:pPr>
      <w:r>
        <w:rPr/>
        <w:t>Retain first three paragraphs below for hydronic heating and cooling panels. 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Piping installation requirements are specified in Section 232113 "Hydronic Piping" and Section 232116 Hydronic Piping Specialties." Drawings indicate general arrangement of piping, fittings, and specialties.</w:t>
      </w:r>
    </w:p>
    <w:p>
      <w:pPr>
        <w:pStyle w:val="PR1"/>
        <w:numPr>
          <w:ilvl w:val="4"/>
          <w:numId w:val="1"/>
        </w:numPr>
        <w:ind w:hanging="0" w:left="0"/>
        <w:rPr/>
      </w:pPr>
      <w:r>
        <w:rPr/>
        <w:t>Unless otherwise indicated, install shutoff valve and union or flange at each connection.</w:t>
      </w:r>
    </w:p>
    <w:p>
      <w:pPr>
        <w:pStyle w:val="PR1"/>
        <w:numPr>
          <w:ilvl w:val="4"/>
          <w:numId w:val="1"/>
        </w:numPr>
        <w:ind w:hanging="0" w:left="0"/>
        <w:rPr/>
      </w:pPr>
      <w:r>
        <w:rPr/>
        <w:t>Install piping adjacent to unit to allow service and maintenance.</w:t>
      </w:r>
    </w:p>
    <w:p>
      <w:pPr>
        <w:pStyle w:val="PR1"/>
        <w:numPr>
          <w:ilvl w:val="4"/>
          <w:numId w:val="1"/>
        </w:numPr>
        <w:ind w:hanging="0" w:left="0"/>
        <w:rPr/>
      </w:pPr>
      <w:r>
        <w:rPr/>
        <w:t>Ground electric units according to Section 260526 "Grounding and Bonding for Electrical Systems."</w:t>
      </w:r>
    </w:p>
    <w:p>
      <w:pPr>
        <w:pStyle w:val="PR1"/>
        <w:numPr>
          <w:ilvl w:val="4"/>
          <w:numId w:val="1"/>
        </w:numPr>
        <w:ind w:hanging="0" w:left="0"/>
        <w:rPr/>
      </w:pPr>
      <w:r>
        <w:rPr/>
        <w:t>Connect wiring according to Section 260519 "Low-Voltage Electrical Power Conductors and Cables."</w:t>
      </w:r>
    </w:p>
    <w:p>
      <w:pPr>
        <w:pStyle w:val="ART"/>
        <w:numPr>
          <w:ilvl w:val="3"/>
          <w:numId w:val="1"/>
        </w:numPr>
        <w:ind w:hanging="0" w:left="0"/>
        <w:rPr/>
      </w:pPr>
      <w:r>
        <w:rPr/>
        <w:t>FIELD QUALITY CONTROL</w:t>
      </w:r>
    </w:p>
    <w:p>
      <w:pPr>
        <w:pStyle w:val="PR1"/>
        <w:numPr>
          <w:ilvl w:val="4"/>
          <w:numId w:val="1"/>
        </w:numPr>
        <w:ind w:hanging="0" w:left="0"/>
        <w:rPr/>
      </w:pPr>
      <w:r>
        <w:rPr/>
        <w:t>Perform the following tests and inspections[</w:t>
      </w:r>
      <w:r>
        <w:rPr>
          <w:b/>
        </w:rPr>
        <w:t> with the assistance of a factory-authorized service representative</w:t>
      </w:r>
      <w:r>
        <w:rPr/>
        <w:t>]:</w:t>
      </w:r>
    </w:p>
    <w:p>
      <w:pPr>
        <w:pStyle w:val="CMT"/>
        <w:rPr/>
      </w:pPr>
      <w:r>
        <w:rPr/>
        <w:t>Retain first subparagraph below if units have electric heat.</w:t>
      </w:r>
    </w:p>
    <w:p>
      <w:pPr>
        <w:pStyle w:val="PR2"/>
        <w:numPr>
          <w:ilvl w:val="5"/>
          <w:numId w:val="1"/>
        </w:numPr>
        <w:spacing w:before="240" w:after="0"/>
        <w:ind w:hanging="0" w:left="0"/>
        <w:rPr/>
      </w:pPr>
      <w:r>
        <w:rPr/>
        <w:t>Operate electric heating elements through each stage to verify proper operation and electrical connections.</w:t>
      </w:r>
    </w:p>
    <w:p>
      <w:pPr>
        <w:pStyle w:val="PR2"/>
        <w:numPr>
          <w:ilvl w:val="5"/>
          <w:numId w:val="1"/>
        </w:numPr>
        <w:ind w:hanging="0" w:left="0"/>
        <w:rPr/>
      </w:pPr>
      <w:r>
        <w:rPr/>
        <w:t>Test and adjust controls and safeties. Replace damaged and malfunctioning controls and units.</w:t>
      </w:r>
    </w:p>
    <w:p>
      <w:pPr>
        <w:pStyle w:val="PR1"/>
        <w:numPr>
          <w:ilvl w:val="4"/>
          <w:numId w:val="1"/>
        </w:numPr>
        <w:ind w:hanging="0" w:left="0"/>
        <w:rPr/>
      </w:pPr>
      <w:r>
        <w:rPr/>
        <w:t>Remove and replace malfunctioning units and retest as specified above.</w:t>
      </w:r>
    </w:p>
    <w:p>
      <w:pPr>
        <w:pStyle w:val="PR1"/>
        <w:numPr>
          <w:ilvl w:val="4"/>
          <w:numId w:val="1"/>
        </w:numPr>
        <w:ind w:hanging="0" w:left="0"/>
        <w:rPr/>
      </w:pPr>
      <w:r>
        <w:rPr/>
        <w:t>After installing panels, inspect unit cabinet for damage to finish. Remove paint splatters and other spots, dirt, and debris. Repair damaged finish to match original finish.</w:t>
      </w:r>
    </w:p>
    <w:p>
      <w:pPr>
        <w:pStyle w:val="PR1"/>
        <w:numPr>
          <w:ilvl w:val="4"/>
          <w:numId w:val="1"/>
        </w:numPr>
        <w:ind w:hanging="0" w:left="0"/>
        <w:rPr/>
      </w:pPr>
      <w:r>
        <w:rPr/>
        <w:t>Prepare test and inspection reports.</w:t>
      </w:r>
    </w:p>
    <w:p>
      <w:pPr>
        <w:pStyle w:val="ART"/>
        <w:numPr>
          <w:ilvl w:val="3"/>
          <w:numId w:val="1"/>
        </w:numPr>
        <w:ind w:hanging="0" w:left="0"/>
        <w:rPr/>
      </w:pPr>
      <w:r>
        <w:rPr/>
        <w:t>DEMONSTRATION</w:t>
      </w:r>
    </w:p>
    <w:p>
      <w:pPr>
        <w:pStyle w:val="PR1"/>
        <w:numPr>
          <w:ilvl w:val="4"/>
          <w:numId w:val="1"/>
        </w:numPr>
        <w:ind w:hanging="0" w:left="0"/>
        <w:rPr/>
      </w:pPr>
      <w:r>
        <w:rPr/>
        <w:t>Engage a factory-authorized service representative to train Owner's maintenance personnel to adjust, operate, and maintain radiant heaters and panels. See Section 017900 "Demonstration and Training."</w:t>
      </w:r>
    </w:p>
    <w:p>
      <w:pPr>
        <w:pStyle w:val="EOS"/>
        <w:rPr/>
      </w:pPr>
      <w:r>
        <w:rPr/>
        <w:t>END OF SECTION 238213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VALANCE HEATING AND COOLING UNITS</w:t>
          </w:r>
        </w:p>
      </w:tc>
      <w:tc>
        <w:tcPr>
          <w:tcW w:w="1872" w:type="dxa"/>
          <w:tcBorders/>
        </w:tcPr>
        <w:p>
          <w:pPr>
            <w:pStyle w:val="RJUST"/>
            <w:rPr/>
          </w:pPr>
          <w:r>
            <w:rPr>
              <w:rStyle w:val="NUM"/>
            </w:rPr>
            <w:t>238213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03/13</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3"/>
    <w:docVar w:name="Format" w:val="1"/>
    <w:docVar w:name="MF04" w:val="238213"/>
    <w:docVar w:name="MF95" w:val="15769"/>
    <w:docVar w:name="SectionID" w:val="550"/>
    <w:docVar w:name="SpecType" w:val="MasterSpec"/>
    <w:docVar w:name="Version" w:val="810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213&amp;ver=03-01-13&amp;format=FL&amp;sid=8107&amp;utm_source=MasterSpec&amp;utm_medium=Word" TargetMode="External"/><Relationship Id="rId3" Type="http://schemas.openxmlformats.org/officeDocument/2006/relationships/hyperlink" Target="http://www.specagent.com/LookUp/?ulid=3608&amp;mf=04&amp;src=wd" TargetMode="External"/><Relationship Id="rId4" Type="http://schemas.openxmlformats.org/officeDocument/2006/relationships/hyperlink" Target="http://www.specagent.com/LookUp/?ulid=3610&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2022-09-26T03:26:00Z</dcterms:created>
  <dc:creator>Deltek, Inc.</dc:creator>
  <dc:description/>
  <cp:keywords>BAS-12345-MS80</cp:keywords>
  <dc:language>zh-CN</dc:language>
  <cp:lastModifiedBy>Janice Nacional</cp:lastModifiedBy>
  <dcterms:modified xsi:type="dcterms:W3CDTF">2022-09-26T03:26:00Z</dcterms:modified>
  <cp:revision>2</cp:revision>
  <dc:subject>VALANCE HEATING AND COOLING UNITS</dc:subject>
  <dc:title>SECTION 238213 - VALANCE HEATING AND COOLING UNITS</dc:title>
</cp:coreProperties>
</file>