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AVITRU, LLC for the AIA</w:t>
      </w:r>
    </w:p>
    <w:p>
      <w:pPr>
        <w:pStyle w:val="SCT"/>
        <w:rPr/>
      </w:pPr>
      <w:r>
        <w:rPr/>
        <w:t xml:space="preserve">SECTION </w:t>
      </w:r>
      <w:r>
        <w:rPr>
          <w:rStyle w:val="NUM"/>
        </w:rPr>
        <w:t>238413.16</w:t>
      </w:r>
      <w:r>
        <w:rPr/>
        <w:t xml:space="preserve"> - </w:t>
      </w:r>
      <w:r>
        <w:rPr>
          <w:rStyle w:val="NAM"/>
        </w:rPr>
        <w:t>WETTED-ELEMENT HUMIDIFIERS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Wetted-element humidifiers.</w:t>
      </w:r>
    </w:p>
    <w:p>
      <w:pPr>
        <w:pStyle w:val="ART"/>
        <w:numPr>
          <w:ilvl w:val="3"/>
          <w:numId w:val="1"/>
        </w:numPr>
        <w:ind w:hanging="0" w:left="0"/>
        <w:rPr/>
      </w:pPr>
      <w:r>
        <w:rPr/>
        <w:t>DEFINITIONS</w:t>
      </w:r>
    </w:p>
    <w:p>
      <w:pPr>
        <w:pStyle w:val="CMT"/>
        <w:rPr/>
      </w:pPr>
      <w:r>
        <w:rPr/>
        <w:t>Retain term that remains after this Section has been edited for a project.</w:t>
      </w:r>
    </w:p>
    <w:p>
      <w:pPr>
        <w:pStyle w:val="PR1"/>
        <w:numPr>
          <w:ilvl w:val="4"/>
          <w:numId w:val="1"/>
        </w:numPr>
        <w:rPr/>
      </w:pPr>
      <w:r>
        <w:rPr/>
        <w:t>Low Voltage: As defined in NFPA 70 for circuits and equipment operating at less than 50 V or for remote-control, signaling power-limited circuits.</w:t>
      </w:r>
    </w:p>
    <w:p>
      <w:pPr>
        <w:pStyle w:val="ART"/>
        <w:numPr>
          <w:ilvl w:val="3"/>
          <w:numId w:val="1"/>
        </w:numPr>
        <w:ind w:hanging="0" w:left="0"/>
        <w:rPr/>
      </w:pPr>
      <w:r>
        <w:rPr/>
        <w:t>ACTION SUBMITTALS</w:t>
      </w:r>
    </w:p>
    <w:p>
      <w:pPr>
        <w:pStyle w:val="PR1"/>
        <w:numPr>
          <w:ilvl w:val="4"/>
          <w:numId w:val="1"/>
        </w:numPr>
        <w:rPr/>
      </w:pPr>
      <w:r>
        <w:rPr/>
        <w:t>Product Data: For each type of product. Include rated capacities, operating characteristics,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1"/>
        <w:numPr>
          <w:ilvl w:val="4"/>
          <w:numId w:val="1"/>
        </w:numPr>
        <w:rPr/>
      </w:pPr>
      <w:r>
        <w:rPr/>
        <w:t>Shop Drawings: Detail fabrication and installation of humidifiers. Include piping details, plans, elevations, sections, details of components, manifolds, and attachments to other work.</w:t>
      </w:r>
    </w:p>
    <w:p>
      <w:pPr>
        <w:pStyle w:val="PR2"/>
        <w:numPr>
          <w:ilvl w:val="5"/>
          <w:numId w:val="1"/>
        </w:numPr>
        <w:spacing w:before="240" w:after="0"/>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Detail humidifiers and adjacent equipment. Show support locations, type of support, weight on each support, required clearances, and other details, drawn to scale, on which the following items are shown and coordinated with each other, based on input from installers of the items involved:</w:t>
      </w:r>
    </w:p>
    <w:p>
      <w:pPr>
        <w:pStyle w:val="PR2"/>
        <w:numPr>
          <w:ilvl w:val="5"/>
          <w:numId w:val="1"/>
        </w:numPr>
        <w:spacing w:before="240" w:after="0"/>
        <w:rPr/>
      </w:pPr>
      <w:r>
        <w:rPr/>
        <w:t>Structural members to which humidifiers will be attached.</w:t>
      </w:r>
    </w:p>
    <w:p>
      <w:pPr>
        <w:pStyle w:val="PR2"/>
        <w:numPr>
          <w:ilvl w:val="5"/>
          <w:numId w:val="1"/>
        </w:numPr>
        <w:rPr/>
      </w:pPr>
      <w:r>
        <w:rPr/>
        <w:t>Size and location of initial access modules.</w:t>
      </w:r>
    </w:p>
    <w:p>
      <w:pPr>
        <w:pStyle w:val="CMT"/>
        <w:rPr/>
      </w:pPr>
      <w:r>
        <w:rPr/>
        <w:t>Retain "Seismic Qualification Data" Paragraph below if required by seismic criteria applicable to Project. Coordinate with Section 230548 "Vibration and Seismic Controls for HVAC" and Section 260548.16 "Seismic Controls for Electrical Systems." See ASCE/SEI 7 for certification requirements for equipment and components.</w:t>
      </w:r>
    </w:p>
    <w:p>
      <w:pPr>
        <w:pStyle w:val="PR1"/>
        <w:numPr>
          <w:ilvl w:val="4"/>
          <w:numId w:val="1"/>
        </w:numPr>
        <w:rPr/>
      </w:pPr>
      <w:r>
        <w:rPr/>
        <w:t>Seismic Qualification Data: Certificates, for humidifiers,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humidifiers to include in operation and maintenance manuals.</w:t>
      </w:r>
    </w:p>
    <w:p>
      <w:pPr>
        <w:pStyle w:val="ART"/>
        <w:numPr>
          <w:ilvl w:val="3"/>
          <w:numId w:val="1"/>
        </w:numPr>
        <w:ind w:hanging="0" w:left="0"/>
        <w:rPr/>
      </w:pPr>
      <w:r>
        <w:rPr/>
        <w:t>COORDINATION</w:t>
      </w:r>
    </w:p>
    <w:p>
      <w:pPr>
        <w:pStyle w:val="PR1"/>
        <w:numPr>
          <w:ilvl w:val="4"/>
          <w:numId w:val="1"/>
        </w:numPr>
        <w:rPr/>
      </w:pPr>
      <w:r>
        <w:rPr/>
        <w:t>Coordinate location and installation of humidifiers with manifolds in ducts and air-handling units or occupied space. Revise locations and elevations to suit field conditions and to ensure proper humidifier operation.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AHRI 640.</w:t>
      </w:r>
    </w:p>
    <w:p>
      <w:pPr>
        <w:pStyle w:val="CMT"/>
        <w:rPr/>
      </w:pPr>
      <w:r>
        <w:rPr/>
        <w:t>Not all manufacturers offer each UL 900 class. Coordinate with retained manufacturers.</w:t>
      </w:r>
    </w:p>
    <w:p>
      <w:pPr>
        <w:pStyle w:val="PR1"/>
        <w:numPr>
          <w:ilvl w:val="4"/>
          <w:numId w:val="1"/>
        </w:numPr>
        <w:rPr/>
      </w:pPr>
      <w:r>
        <w:rPr/>
        <w:t>Comply with UL 900, [</w:t>
      </w:r>
      <w:r>
        <w:rPr>
          <w:b/>
        </w:rPr>
        <w:t>Class I</w:t>
      </w:r>
      <w:r>
        <w:rPr/>
        <w:t>] [</w:t>
      </w:r>
      <w:r>
        <w:rPr>
          <w:b/>
        </w:rPr>
        <w:t>or</w:t>
      </w:r>
      <w:r>
        <w:rPr/>
        <w:t>] [</w:t>
      </w:r>
      <w:r>
        <w:rPr>
          <w:b/>
        </w:rPr>
        <w:t>Class II</w:t>
      </w:r>
      <w:r>
        <w:rPr/>
        <w:t>].</w:t>
      </w:r>
    </w:p>
    <w:p>
      <w:pPr>
        <w:pStyle w:val="PR1"/>
        <w:numPr>
          <w:ilvl w:val="4"/>
          <w:numId w:val="1"/>
        </w:numPr>
        <w:rPr/>
      </w:pPr>
      <w:r>
        <w:rPr/>
        <w:t>Comply with &lt;</w:t>
      </w:r>
      <w:r>
        <w:rPr>
          <w:b/>
        </w:rPr>
        <w:t>Insert standard</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Wetted-element humidifiers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If Project has more than one type or size of humidifier, delete "Capacities and Characteristics" Paragraph below and schedule humidifiers on Drawings.</w:t>
      </w:r>
    </w:p>
    <w:p>
      <w:pPr>
        <w:pStyle w:val="PR1"/>
        <w:numPr>
          <w:ilvl w:val="4"/>
          <w:numId w:val="1"/>
        </w:numPr>
        <w:rPr/>
      </w:pPr>
      <w:r>
        <w:rPr/>
        <w:t>Capacities and Characteristics:</w:t>
      </w:r>
    </w:p>
    <w:p>
      <w:pPr>
        <w:pStyle w:val="PR2"/>
        <w:numPr>
          <w:ilvl w:val="5"/>
          <w:numId w:val="1"/>
        </w:numPr>
        <w:spacing w:before="240" w:after="0"/>
        <w:rPr/>
      </w:pPr>
      <w:r>
        <w:rPr/>
        <w:t>Humidification Rate: &lt;</w:t>
      </w:r>
      <w:r>
        <w:rPr>
          <w:b/>
        </w:rPr>
        <w:t xml:space="preserve">Insert </w:t>
      </w:r>
      <w:r>
        <w:rPr>
          <w:rStyle w:val="IP"/>
          <w:b/>
        </w:rPr>
        <w:t>lb/h</w:t>
      </w:r>
      <w:r>
        <w:rPr>
          <w:rStyle w:val="SI"/>
          <w:b/>
        </w:rPr>
        <w:t xml:space="preserve"> (g/s)</w:t>
      </w:r>
      <w:r>
        <w:rPr/>
        <w:t>&gt;.</w:t>
      </w:r>
    </w:p>
    <w:p>
      <w:pPr>
        <w:pStyle w:val="PR2"/>
        <w:numPr>
          <w:ilvl w:val="5"/>
          <w:numId w:val="1"/>
        </w:numPr>
        <w:rPr/>
      </w:pPr>
      <w:r>
        <w:rPr/>
        <w:t>Entering Dry-Bulb 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 Wet-Bulb 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 Dry-Bulb 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 Wet-Bulb 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Duct/Plenum Height: &lt;</w:t>
      </w:r>
      <w:r>
        <w:rPr>
          <w:b/>
        </w:rPr>
        <w:t xml:space="preserve">Insert </w:t>
      </w:r>
      <w:r>
        <w:rPr>
          <w:rStyle w:val="IP"/>
          <w:b/>
        </w:rPr>
        <w:t>inches</w:t>
      </w:r>
      <w:r>
        <w:rPr>
          <w:rStyle w:val="SI"/>
          <w:b/>
        </w:rPr>
        <w:t xml:space="preserve"> (mm)</w:t>
      </w:r>
      <w:r>
        <w:rPr/>
        <w:t>&gt;.</w:t>
      </w:r>
    </w:p>
    <w:p>
      <w:pPr>
        <w:pStyle w:val="PR2"/>
        <w:numPr>
          <w:ilvl w:val="5"/>
          <w:numId w:val="1"/>
        </w:numPr>
        <w:rPr/>
      </w:pPr>
      <w:r>
        <w:rPr/>
        <w:t>Duct/Plenum Width: &lt;</w:t>
      </w:r>
      <w:r>
        <w:rPr>
          <w:b/>
        </w:rPr>
        <w:t xml:space="preserve">Insert </w:t>
      </w:r>
      <w:r>
        <w:rPr>
          <w:rStyle w:val="IP"/>
          <w:b/>
        </w:rPr>
        <w:t>inches</w:t>
      </w:r>
      <w:r>
        <w:rPr>
          <w:rStyle w:val="SI"/>
          <w:b/>
        </w:rPr>
        <w:t xml:space="preserve"> (mm)</w:t>
      </w:r>
      <w:r>
        <w:rPr/>
        <w:t>&gt;.</w:t>
      </w:r>
    </w:p>
    <w:p>
      <w:pPr>
        <w:pStyle w:val="PR2"/>
        <w:numPr>
          <w:ilvl w:val="5"/>
          <w:numId w:val="1"/>
        </w:numPr>
        <w:rPr/>
      </w:pPr>
      <w:r>
        <w:rPr/>
        <w:t>Number of Media Control Stages: &lt;</w:t>
      </w:r>
      <w:r>
        <w:rPr>
          <w:b/>
        </w:rPr>
        <w:t>Insert number</w:t>
      </w:r>
      <w:r>
        <w:rPr/>
        <w:t>&gt;.</w:t>
      </w:r>
    </w:p>
    <w:p>
      <w:pPr>
        <w:pStyle w:val="PR2"/>
        <w:numPr>
          <w:ilvl w:val="5"/>
          <w:numId w:val="1"/>
        </w:numPr>
        <w:rPr/>
      </w:pPr>
      <w:r>
        <w:rPr/>
        <w:t>Maximum Absorption Distance: &lt;</w:t>
      </w:r>
      <w:r>
        <w:rPr>
          <w:b/>
        </w:rPr>
        <w:t xml:space="preserve">Insert </w:t>
      </w:r>
      <w:r>
        <w:rPr>
          <w:rStyle w:val="IP"/>
          <w:b/>
        </w:rPr>
        <w:t>inches</w:t>
      </w:r>
      <w:r>
        <w:rPr>
          <w:rStyle w:val="SI"/>
          <w:b/>
        </w:rPr>
        <w:t xml:space="preserve"> (mm)</w:t>
      </w:r>
      <w:r>
        <w:rPr/>
        <w:t>&gt;.</w:t>
      </w:r>
    </w:p>
    <w:p>
      <w:pPr>
        <w:pStyle w:val="PR2"/>
        <w:numPr>
          <w:ilvl w:val="5"/>
          <w:numId w:val="1"/>
        </w:numPr>
        <w:rPr/>
      </w:pPr>
      <w:r>
        <w:rPr/>
        <w:t>Cooling Efficiency Required: &lt;</w:t>
      </w:r>
      <w:r>
        <w:rPr>
          <w:b/>
        </w:rPr>
        <w:t>Insert number</w:t>
      </w:r>
      <w:r>
        <w:rPr/>
        <w:t>&gt; percent.</w:t>
      </w:r>
    </w:p>
    <w:p>
      <w:pPr>
        <w:pStyle w:val="PR2"/>
        <w:numPr>
          <w:ilvl w:val="5"/>
          <w:numId w:val="1"/>
        </w:numPr>
        <w:rPr/>
      </w:pPr>
      <w:r>
        <w:rPr/>
        <w:t>Media Water Pump:</w:t>
      </w:r>
    </w:p>
    <w:p>
      <w:pPr>
        <w:pStyle w:val="PR3"/>
        <w:numPr>
          <w:ilvl w:val="6"/>
          <w:numId w:val="1"/>
        </w:numPr>
        <w:spacing w:before="240" w:after="0"/>
        <w:rPr/>
      </w:pPr>
      <w:r>
        <w:rPr/>
        <w:t>Number of Pumps: &lt;</w:t>
      </w:r>
      <w:r>
        <w:rPr>
          <w:b/>
        </w:rPr>
        <w:t>Insert number</w:t>
      </w:r>
      <w:r>
        <w:rPr/>
        <w:t>&gt;.</w:t>
      </w:r>
    </w:p>
    <w:p>
      <w:pPr>
        <w:pStyle w:val="PR3"/>
        <w:numPr>
          <w:ilvl w:val="6"/>
          <w:numId w:val="1"/>
        </w:numPr>
        <w:rPr/>
      </w:pPr>
      <w:r>
        <w:rPr/>
        <w:t>Motor Horsepower (Each): &lt;</w:t>
      </w:r>
      <w:r>
        <w:rPr>
          <w:b/>
        </w:rPr>
        <w:t xml:space="preserve">Insert </w:t>
      </w:r>
      <w:r>
        <w:rPr>
          <w:rStyle w:val="IP"/>
          <w:b/>
        </w:rPr>
        <w:t>hp</w:t>
      </w:r>
      <w:r>
        <w:rPr>
          <w:rStyle w:val="SI"/>
          <w:b/>
        </w:rPr>
        <w:t xml:space="preserve"> (W)</w:t>
      </w:r>
      <w:r>
        <w:rPr/>
        <w:t>&gt;.</w:t>
      </w:r>
    </w:p>
    <w:p>
      <w:pPr>
        <w:pStyle w:val="PR2"/>
        <w:numPr>
          <w:ilvl w:val="5"/>
          <w:numId w:val="1"/>
        </w:numPr>
        <w:spacing w:before="240" w:after="0"/>
        <w:rPr/>
      </w:pPr>
      <w:r>
        <w:rPr/>
        <w:t>Drain Pump:</w:t>
      </w:r>
    </w:p>
    <w:p>
      <w:pPr>
        <w:pStyle w:val="PR3"/>
        <w:numPr>
          <w:ilvl w:val="6"/>
          <w:numId w:val="1"/>
        </w:numPr>
        <w:spacing w:before="240" w:after="0"/>
        <w:rPr/>
      </w:pPr>
      <w:r>
        <w:rPr/>
        <w:t>Number of Pumps: &lt;</w:t>
      </w:r>
      <w:r>
        <w:rPr>
          <w:b/>
        </w:rPr>
        <w:t>Insert number</w:t>
      </w:r>
      <w:r>
        <w:rPr/>
        <w:t>&gt;.</w:t>
      </w:r>
    </w:p>
    <w:p>
      <w:pPr>
        <w:pStyle w:val="PR3"/>
        <w:numPr>
          <w:ilvl w:val="6"/>
          <w:numId w:val="1"/>
        </w:numPr>
        <w:rPr/>
      </w:pPr>
      <w:r>
        <w:rPr/>
        <w:t>Motor Horsepower: &lt;</w:t>
      </w:r>
      <w:r>
        <w:rPr>
          <w:b/>
        </w:rPr>
        <w:t xml:space="preserve">Insert </w:t>
      </w:r>
      <w:r>
        <w:rPr>
          <w:rStyle w:val="IP"/>
          <w:b/>
        </w:rPr>
        <w:t>hp</w:t>
      </w:r>
      <w:r>
        <w:rPr>
          <w:rStyle w:val="SI"/>
          <w:b/>
        </w:rPr>
        <w:t xml:space="preserve"> (W)</w:t>
      </w:r>
      <w:r>
        <w:rPr/>
        <w:t>&gt;.</w:t>
      </w:r>
    </w:p>
    <w:p>
      <w:pPr>
        <w:pStyle w:val="PR2"/>
        <w:numPr>
          <w:ilvl w:val="5"/>
          <w:numId w:val="1"/>
        </w:numPr>
        <w:spacing w:before="240" w:after="0"/>
        <w:rPr/>
      </w:pPr>
      <w:r>
        <w:rPr/>
        <w:t>Electrical Characteristics: Single point of connection.</w:t>
      </w:r>
    </w:p>
    <w:p>
      <w:pPr>
        <w:pStyle w:val="PR3"/>
        <w:numPr>
          <w:ilvl w:val="6"/>
          <w:numId w:val="1"/>
        </w:numPr>
        <w:spacing w:before="240" w:after="0"/>
        <w:rPr/>
      </w:pPr>
      <w:r>
        <w:rPr/>
        <w:t>Volts: &lt;</w:t>
      </w:r>
      <w:r>
        <w:rPr>
          <w:b/>
        </w:rPr>
        <w:t>Insert number</w:t>
      </w:r>
      <w:r>
        <w:rPr/>
        <w:t>&gt; V.</w:t>
      </w:r>
    </w:p>
    <w:p>
      <w:pPr>
        <w:pStyle w:val="PR3"/>
        <w:numPr>
          <w:ilvl w:val="6"/>
          <w:numId w:val="1"/>
        </w:numPr>
        <w:rPr/>
      </w:pPr>
      <w:r>
        <w:rPr/>
        <w:t>Phase: [</w:t>
      </w:r>
      <w:r>
        <w:rPr>
          <w:b/>
        </w:rPr>
        <w:t>Single</w:t>
      </w:r>
      <w:r>
        <w:rPr/>
        <w:t>] [</w:t>
      </w:r>
      <w:r>
        <w:rPr>
          <w:b/>
        </w:rPr>
        <w:t>Three</w:t>
      </w:r>
      <w:r>
        <w:rPr/>
        <w:t>] phase.</w:t>
      </w:r>
    </w:p>
    <w:p>
      <w:pPr>
        <w:pStyle w:val="PR3"/>
        <w:numPr>
          <w:ilvl w:val="6"/>
          <w:numId w:val="1"/>
        </w:numPr>
        <w:rPr/>
      </w:pPr>
      <w:r>
        <w:rPr/>
        <w:t>Hertz: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CMT"/>
        <w:rPr/>
      </w:pPr>
      <w:r>
        <w:rPr/>
        <w:t>In "Water Type" Paragraph below, retain water type that will be provided to the humidifier. Most manufacturers recommend water purity better than tap water or softened water for use with wetted-element humidifiers. Coordinate with retained manufacturers. Sustainable design systems require compliance with requirements in ASHRAE 62.1, Section 5.12 - "Humidifiers and Water-Spray Systems," which sets requirements for the quality of water serving humidifiers.</w:t>
      </w:r>
    </w:p>
    <w:p>
      <w:pPr>
        <w:pStyle w:val="PR1"/>
        <w:numPr>
          <w:ilvl w:val="4"/>
          <w:numId w:val="1"/>
        </w:numPr>
        <w:rPr/>
      </w:pPr>
      <w:r>
        <w:rPr/>
        <w:t>Water Type: Suitable for use with [</w:t>
      </w:r>
      <w:r>
        <w:rPr>
          <w:b/>
        </w:rPr>
        <w:t>tap</w:t>
      </w:r>
      <w:r>
        <w:rPr/>
        <w:t>] [</w:t>
      </w:r>
      <w:r>
        <w:rPr>
          <w:b/>
        </w:rPr>
        <w:t>softened</w:t>
      </w:r>
      <w:r>
        <w:rPr/>
        <w:t>] [</w:t>
      </w:r>
      <w:r>
        <w:rPr>
          <w:b/>
        </w:rPr>
        <w:t>reverse osmosis</w:t>
      </w:r>
      <w:r>
        <w:rPr/>
        <w:t>] [</w:t>
      </w:r>
      <w:r>
        <w:rPr>
          <w:b/>
        </w:rPr>
        <w:t>deionized</w:t>
      </w:r>
      <w:r>
        <w:rPr/>
        <w:t>] water.</w:t>
      </w:r>
    </w:p>
    <w:p>
      <w:pPr>
        <w:pStyle w:val="ART"/>
        <w:numPr>
          <w:ilvl w:val="3"/>
          <w:numId w:val="1"/>
        </w:numPr>
        <w:ind w:hanging="0" w:left="0"/>
        <w:rPr/>
      </w:pPr>
      <w:r>
        <w:rPr/>
        <w:t>WETTED-ELEMENT HUMIDIFIER MANUFACTURERS</w:t>
      </w:r>
    </w:p>
    <w:p>
      <w:pPr>
        <w:pStyle w:val="PR1"/>
        <w:numPr>
          <w:ilvl w:val="4"/>
          <w:numId w:val="1"/>
        </w:numPr>
        <w:rPr/>
      </w:pPr>
      <w:hyperlink r:id="rId4">
        <w:r>
          <w:rPr>
            <w:rStyle w:val="Hyperlink"/>
          </w:rPr>
          <w:t>&lt;Double click here to find, evaluate, and insert list of manufacturers and products.&gt;</w:t>
        </w:r>
      </w:hyperlink>
    </w:p>
    <w:p>
      <w:pPr>
        <w:pStyle w:val="ART"/>
        <w:numPr>
          <w:ilvl w:val="3"/>
          <w:numId w:val="1"/>
        </w:numPr>
        <w:ind w:hanging="0" w:left="0"/>
        <w:rPr/>
      </w:pPr>
      <w:r>
        <w:rPr/>
        <w:t>WETTED-ELEMENT HUMIDIFIERS</w:t>
      </w:r>
    </w:p>
    <w:p>
      <w:pPr>
        <w:pStyle w:val="CMT"/>
        <w:rPr/>
      </w:pPr>
      <w:r>
        <w:rPr/>
        <w:t>Retain one of "Piping and Fittings, ASTM A269 (ASTM A269M)" or "Piping and Fittings, ASTM B88 (ASTM B88M)" Paragraphs below. Retain material desired. Coordinate material type with manufacturers and purity of water used. Type 316 stainless-steel piping is typically used with reverse osmosis and deionized water. Not all manufacturers offer each type of stainless-steel piping listed below or publish the type of stainless-steel they offer. Coordinate with retained manufacturers. If specific type of stainless steel is not desired, retaining first option in first paragraph below will allow for the most manufacturers to comply. Copper pipe is generally only used with tap water. Most manufacturers recommend water with a higher purity than tap water be used.</w:t>
      </w:r>
    </w:p>
    <w:p>
      <w:pPr>
        <w:pStyle w:val="PR1"/>
        <w:numPr>
          <w:ilvl w:val="4"/>
          <w:numId w:val="1"/>
        </w:numPr>
        <w:rPr/>
      </w:pPr>
      <w:r>
        <w:rPr/>
        <w:t xml:space="preserve">Piping and Fittings, </w:t>
      </w:r>
      <w:r>
        <w:rPr>
          <w:rStyle w:val="IP"/>
        </w:rPr>
        <w:t>ASTM A269</w:t>
      </w:r>
      <w:r>
        <w:rPr>
          <w:rStyle w:val="SI"/>
        </w:rPr>
        <w:t xml:space="preserve"> (ASTM A269M):</w:t>
      </w:r>
      <w:r>
        <w:rPr/>
        <w:t xml:space="preserve"> [</w:t>
      </w:r>
      <w:r>
        <w:rPr>
          <w:b/>
        </w:rPr>
        <w:t>Stainless-steel</w:t>
      </w:r>
      <w:r>
        <w:rPr/>
        <w:t>] [</w:t>
      </w:r>
      <w:r>
        <w:rPr>
          <w:b/>
        </w:rPr>
        <w:t>Stainless-steel, type 304</w:t>
      </w:r>
      <w:r>
        <w:rPr/>
        <w:t>] [</w:t>
      </w:r>
      <w:r>
        <w:rPr>
          <w:b/>
        </w:rPr>
        <w:t>Stainless-steel, type 316</w:t>
      </w:r>
      <w:r>
        <w:rPr/>
        <w:t>] pipe and fittings.</w:t>
      </w:r>
    </w:p>
    <w:p>
      <w:pPr>
        <w:pStyle w:val="PR1"/>
        <w:numPr>
          <w:ilvl w:val="4"/>
          <w:numId w:val="1"/>
        </w:numPr>
        <w:rPr/>
      </w:pPr>
      <w:r>
        <w:rPr/>
        <w:t xml:space="preserve">Piping and Fittings, </w:t>
      </w:r>
      <w:r>
        <w:rPr>
          <w:rStyle w:val="IP"/>
        </w:rPr>
        <w:t>ASTM B88</w:t>
      </w:r>
      <w:r>
        <w:rPr>
          <w:rStyle w:val="SI"/>
        </w:rPr>
        <w:t xml:space="preserve"> (ASTM B88M)</w:t>
      </w:r>
      <w:r>
        <w:rPr/>
        <w:t>: type L copper pipe and wrought-copper fittings with brazed joints.</w:t>
      </w:r>
    </w:p>
    <w:p>
      <w:pPr>
        <w:pStyle w:val="PR1"/>
        <w:numPr>
          <w:ilvl w:val="4"/>
          <w:numId w:val="1"/>
        </w:numPr>
        <w:rPr/>
      </w:pPr>
      <w:r>
        <w:rPr/>
        <w:t>Media Water Pump:</w:t>
      </w:r>
    </w:p>
    <w:p>
      <w:pPr>
        <w:pStyle w:val="PR2"/>
        <w:numPr>
          <w:ilvl w:val="5"/>
          <w:numId w:val="1"/>
        </w:numPr>
        <w:spacing w:before="240" w:after="0"/>
        <w:rPr/>
      </w:pPr>
      <w:r>
        <w:rPr/>
        <w:t>[</w:t>
      </w:r>
      <w:r>
        <w:rPr>
          <w:b/>
        </w:rPr>
        <w:t>Stainless-steel</w:t>
      </w:r>
      <w:r>
        <w:rPr/>
        <w:t>] [</w:t>
      </w:r>
      <w:r>
        <w:rPr>
          <w:b/>
        </w:rPr>
        <w:t>Bronze</w:t>
      </w:r>
      <w:r>
        <w:rPr/>
        <w:t>] pump body and [</w:t>
      </w:r>
      <w:r>
        <w:rPr>
          <w:b/>
        </w:rPr>
        <w:t>single</w:t>
      </w:r>
      <w:r>
        <w:rPr/>
        <w:t>] [</w:t>
      </w:r>
      <w:r>
        <w:rPr>
          <w:b/>
        </w:rPr>
        <w:t>variable</w:t>
      </w:r>
      <w:r>
        <w:rPr/>
        <w:t>]-speed motor.</w:t>
      </w:r>
    </w:p>
    <w:p>
      <w:pPr>
        <w:pStyle w:val="CMT"/>
        <w:rPr/>
      </w:pPr>
      <w:r>
        <w:rPr/>
        <w:t>Not all manufacturers provide each option. Stainless-steel pumps are recommended for use with reverse osmosis or deionized water. Coordinate with retained manufacturers.</w:t>
      </w:r>
    </w:p>
    <w:p>
      <w:pPr>
        <w:pStyle w:val="PR2"/>
        <w:numPr>
          <w:ilvl w:val="5"/>
          <w:numId w:val="1"/>
        </w:numPr>
        <w:rPr/>
      </w:pPr>
      <w:r>
        <w:rPr/>
        <w:t>[</w:t>
      </w:r>
      <w:r>
        <w:rPr>
          <w:b/>
        </w:rPr>
        <w:t>One pump</w:t>
      </w:r>
      <w:r>
        <w:rPr/>
        <w:t>] [</w:t>
      </w:r>
      <w:r>
        <w:rPr>
          <w:b/>
        </w:rPr>
        <w:t>One solenoid valve</w:t>
      </w:r>
      <w:r>
        <w:rPr/>
        <w:t>] [</w:t>
      </w:r>
      <w:r>
        <w:rPr>
          <w:b/>
        </w:rPr>
        <w:t>One pump or solenoid valve</w:t>
      </w:r>
      <w:r>
        <w:rPr/>
        <w:t>] for each media stage.</w:t>
      </w:r>
    </w:p>
    <w:p>
      <w:pPr>
        <w:pStyle w:val="PR1"/>
        <w:numPr>
          <w:ilvl w:val="4"/>
          <w:numId w:val="1"/>
        </w:numPr>
        <w:rPr/>
      </w:pPr>
      <w:r>
        <w:rPr/>
        <w:t>Drain Pump: [</w:t>
      </w:r>
      <w:r>
        <w:rPr>
          <w:b/>
        </w:rPr>
        <w:t>Stainless-steel</w:t>
      </w:r>
      <w:r>
        <w:rPr/>
        <w:t>] [</w:t>
      </w:r>
      <w:r>
        <w:rPr>
          <w:b/>
        </w:rPr>
        <w:t>Bronze</w:t>
      </w:r>
      <w:r>
        <w:rPr/>
        <w:t>] pump body and single-speed motor.</w:t>
      </w:r>
    </w:p>
    <w:p>
      <w:pPr>
        <w:pStyle w:val="PR1"/>
        <w:numPr>
          <w:ilvl w:val="4"/>
          <w:numId w:val="1"/>
        </w:numPr>
        <w:rPr/>
      </w:pPr>
      <w:r>
        <w:rPr/>
        <w:t>Media:</w:t>
      </w:r>
    </w:p>
    <w:p>
      <w:pPr>
        <w:pStyle w:val="PR2"/>
        <w:numPr>
          <w:ilvl w:val="5"/>
          <w:numId w:val="1"/>
        </w:numPr>
        <w:spacing w:before="240" w:after="0"/>
        <w:rPr/>
      </w:pPr>
      <w:r>
        <w:rPr/>
        <w:t>Inorganic and inflammable.</w:t>
      </w:r>
    </w:p>
    <w:p>
      <w:pPr>
        <w:pStyle w:val="PR1"/>
        <w:numPr>
          <w:ilvl w:val="4"/>
          <w:numId w:val="1"/>
        </w:numPr>
        <w:rPr/>
      </w:pPr>
      <w:r>
        <w:rPr/>
        <w:t>Reservoir, Header, and Frame:</w:t>
      </w:r>
    </w:p>
    <w:p>
      <w:pPr>
        <w:pStyle w:val="PR2"/>
        <w:numPr>
          <w:ilvl w:val="5"/>
          <w:numId w:val="1"/>
        </w:numPr>
        <w:spacing w:before="240" w:after="0"/>
        <w:rPr/>
      </w:pPr>
      <w:r>
        <w:rPr/>
        <w:t>Stainless steel.</w:t>
      </w:r>
    </w:p>
    <w:p>
      <w:pPr>
        <w:pStyle w:val="PR2"/>
        <w:numPr>
          <w:ilvl w:val="5"/>
          <w:numId w:val="1"/>
        </w:numPr>
        <w:rPr/>
      </w:pPr>
      <w:r>
        <w:rPr/>
        <w:t>Reservoir designed, so it drains and dries completely.</w:t>
      </w:r>
    </w:p>
    <w:p>
      <w:pPr>
        <w:pStyle w:val="CMT"/>
        <w:rPr/>
      </w:pPr>
      <w:r>
        <w:rPr/>
        <w:t>Not all manufacturers offer mist eliminators. Coordinate with retained manufacturers.</w:t>
      </w:r>
    </w:p>
    <w:p>
      <w:pPr>
        <w:pStyle w:val="PR1"/>
        <w:numPr>
          <w:ilvl w:val="4"/>
          <w:numId w:val="1"/>
        </w:numPr>
        <w:rPr/>
      </w:pPr>
      <w:r>
        <w:rPr/>
        <w:t>Mist Eliminator: Mounted to a stainless-steel frame with removable panels.</w:t>
      </w:r>
    </w:p>
    <w:p>
      <w:pPr>
        <w:pStyle w:val="CMT"/>
        <w:rPr/>
      </w:pPr>
      <w:r>
        <w:rPr/>
        <w:t>Retain desired water treatment subparagraphs in "Water Treatment" Paragraph below. Not all manufacturers offer each type of water treatment listed below. Coordinate with retained manufacturers.</w:t>
      </w:r>
    </w:p>
    <w:p>
      <w:pPr>
        <w:pStyle w:val="PR1"/>
        <w:numPr>
          <w:ilvl w:val="4"/>
          <w:numId w:val="1"/>
        </w:numPr>
        <w:rPr/>
      </w:pPr>
      <w:r>
        <w:rPr/>
        <w:t>Water Treatment:</w:t>
      </w:r>
    </w:p>
    <w:p>
      <w:pPr>
        <w:pStyle w:val="PR2"/>
        <w:numPr>
          <w:ilvl w:val="5"/>
          <w:numId w:val="1"/>
        </w:numPr>
        <w:spacing w:before="240" w:after="0"/>
        <w:rPr/>
      </w:pPr>
      <w:r>
        <w:rPr/>
        <w:t>Ultraviolet disinfection system.</w:t>
      </w:r>
    </w:p>
    <w:p>
      <w:pPr>
        <w:pStyle w:val="PR2"/>
        <w:numPr>
          <w:ilvl w:val="5"/>
          <w:numId w:val="1"/>
        </w:numPr>
        <w:rPr/>
      </w:pPr>
      <w:r>
        <w:rPr/>
        <w:t>Silver-ion antibacterial cartridge.</w:t>
      </w:r>
    </w:p>
    <w:p>
      <w:pPr>
        <w:pStyle w:val="PR2"/>
        <w:numPr>
          <w:ilvl w:val="5"/>
          <w:numId w:val="1"/>
        </w:numPr>
        <w:rPr/>
      </w:pPr>
      <w:r>
        <w:rPr/>
        <w:t>[</w:t>
      </w:r>
      <w:r>
        <w:rPr>
          <w:b/>
        </w:rPr>
        <w:t>5-micron</w:t>
      </w:r>
      <w:r>
        <w:rPr/>
        <w:t>] &lt;</w:t>
      </w:r>
      <w:r>
        <w:rPr>
          <w:b/>
        </w:rPr>
        <w:t>Insert value</w:t>
      </w:r>
      <w:r>
        <w:rPr/>
        <w:t>&gt; pre-filter.</w:t>
      </w:r>
    </w:p>
    <w:p>
      <w:pPr>
        <w:pStyle w:val="CMT"/>
        <w:rPr/>
      </w:pPr>
      <w:r>
        <w:rPr/>
        <w:t>In "Control Panel" Paragraph below, not all options may be available from all manufacturers. Coordinate with retained manufacturers.</w:t>
      </w:r>
    </w:p>
    <w:p>
      <w:pPr>
        <w:pStyle w:val="PR1"/>
        <w:numPr>
          <w:ilvl w:val="4"/>
          <w:numId w:val="1"/>
        </w:numPr>
        <w:rPr/>
      </w:pPr>
      <w:r>
        <w:rPr/>
        <w:t>Control Panel:</w:t>
      </w:r>
    </w:p>
    <w:p>
      <w:pPr>
        <w:pStyle w:val="PR2"/>
        <w:numPr>
          <w:ilvl w:val="5"/>
          <w:numId w:val="1"/>
        </w:numPr>
        <w:spacing w:before="240" w:after="0"/>
        <w:rPr/>
      </w:pPr>
      <w:r>
        <w:rPr/>
        <w:t>NEMA 250, [</w:t>
      </w:r>
      <w:r>
        <w:rPr>
          <w:b/>
        </w:rPr>
        <w:t>type 3R</w:t>
      </w:r>
      <w:r>
        <w:rPr/>
        <w:t>] [</w:t>
      </w:r>
      <w:r>
        <w:rPr>
          <w:b/>
        </w:rPr>
        <w:t>type 4X</w:t>
      </w:r>
      <w:r>
        <w:rPr/>
        <w:t>] &lt;</w:t>
      </w:r>
      <w:r>
        <w:rPr>
          <w:b/>
        </w:rPr>
        <w:t>Insert type</w:t>
      </w:r>
      <w:r>
        <w:rPr/>
        <w:t>&gt;, to comply with environmental conditions at installed location.</w:t>
      </w:r>
    </w:p>
    <w:p>
      <w:pPr>
        <w:pStyle w:val="PR2"/>
        <w:numPr>
          <w:ilvl w:val="5"/>
          <w:numId w:val="1"/>
        </w:numPr>
        <w:rPr/>
      </w:pPr>
      <w:r>
        <w:rPr/>
        <w:t>Material: [</w:t>
      </w:r>
      <w:r>
        <w:rPr>
          <w:b/>
        </w:rPr>
        <w:t>Galvanized</w:t>
      </w:r>
      <w:r>
        <w:rPr/>
        <w:t>] [</w:t>
      </w:r>
      <w:r>
        <w:rPr>
          <w:b/>
        </w:rPr>
        <w:t>Powder-coated</w:t>
      </w:r>
      <w:r>
        <w:rPr/>
        <w:t>] [</w:t>
      </w:r>
      <w:r>
        <w:rPr>
          <w:b/>
        </w:rPr>
        <w:t>Stainless</w:t>
      </w:r>
      <w:r>
        <w:rPr/>
        <w:t>] steel &lt;</w:t>
      </w:r>
      <w:r>
        <w:rPr>
          <w:b/>
        </w:rPr>
        <w:t>Insert material</w:t>
      </w:r>
      <w:r>
        <w:rPr/>
        <w:t>&gt;.</w:t>
      </w:r>
    </w:p>
    <w:p>
      <w:pPr>
        <w:pStyle w:val="CMT"/>
        <w:rPr/>
      </w:pPr>
      <w:r>
        <w:rPr/>
        <w:t>Coordinate "Controls" Paragraph below for either zoned pumping or for a single pump with multiple zoned solenoid valves. Coordinate retained options with "Media Water Pump" Paragraph above. Coordinate with retained manufacturers.</w:t>
      </w:r>
    </w:p>
    <w:p>
      <w:pPr>
        <w:pStyle w:val="PR1"/>
        <w:numPr>
          <w:ilvl w:val="4"/>
          <w:numId w:val="1"/>
        </w:numPr>
        <w:rPr/>
      </w:pPr>
      <w:r>
        <w:rPr/>
        <w:t>Controls:</w:t>
      </w:r>
    </w:p>
    <w:p>
      <w:pPr>
        <w:pStyle w:val="PR2"/>
        <w:numPr>
          <w:ilvl w:val="5"/>
          <w:numId w:val="1"/>
        </w:numPr>
        <w:spacing w:before="240" w:after="0"/>
        <w:rPr/>
      </w:pPr>
      <w:r>
        <w:rPr/>
        <w:t>[</w:t>
      </w:r>
      <w:r>
        <w:rPr>
          <w:b/>
        </w:rPr>
        <w:t>Cycle</w:t>
      </w:r>
      <w:r>
        <w:rPr/>
        <w:t>] [</w:t>
      </w:r>
      <w:r>
        <w:rPr>
          <w:b/>
        </w:rPr>
        <w:t>Vary speed of</w:t>
      </w:r>
      <w:r>
        <w:rPr/>
        <w:t>] motor [</w:t>
      </w:r>
      <w:r>
        <w:rPr>
          <w:b/>
        </w:rPr>
        <w:t>and</w:t>
      </w:r>
      <w:r>
        <w:rPr/>
        <w:t>] [</w:t>
      </w:r>
      <w:r>
        <w:rPr>
          <w:b/>
        </w:rPr>
        <w:t>sequence solenoid valve stages</w:t>
      </w:r>
      <w:r>
        <w:rPr/>
        <w:t>] to satisfy humidistat.</w:t>
      </w:r>
    </w:p>
    <w:p>
      <w:pPr>
        <w:pStyle w:val="PR2"/>
        <w:numPr>
          <w:ilvl w:val="5"/>
          <w:numId w:val="1"/>
        </w:numPr>
        <w:rPr/>
      </w:pPr>
      <w:r>
        <w:rPr/>
        <w:t>Multilevel probe and supply solenoid to maintain tank water level.</w:t>
      </w:r>
    </w:p>
    <w:p>
      <w:pPr>
        <w:pStyle w:val="CMT"/>
        <w:rPr/>
      </w:pPr>
      <w:r>
        <w:rPr/>
        <w:t>Not all manufacturers offer conductivity controls. Coordinate with retained manufacturers.</w:t>
      </w:r>
    </w:p>
    <w:p>
      <w:pPr>
        <w:pStyle w:val="PR2"/>
        <w:numPr>
          <w:ilvl w:val="5"/>
          <w:numId w:val="1"/>
        </w:numPr>
        <w:rPr/>
      </w:pPr>
      <w:r>
        <w:rPr/>
        <w:t>Conductivity drain controls manage the total dissolved solids concentration in the reservoir.</w:t>
      </w:r>
    </w:p>
    <w:p>
      <w:pPr>
        <w:pStyle w:val="CMT"/>
        <w:rPr/>
      </w:pPr>
      <w:r>
        <w:rPr/>
        <w:t>Retain one of two subparagraphs in "Building Automation System Interface" Subparagraph below. Not all manufacturers offer building automation system interface. Manufacturers that do offer building automation system interfaces do not offer each communication protocol. Coordinate communication protocol with retained manufacturers.</w:t>
      </w:r>
    </w:p>
    <w:p>
      <w:pPr>
        <w:pStyle w:val="PR2"/>
        <w:numPr>
          <w:ilvl w:val="5"/>
          <w:numId w:val="1"/>
        </w:numPr>
        <w:rPr/>
      </w:pPr>
      <w:r>
        <w:rPr/>
        <w:t>Building Automation System Interface:</w:t>
      </w:r>
    </w:p>
    <w:p>
      <w:pPr>
        <w:pStyle w:val="PR3"/>
        <w:numPr>
          <w:ilvl w:val="6"/>
          <w:numId w:val="1"/>
        </w:numPr>
        <w:spacing w:before="240" w:after="0"/>
        <w:rPr/>
      </w:pPr>
      <w:r>
        <w:rPr/>
        <w:t>For Each Control Zone, Provide Points for the Following:</w:t>
      </w:r>
    </w:p>
    <w:p>
      <w:pPr>
        <w:pStyle w:val="PR4"/>
        <w:numPr>
          <w:ilvl w:val="7"/>
          <w:numId w:val="1"/>
        </w:numPr>
        <w:spacing w:before="240" w:after="0"/>
        <w:rPr/>
      </w:pPr>
      <w:r>
        <w:rPr/>
        <w:t>Start/stop.</w:t>
      </w:r>
    </w:p>
    <w:p>
      <w:pPr>
        <w:pStyle w:val="PR4"/>
        <w:numPr>
          <w:ilvl w:val="7"/>
          <w:numId w:val="1"/>
        </w:numPr>
        <w:rPr/>
      </w:pPr>
      <w:r>
        <w:rPr/>
        <w:t>Status indication.</w:t>
      </w:r>
    </w:p>
    <w:p>
      <w:pPr>
        <w:pStyle w:val="PR4"/>
        <w:numPr>
          <w:ilvl w:val="7"/>
          <w:numId w:val="1"/>
        </w:numPr>
        <w:rPr/>
      </w:pPr>
      <w:r>
        <w:rPr/>
        <w:t>&lt;</w:t>
      </w:r>
      <w:r>
        <w:rPr>
          <w:b/>
        </w:rPr>
        <w:t>Insert other points</w:t>
      </w:r>
      <w:r>
        <w:rPr/>
        <w:t>&gt;.</w:t>
      </w:r>
    </w:p>
    <w:p>
      <w:pPr>
        <w:pStyle w:val="PR3"/>
        <w:numPr>
          <w:ilvl w:val="6"/>
          <w:numId w:val="1"/>
        </w:numPr>
        <w:spacing w:before="240" w:after="0"/>
        <w:rPr/>
      </w:pPr>
      <w:r>
        <w:rPr/>
        <w:t>Full Communication Interface: [</w:t>
      </w:r>
      <w:r>
        <w:rPr>
          <w:b/>
        </w:rPr>
        <w:t>Modbus</w:t>
      </w:r>
      <w:r>
        <w:rPr/>
        <w:t>] [</w:t>
      </w:r>
      <w:r>
        <w:rPr>
          <w:b/>
        </w:rPr>
        <w:t>BACnet</w:t>
      </w:r>
      <w:r>
        <w:rPr/>
        <w:t>] &lt;</w:t>
      </w:r>
      <w:r>
        <w:rPr>
          <w:b/>
        </w:rPr>
        <w:t>Insert interface type</w:t>
      </w:r>
      <w:r>
        <w:rPr/>
        <w:t>&gt;.</w:t>
      </w:r>
    </w:p>
    <w:p>
      <w:pPr>
        <w:pStyle w:val="PR1"/>
        <w:numPr>
          <w:ilvl w:val="4"/>
          <w:numId w:val="1"/>
        </w:numPr>
        <w:rPr/>
      </w:pPr>
      <w:r>
        <w:rPr/>
        <w:t>Accessories:</w:t>
      </w:r>
    </w:p>
    <w:p>
      <w:pPr>
        <w:pStyle w:val="CMT"/>
        <w:rPr/>
      </w:pPr>
      <w:r>
        <w:rPr/>
        <w:t>Do not retain subparagraphs below if humidistats, humidity sensors, or airflow switches are specified in Division 23 control Sections.</w:t>
      </w:r>
    </w:p>
    <w:p>
      <w:pPr>
        <w:pStyle w:val="CMT"/>
        <w:rPr/>
      </w:pPr>
      <w:r>
        <w:rPr/>
        <w:t>A humidistat is a device that senses and controls directly. A humidity sensor is a device that senses only, with control being accomplished via DDC system. In first two subparagraphs below, retain the humidistat options for self-contained control. Retain sensor options for control via DDC system. Not all manufacturers offer each accessory. Coordinate with retained manufacturers.</w:t>
      </w:r>
    </w:p>
    <w:p>
      <w:pPr>
        <w:pStyle w:val="PR2"/>
        <w:numPr>
          <w:ilvl w:val="5"/>
          <w:numId w:val="1"/>
        </w:numPr>
        <w:spacing w:before="240" w:after="0"/>
        <w:rPr/>
      </w:pPr>
      <w:r>
        <w:rPr/>
        <w:t>[</w:t>
      </w:r>
      <w:r>
        <w:rPr>
          <w:b/>
        </w:rPr>
        <w:t>Humidistat</w:t>
      </w:r>
      <w:r>
        <w:rPr/>
        <w:t>] [</w:t>
      </w:r>
      <w:r>
        <w:rPr>
          <w:b/>
        </w:rPr>
        <w:t>Humidity Sensor</w:t>
      </w:r>
      <w:r>
        <w:rPr/>
        <w:t>]: [</w:t>
      </w:r>
      <w:r>
        <w:rPr>
          <w:b/>
        </w:rPr>
        <w:t>Wall</w:t>
      </w:r>
      <w:r>
        <w:rPr/>
        <w:t>] [</w:t>
      </w:r>
      <w:r>
        <w:rPr>
          <w:b/>
        </w:rPr>
        <w:t>Return duct</w:t>
      </w:r>
      <w:r>
        <w:rPr/>
        <w:t>] mounted.</w:t>
      </w:r>
    </w:p>
    <w:p>
      <w:pPr>
        <w:pStyle w:val="PR2"/>
        <w:numPr>
          <w:ilvl w:val="5"/>
          <w:numId w:val="1"/>
        </w:numPr>
        <w:rPr/>
      </w:pPr>
      <w:r>
        <w:rPr/>
        <w:t>High-Limit [</w:t>
      </w:r>
      <w:r>
        <w:rPr>
          <w:b/>
        </w:rPr>
        <w:t>Humidistat</w:t>
      </w:r>
      <w:r>
        <w:rPr/>
        <w:t>] [</w:t>
      </w:r>
      <w:r>
        <w:rPr>
          <w:b/>
        </w:rPr>
        <w:t>Humidity Sensor</w:t>
      </w:r>
      <w:r>
        <w:rPr/>
        <w:t>]: Supply duct mounted.</w:t>
      </w:r>
    </w:p>
    <w:p>
      <w:pPr>
        <w:pStyle w:val="PR2"/>
        <w:numPr>
          <w:ilvl w:val="5"/>
          <w:numId w:val="1"/>
        </w:numPr>
        <w:rPr/>
      </w:pPr>
      <w:r>
        <w:rPr/>
        <w:t>Airflow switch prevents humidifier operation without airflow.</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ducts, air-handling units, and conditions for compliance with requirements for installation tolerances and other conditions affecting performance.</w:t>
      </w:r>
    </w:p>
    <w:p>
      <w:pPr>
        <w:pStyle w:val="PR1"/>
        <w:numPr>
          <w:ilvl w:val="4"/>
          <w:numId w:val="1"/>
        </w:numPr>
        <w:rPr/>
      </w:pPr>
      <w:r>
        <w:rPr/>
        <w:t>Examine roughing-in for piping systems to verify actual locations of piping connections before humidifier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Sustainable design systems require compliance with requirements in ASHRAE 62.1. ASHRAE 62.1, Section 5.12 - "Humidifiers and Water-Spray Systems," limits obstructions downstream from humidifiers.</w:t>
      </w:r>
    </w:p>
    <w:p>
      <w:pPr>
        <w:pStyle w:val="PR1"/>
        <w:numPr>
          <w:ilvl w:val="4"/>
          <w:numId w:val="1"/>
        </w:numPr>
        <w:rPr/>
      </w:pPr>
      <w:r>
        <w:rPr/>
        <w:t>Install humidifiers with required clearance for service and maintenance.[</w:t>
      </w:r>
      <w:r>
        <w:rPr>
          <w:b/>
        </w:rPr>
        <w:t> Maintain path, downstream from humidifiers, clear of obstructions as required by ASHRAE 62.1.</w:t>
      </w:r>
      <w:r>
        <w:rPr/>
        <w:t>]</w:t>
      </w:r>
    </w:p>
    <w:p>
      <w:pPr>
        <w:pStyle w:val="PR1"/>
        <w:numPr>
          <w:ilvl w:val="4"/>
          <w:numId w:val="1"/>
        </w:numPr>
        <w:rPr/>
      </w:pPr>
      <w:r>
        <w:rPr/>
        <w:t>Seal all duct and plenum penetrations with flange.</w:t>
      </w:r>
    </w:p>
    <w:p>
      <w:pPr>
        <w:pStyle w:val="PR1"/>
        <w:numPr>
          <w:ilvl w:val="4"/>
          <w:numId w:val="1"/>
        </w:numPr>
        <w:rPr/>
      </w:pPr>
      <w:r>
        <w:rPr/>
        <w:t>Install humidifier manifolds in metal ducts and casings constructed according to SMACNA's "HVAC Duct Construction Standards, Metal and Flexible."</w:t>
      </w:r>
    </w:p>
    <w:p>
      <w:pPr>
        <w:pStyle w:val="PR1"/>
        <w:numPr>
          <w:ilvl w:val="4"/>
          <w:numId w:val="1"/>
        </w:numPr>
        <w:rPr/>
      </w:pPr>
      <w:r>
        <w:rPr/>
        <w:t>Install [</w:t>
      </w:r>
      <w:r>
        <w:rPr>
          <w:b/>
        </w:rPr>
        <w:t>galvanized</w:t>
      </w:r>
      <w:r>
        <w:rPr/>
        <w:t>] [</w:t>
      </w:r>
      <w:r>
        <w:rPr>
          <w:b/>
        </w:rPr>
        <w:t>stainless</w:t>
      </w:r>
      <w:r>
        <w:rPr/>
        <w:t>]-steel drain pan under each manifold.</w:t>
      </w:r>
    </w:p>
    <w:p>
      <w:pPr>
        <w:pStyle w:val="CMT"/>
        <w:rPr/>
      </w:pPr>
      <w:r>
        <w:rPr/>
        <w:t>Retain option in first subparagraph below to comply with sustainable design systems or if required by Project requirements or authorities having jurisdiction.</w:t>
      </w:r>
    </w:p>
    <w:p>
      <w:pPr>
        <w:pStyle w:val="PR2"/>
        <w:numPr>
          <w:ilvl w:val="5"/>
          <w:numId w:val="1"/>
        </w:numPr>
        <w:spacing w:before="240" w:after="0"/>
        <w:rPr/>
      </w:pPr>
      <w:r>
        <w:rPr/>
        <w:t>Construct drain pans with connection for drain; insulated[</w:t>
      </w:r>
      <w:r>
        <w:rPr>
          <w:b/>
        </w:rPr>
        <w:t> and complying with ASHRAE 62.1</w:t>
      </w:r>
      <w:r>
        <w:rPr/>
        <w:t>].</w:t>
      </w:r>
    </w:p>
    <w:p>
      <w:pPr>
        <w:pStyle w:val="PR2"/>
        <w:numPr>
          <w:ilvl w:val="5"/>
          <w:numId w:val="1"/>
        </w:numPr>
        <w:rPr/>
      </w:pPr>
      <w:r>
        <w:rPr/>
        <w:t>Connect to condensate trap and drainage piping.</w:t>
      </w:r>
    </w:p>
    <w:p>
      <w:pPr>
        <w:pStyle w:val="PR2"/>
        <w:numPr>
          <w:ilvl w:val="5"/>
          <w:numId w:val="1"/>
        </w:numPr>
        <w:rPr/>
      </w:pPr>
      <w:r>
        <w:rPr/>
        <w:t>Extend drain pan upstream and downstream from manifold a minimum distance recommended by manufacturer but not less than that required by ASHRAE 62.1.</w:t>
      </w:r>
    </w:p>
    <w:p>
      <w:pPr>
        <w:pStyle w:val="PR1"/>
        <w:numPr>
          <w:ilvl w:val="4"/>
          <w:numId w:val="1"/>
        </w:numPr>
        <w:rPr/>
      </w:pPr>
      <w:r>
        <w:rPr/>
        <w:t>Equipment Mounting:</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spacing w:before="240" w:after="0"/>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all manufacturer-furnished accessories in accordance with manufacturer's written installation instructions.</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2"/>
        <w:numPr>
          <w:ilvl w:val="5"/>
          <w:numId w:val="1"/>
        </w:numPr>
        <w:spacing w:before="240" w:after="0"/>
        <w:rPr/>
      </w:pPr>
      <w:r>
        <w:rPr/>
        <w:t>Install piping adjacent to humidifiers to allow service and maintenance.</w:t>
      </w:r>
    </w:p>
    <w:p>
      <w:pPr>
        <w:pStyle w:val="PR1"/>
        <w:numPr>
          <w:ilvl w:val="4"/>
          <w:numId w:val="1"/>
        </w:numPr>
        <w:rPr/>
      </w:pPr>
      <w:r>
        <w:rPr/>
        <w:t>Install devices and piping specialties furnished by manufacturer but not factory mounted.</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first two subparagraphs below. First subparagraph cross-references to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as layers of black with engraved white letters at least </w:t>
      </w:r>
      <w:r>
        <w:rPr>
          <w:rStyle w:val="IP"/>
        </w:rPr>
        <w:t>1/2-inch</w:t>
      </w:r>
      <w:r>
        <w:rPr>
          <w:rStyle w:val="SI"/>
        </w:rPr>
        <w:t xml:space="preserve"> (13-mm)</w:t>
      </w:r>
      <w:r>
        <w:rPr/>
        <w:t xml:space="preserve"> high.</w:t>
      </w:r>
    </w:p>
    <w:p>
      <w:pPr>
        <w:pStyle w:val="PR2"/>
        <w:numPr>
          <w:ilvl w:val="5"/>
          <w:numId w:val="1"/>
        </w:numPr>
        <w:rPr/>
      </w:pPr>
      <w:r>
        <w:rPr/>
        <w:t>Locate nameplate where easily visible.</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humidity sensors, high-limit humidity sensors, and [</w:t>
      </w:r>
      <w:r>
        <w:rPr>
          <w:b/>
        </w:rPr>
        <w:t>DDC control system</w:t>
      </w:r>
      <w:r>
        <w:rPr/>
        <w:t>] &lt;</w:t>
      </w:r>
      <w:r>
        <w:rPr>
          <w:b/>
        </w:rPr>
        <w:t>Insert system description</w:t>
      </w:r>
      <w:r>
        <w:rPr/>
        <w:t>&gt;.</w:t>
      </w:r>
    </w:p>
    <w:p>
      <w:pPr>
        <w:pStyle w:val="PR1"/>
        <w:numPr>
          <w:ilvl w:val="4"/>
          <w:numId w:val="1"/>
        </w:numPr>
        <w:rPr/>
      </w:pPr>
      <w:r>
        <w:rPr/>
        <w:t>Connect control wiring between humidistats and controlled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Retain "Testing Agency," "Manufacturer's Field Service," or "Perform the following tests and inspections" paragraphs below to identify who shall perform tests and inspections. If retaining second option in "Testing Agency" Paragraph or if retaining "Manufacturer's Field Service" or "Perform the following tests and inspections" paragraphs,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Humidifier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humidifiers.</w:t>
      </w:r>
    </w:p>
    <w:p>
      <w:pPr>
        <w:pStyle w:val="EOS"/>
        <w:rPr/>
      </w:pPr>
      <w:r>
        <w:rPr/>
        <w:t>END OF SECTION 238413.16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WETTED-ELEMENT HUMIDIFIERS</w:t>
          </w:r>
        </w:p>
      </w:tc>
      <w:tc>
        <w:tcPr>
          <w:tcW w:w="1872" w:type="dxa"/>
          <w:tcBorders/>
        </w:tcPr>
        <w:p>
          <w:pPr>
            <w:pStyle w:val="RJUST"/>
            <w:rPr/>
          </w:pPr>
          <w:r>
            <w:rPr>
              <w:rStyle w:val="NUM"/>
            </w:rPr>
            <w:t>238413.16</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3841316"/>
    <w:docVar w:name="MF95" w:val="15752"/>
    <w:docVar w:name="MFOrigin" w:val="MF04"/>
    <w:docVar w:name="SpecType" w:val="MasterSpec"/>
    <w:docVar w:name="Version" w:val="1499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41316&amp;ver=06-01-19&amp;format=FL&amp;sid=14995&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12966&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2022-09-26T03:28:00Z</dcterms:created>
  <dc:creator>Deltek, Inc.</dc:creator>
  <dc:description/>
  <cp:keywords>BAS-12345-MS80</cp:keywords>
  <dc:language>zh-CN</dc:language>
  <cp:lastModifiedBy>Janice Nacional</cp:lastModifiedBy>
  <dcterms:modified xsi:type="dcterms:W3CDTF">2022-09-26T03:28:00Z</dcterms:modified>
  <cp:revision>2</cp:revision>
  <dc:subject>WETTED-ELEMENT HUMIDIFIERS</dc:subject>
  <dc:title>SECTION 238413.16 - WETTED-ELEMENT HUMIDIFIERS</dc:title>
</cp:coreProperties>
</file>