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260529</w:t>
      </w:r>
      <w:r>
        <w:rPr/>
        <w:t xml:space="preserve"> - </w:t>
      </w:r>
      <w:r>
        <w:rPr>
          <w:rStyle w:val="NAM"/>
        </w:rPr>
        <w:t>HANGERS AND SUPPORTS FOR ELECTRICAL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Support, anchorage, and attachment components.</w:t>
      </w:r>
    </w:p>
    <w:p>
      <w:pPr>
        <w:pStyle w:val="PR2"/>
        <w:numPr>
          <w:ilvl w:val="5"/>
          <w:numId w:val="1"/>
        </w:numPr>
        <w:rPr/>
      </w:pPr>
      <w:r>
        <w:rPr/>
        <w:t>Fabricated metal equipment support assemblies.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Include construction details, material descriptions, dimensions of individual components and profiles, and finishes for the following:</w:t>
      </w:r>
    </w:p>
    <w:p>
      <w:pPr>
        <w:pStyle w:val="PR3"/>
        <w:numPr>
          <w:ilvl w:val="6"/>
          <w:numId w:val="1"/>
        </w:numPr>
        <w:spacing w:before="240" w:after="0"/>
        <w:rPr/>
      </w:pPr>
      <w:r>
        <w:rPr/>
        <w:t>Slotted support systems, hardware, and accessories.</w:t>
      </w:r>
    </w:p>
    <w:p>
      <w:pPr>
        <w:pStyle w:val="PR3"/>
        <w:numPr>
          <w:ilvl w:val="6"/>
          <w:numId w:val="1"/>
        </w:numPr>
        <w:rPr/>
      </w:pPr>
      <w:r>
        <w:rPr/>
        <w:t>Clamps.</w:t>
      </w:r>
    </w:p>
    <w:p>
      <w:pPr>
        <w:pStyle w:val="PR3"/>
        <w:numPr>
          <w:ilvl w:val="6"/>
          <w:numId w:val="1"/>
        </w:numPr>
        <w:rPr/>
      </w:pPr>
      <w:r>
        <w:rPr/>
        <w:t>Hangers.</w:t>
      </w:r>
    </w:p>
    <w:p>
      <w:pPr>
        <w:pStyle w:val="PR3"/>
        <w:numPr>
          <w:ilvl w:val="6"/>
          <w:numId w:val="1"/>
        </w:numPr>
        <w:rPr/>
      </w:pPr>
      <w:r>
        <w:rPr/>
        <w:t>Sockets.</w:t>
      </w:r>
    </w:p>
    <w:p>
      <w:pPr>
        <w:pStyle w:val="PR3"/>
        <w:numPr>
          <w:ilvl w:val="6"/>
          <w:numId w:val="1"/>
        </w:numPr>
        <w:rPr/>
      </w:pPr>
      <w:r>
        <w:rPr/>
        <w:t>Eye nuts.</w:t>
      </w:r>
    </w:p>
    <w:p>
      <w:pPr>
        <w:pStyle w:val="PR3"/>
        <w:numPr>
          <w:ilvl w:val="6"/>
          <w:numId w:val="1"/>
        </w:numPr>
        <w:rPr/>
      </w:pPr>
      <w:r>
        <w:rPr/>
        <w:t>Fasteners.</w:t>
      </w:r>
    </w:p>
    <w:p>
      <w:pPr>
        <w:pStyle w:val="PR3"/>
        <w:numPr>
          <w:ilvl w:val="6"/>
          <w:numId w:val="1"/>
        </w:numPr>
        <w:rPr/>
      </w:pPr>
      <w:r>
        <w:rPr/>
        <w:t>Anchors.</w:t>
      </w:r>
    </w:p>
    <w:p>
      <w:pPr>
        <w:pStyle w:val="PR3"/>
        <w:numPr>
          <w:ilvl w:val="6"/>
          <w:numId w:val="1"/>
        </w:numPr>
        <w:rPr/>
      </w:pPr>
      <w:r>
        <w:rPr/>
        <w:t>Saddles.</w:t>
      </w:r>
    </w:p>
    <w:p>
      <w:pPr>
        <w:pStyle w:val="PR3"/>
        <w:numPr>
          <w:ilvl w:val="6"/>
          <w:numId w:val="1"/>
        </w:numPr>
        <w:rPr/>
      </w:pPr>
      <w:r>
        <w:rPr/>
        <w:t>Brackets.</w:t>
      </w:r>
    </w:p>
    <w:p>
      <w:pPr>
        <w:pStyle w:val="PR3"/>
        <w:numPr>
          <w:ilvl w:val="6"/>
          <w:numId w:val="1"/>
        </w:numPr>
        <w:rPr/>
      </w:pPr>
      <w:r>
        <w:rPr/>
        <w:t>&lt;</w:t>
      </w:r>
      <w:r>
        <w:rPr>
          <w:b/>
        </w:rPr>
        <w:t>Insert product type</w:t>
      </w:r>
      <w:r>
        <w:rPr/>
        <w:t>&gt;.</w:t>
      </w:r>
    </w:p>
    <w:p>
      <w:pPr>
        <w:pStyle w:val="PR2"/>
        <w:numPr>
          <w:ilvl w:val="5"/>
          <w:numId w:val="1"/>
        </w:numPr>
        <w:spacing w:before="240" w:after="0"/>
        <w:rPr/>
      </w:pPr>
      <w:r>
        <w:rPr/>
        <w:t>Include rated capacities and furnished specialties and accessories.</w:t>
      </w:r>
    </w:p>
    <w:p>
      <w:pPr>
        <w:pStyle w:val="CMT"/>
        <w:rPr/>
      </w:pPr>
      <w:r>
        <w:rPr/>
        <w:t>Retain "Shop Drawings" Paragraph below if supporting systems are required to withstand specific design loads and Architect either has delegated design responsibility to Contractor or wants to review structural data as another way to verify supporting system's compliance with performance requirements. Professional engineer qualifications are specified in Section 014000 "Quality Requirements."</w:t>
      </w:r>
    </w:p>
    <w:p>
      <w:pPr>
        <w:pStyle w:val="PR1"/>
        <w:numPr>
          <w:ilvl w:val="4"/>
          <w:numId w:val="1"/>
        </w:numPr>
        <w:rPr/>
      </w:pPr>
      <w:r>
        <w:rPr/>
        <w:t>Shop Drawings:[</w:t>
      </w:r>
      <w:r>
        <w:rPr>
          <w:b/>
        </w:rPr>
        <w:t> Signed and sealed by a qualified professional engineer.</w:t>
      </w:r>
      <w:r>
        <w:rPr/>
        <w:t>] For fabrication and installation details for electrical hangers and support systems.</w:t>
      </w:r>
    </w:p>
    <w:p>
      <w:pPr>
        <w:pStyle w:val="CMT"/>
        <w:rPr/>
      </w:pPr>
      <w:r>
        <w:rPr/>
        <w:t>Revise subparagraphs below to suit Project.</w:t>
      </w:r>
    </w:p>
    <w:p>
      <w:pPr>
        <w:pStyle w:val="PR2"/>
        <w:numPr>
          <w:ilvl w:val="5"/>
          <w:numId w:val="1"/>
        </w:numPr>
        <w:spacing w:before="240" w:after="0"/>
        <w:rPr/>
      </w:pPr>
      <w:r>
        <w:rPr/>
        <w:t>Hangers. Include product data for components.</w:t>
      </w:r>
    </w:p>
    <w:p>
      <w:pPr>
        <w:pStyle w:val="PR2"/>
        <w:numPr>
          <w:ilvl w:val="5"/>
          <w:numId w:val="1"/>
        </w:numPr>
        <w:rPr/>
      </w:pPr>
      <w:r>
        <w:rPr/>
        <w:t>Slotted support systems.</w:t>
      </w:r>
    </w:p>
    <w:p>
      <w:pPr>
        <w:pStyle w:val="PR2"/>
        <w:numPr>
          <w:ilvl w:val="5"/>
          <w:numId w:val="1"/>
        </w:numPr>
        <w:rPr/>
      </w:pPr>
      <w:r>
        <w:rPr/>
        <w:t>Equipment supports.</w:t>
      </w:r>
    </w:p>
    <w:p>
      <w:pPr>
        <w:pStyle w:val="PR2"/>
        <w:numPr>
          <w:ilvl w:val="5"/>
          <w:numId w:val="1"/>
        </w:numPr>
        <w:rPr/>
      </w:pPr>
      <w:r>
        <w:rPr/>
        <w:t>Vibration Isolation Base Details: Detail fabrication including anchorages and attachments to structure and to supported equipment. Include adjustable motor bases, rails, and frames for equipment mounting.</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hangers and supports for electrical systems.</w:t>
      </w:r>
    </w:p>
    <w:p>
      <w:pPr>
        <w:pStyle w:val="PR2"/>
        <w:numPr>
          <w:ilvl w:val="5"/>
          <w:numId w:val="1"/>
        </w:numPr>
        <w:spacing w:before="240" w:after="0"/>
        <w:rPr/>
      </w:pPr>
      <w:r>
        <w:rPr/>
        <w:t>Include design calculations and details of hangers.</w:t>
      </w:r>
    </w:p>
    <w:p>
      <w:pPr>
        <w:pStyle w:val="CMT"/>
        <w:rPr/>
      </w:pPr>
      <w:r>
        <w:rPr/>
        <w:t>Retain subparagraph below for projects in seismic areas.</w:t>
      </w:r>
    </w:p>
    <w:p>
      <w:pPr>
        <w:pStyle w:val="PR2"/>
        <w:numPr>
          <w:ilvl w:val="5"/>
          <w:numId w:val="1"/>
        </w:numPr>
        <w:rPr/>
      </w:pPr>
      <w:r>
        <w:rPr/>
        <w:t>Include design calculations for seismic restraints.</w:t>
      </w:r>
    </w:p>
    <w:p>
      <w:pPr>
        <w:pStyle w:val="ART"/>
        <w:numPr>
          <w:ilvl w:val="3"/>
          <w:numId w:val="1"/>
        </w:numPr>
        <w:ind w:hanging="0" w:left="0"/>
        <w:rPr/>
      </w:pPr>
      <w:r>
        <w:rPr/>
        <w:t>INFORMATIONAL SUBMITTALS</w:t>
      </w:r>
    </w:p>
    <w:p>
      <w:pPr>
        <w:pStyle w:val="PR1"/>
        <w:numPr>
          <w:ilvl w:val="4"/>
          <w:numId w:val="1"/>
        </w:numPr>
        <w:rPr/>
      </w:pPr>
      <w:r>
        <w:rPr/>
        <w:t>Welding certificates.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structural professional engineer to design hanger and support system.</w:t>
      </w:r>
    </w:p>
    <w:p>
      <w:pPr>
        <w:pStyle w:val="CMT"/>
        <w:rPr/>
      </w:pPr>
      <w:r>
        <w:rPr/>
        <w:t>Retain "Surface-Burning Characteristics" Paragraph below for nonmetallic slotted-channel system and accessories.</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 Rating: Class 1.</w:t>
      </w:r>
    </w:p>
    <w:p>
      <w:pPr>
        <w:pStyle w:val="PR2"/>
        <w:numPr>
          <w:ilvl w:val="5"/>
          <w:numId w:val="1"/>
        </w:numPr>
        <w:rPr/>
      </w:pPr>
      <w:r>
        <w:rPr/>
        <w:t>Self-extinguishing according to ASTM D635.</w:t>
      </w:r>
    </w:p>
    <w:p>
      <w:pPr>
        <w:pStyle w:val="ART"/>
        <w:numPr>
          <w:ilvl w:val="3"/>
          <w:numId w:val="1"/>
        </w:numPr>
        <w:ind w:hanging="0" w:left="0"/>
        <w:rPr/>
      </w:pPr>
      <w:r>
        <w:rPr/>
        <w:t>SUPPORT, ANCHORAGE, AND ATTACHMENT COMPONENTS</w:t>
      </w:r>
    </w:p>
    <w:p>
      <w:pPr>
        <w:pStyle w:val="CMT"/>
        <w:rPr/>
      </w:pPr>
      <w:r>
        <w:rPr/>
        <w:t>Retain this article to specify default product requirements for basic supporting devices. Items to be supported include raceways, cables, wireways, cable trays, busways, boxes, cabinets, equipment, and other electrical products. Where support materials or workmanship is unique to a particular product, specify unique features that are the exception to these default requirements in the Section that specifies the product. Coordinate specifications for supporting devices with structural engineer and with Drawings.</w:t>
      </w:r>
    </w:p>
    <w:p>
      <w:pPr>
        <w:pStyle w:val="CMT"/>
        <w:rPr/>
      </w:pPr>
      <w:r>
        <w:rPr/>
        <w:t>Slotted support systems are available with or without holes, and with multiple sizes and spacings of holes. Size and spacing indicated in "Steel Slotted Support Systems" Paragraph below is common among most manufacturers. Coordinate size, spacing, and type of system with manufacturer.</w:t>
      </w:r>
    </w:p>
    <w:p>
      <w:pPr>
        <w:pStyle w:val="PR1"/>
        <w:numPr>
          <w:ilvl w:val="4"/>
          <w:numId w:val="1"/>
        </w:numPr>
        <w:rPr/>
      </w:pPr>
      <w:r>
        <w:rPr/>
        <w:t xml:space="preserve">Steel Slotted Support Systems: Preformed steel channels and angles with minimum </w:t>
      </w:r>
      <w:r>
        <w:rPr>
          <w:rStyle w:val="IP"/>
        </w:rPr>
        <w:t>13/32 inch</w:t>
      </w:r>
      <w:r>
        <w:rPr>
          <w:rStyle w:val="SI"/>
        </w:rPr>
        <w:t xml:space="preserve"> (10 mm)</w:t>
      </w:r>
      <w:r>
        <w:rPr/>
        <w:t xml:space="preserve"> diameter holes at a maximum of </w:t>
      </w:r>
      <w:r>
        <w:rPr>
          <w:rStyle w:val="IP"/>
        </w:rPr>
        <w:t>8 inch</w:t>
      </w:r>
      <w:r>
        <w:rPr>
          <w:rStyle w:val="SI"/>
        </w:rPr>
        <w:t xml:space="preserve"> (200 mm)</w:t>
      </w:r>
      <w:r>
        <w:rPr/>
        <w:t xml:space="preserve"> on center in at least one surface.</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Standard: Comply with MFMA-4 factory-fabricated components for field assembly.</w:t>
      </w:r>
    </w:p>
    <w:p>
      <w:pPr>
        <w:pStyle w:val="PR2"/>
        <w:numPr>
          <w:ilvl w:val="5"/>
          <w:numId w:val="1"/>
        </w:numPr>
        <w:rPr/>
      </w:pPr>
      <w:r>
        <w:rPr/>
        <w:t>Material for Channel, Fittings, and Accessories: [</w:t>
      </w:r>
      <w:r>
        <w:rPr>
          <w:b/>
        </w:rPr>
        <w:t>Galvanized steel</w:t>
      </w:r>
      <w:r>
        <w:rPr/>
        <w:t>] [</w:t>
      </w:r>
      <w:r>
        <w:rPr>
          <w:b/>
        </w:rPr>
        <w:t>Plain steel</w:t>
      </w:r>
      <w:r>
        <w:rPr/>
        <w:t>] [</w:t>
      </w:r>
      <w:r>
        <w:rPr>
          <w:b/>
        </w:rPr>
        <w:t>Stainless steel, Type 304</w:t>
      </w:r>
      <w:r>
        <w:rPr/>
        <w:t>] [</w:t>
      </w:r>
      <w:r>
        <w:rPr>
          <w:b/>
        </w:rPr>
        <w:t>Stainless steel, Type 316</w:t>
      </w:r>
      <w:r>
        <w:rPr/>
        <w:t>].</w:t>
      </w:r>
    </w:p>
    <w:p>
      <w:pPr>
        <w:pStyle w:val="CMT"/>
        <w:rPr/>
      </w:pPr>
      <w:r>
        <w:rPr/>
        <w:t>Retain first option in "Channel Width" Subparagraph below to allow Contractor to select size of slotted support system.</w:t>
      </w:r>
    </w:p>
    <w:p>
      <w:pPr>
        <w:pStyle w:val="PR2"/>
        <w:numPr>
          <w:ilvl w:val="5"/>
          <w:numId w:val="1"/>
        </w:numPr>
        <w:rPr/>
      </w:pPr>
      <w:r>
        <w:rPr/>
        <w:t>Channel Width: [</w:t>
      </w:r>
      <w:r>
        <w:rPr>
          <w:b/>
        </w:rPr>
        <w:t>Selected for applicable load criteria</w:t>
      </w:r>
      <w:r>
        <w:rPr/>
        <w:t>] [</w:t>
      </w:r>
      <w:r>
        <w:rPr>
          <w:rStyle w:val="IP"/>
          <w:b/>
        </w:rPr>
        <w:t>1-5/8 inch</w:t>
      </w:r>
      <w:r>
        <w:rPr>
          <w:rStyle w:val="SI"/>
          <w:b/>
        </w:rPr>
        <w:t xml:space="preserve"> (41.25 mm)</w:t>
      </w:r>
      <w:r>
        <w:rPr/>
        <w:t>] [</w:t>
      </w:r>
      <w:r>
        <w:rPr>
          <w:rStyle w:val="IP"/>
          <w:b/>
        </w:rPr>
        <w:t>1-1/4 inch</w:t>
      </w:r>
      <w:r>
        <w:rPr>
          <w:rStyle w:val="SI"/>
          <w:b/>
        </w:rPr>
        <w:t xml:space="preserve"> (31.75 mm)</w:t>
      </w:r>
      <w:r>
        <w:rPr/>
        <w:t>] [</w:t>
      </w:r>
      <w:r>
        <w:rPr>
          <w:rStyle w:val="IP"/>
          <w:b/>
        </w:rPr>
        <w:t>13/16 inch</w:t>
      </w:r>
      <w:r>
        <w:rPr>
          <w:rStyle w:val="SI"/>
          <w:b/>
        </w:rPr>
        <w:t xml:space="preserve"> (20.64 mm)</w:t>
      </w:r>
      <w:r>
        <w:rPr/>
        <w:t>] &lt;</w:t>
      </w:r>
      <w:r>
        <w:rPr>
          <w:b/>
        </w:rPr>
        <w:t>Insert dimension</w:t>
      </w:r>
      <w:r>
        <w:rPr/>
        <w:t>&gt;.</w:t>
      </w:r>
    </w:p>
    <w:p>
      <w:pPr>
        <w:pStyle w:val="CMT"/>
        <w:rPr/>
      </w:pPr>
      <w:r>
        <w:rPr/>
        <w:t>Retain one or more of "Metallic Coatings," "Nonmetallic Coatings," and "Painted Coatings" subparagraphs below. Coordinate with appropriate coating or painting Section.</w:t>
      </w:r>
    </w:p>
    <w:p>
      <w:pPr>
        <w:pStyle w:val="PR2"/>
        <w:numPr>
          <w:ilvl w:val="5"/>
          <w:numId w:val="1"/>
        </w:numPr>
        <w:rPr/>
      </w:pPr>
      <w:r>
        <w:rPr/>
        <w:t>Metallic Coatings: Hot-dip galvanized after fabrication and applied according to MFMA-4.</w:t>
      </w:r>
    </w:p>
    <w:p>
      <w:pPr>
        <w:pStyle w:val="PR2"/>
        <w:numPr>
          <w:ilvl w:val="5"/>
          <w:numId w:val="1"/>
        </w:numPr>
        <w:rPr/>
      </w:pPr>
      <w:r>
        <w:rPr/>
        <w:t>Nonmetallic Coatings: Manufacturer's standard PVC, polyurethane, or polyester coating applied according to MFMA-4.</w:t>
      </w:r>
    </w:p>
    <w:p>
      <w:pPr>
        <w:pStyle w:val="PR2"/>
        <w:numPr>
          <w:ilvl w:val="5"/>
          <w:numId w:val="1"/>
        </w:numPr>
        <w:rPr/>
      </w:pPr>
      <w:r>
        <w:rPr/>
        <w:t>Painted Coatings: Manufacturer's standard painted coating applied according to MFMA-4.</w:t>
      </w:r>
    </w:p>
    <w:p>
      <w:pPr>
        <w:pStyle w:val="CMT"/>
        <w:rPr/>
      </w:pPr>
      <w:r>
        <w:rPr/>
        <w:t>Retain subparagraph below if retaining "Nonmetallic Coatings" or "Painted Coatings" Subparagraph above.</w:t>
      </w:r>
    </w:p>
    <w:p>
      <w:pPr>
        <w:pStyle w:val="PR2"/>
        <w:numPr>
          <w:ilvl w:val="5"/>
          <w:numId w:val="1"/>
        </w:numPr>
        <w:rPr/>
      </w:pPr>
      <w:r>
        <w:rPr/>
        <w:t>Protect finishes on exposed surfaces from damage by applying a strippable, temporary protective covering before shipping.</w:t>
      </w:r>
    </w:p>
    <w:p>
      <w:pPr>
        <w:pStyle w:val="CMT"/>
        <w:rPr/>
      </w:pPr>
      <w:r>
        <w:rPr/>
        <w:t>Slotted support systems are available with or without holes, and with multiple sizes and spacings of holes. Size and spacing indicated in "Aluminum Slotted Support Systems" Paragraph below is common among most manufacturers. Coordinate size, spacing, and type of system with manufacturer.</w:t>
      </w:r>
    </w:p>
    <w:p>
      <w:pPr>
        <w:pStyle w:val="PR1"/>
        <w:numPr>
          <w:ilvl w:val="4"/>
          <w:numId w:val="1"/>
        </w:numPr>
        <w:rPr/>
      </w:pPr>
      <w:r>
        <w:rPr/>
        <w:t xml:space="preserve">Aluminum Slotted Support Systems: Extruded-aluminum channels and angles with minimum </w:t>
      </w:r>
      <w:r>
        <w:rPr>
          <w:rStyle w:val="IP"/>
        </w:rPr>
        <w:t>13/32 inch</w:t>
      </w:r>
      <w:r>
        <w:rPr>
          <w:rStyle w:val="SI"/>
        </w:rPr>
        <w:t xml:space="preserve"> (10 mm)</w:t>
      </w:r>
      <w:r>
        <w:rPr/>
        <w:t xml:space="preserve"> diameter holes at a maximum of </w:t>
      </w:r>
      <w:r>
        <w:rPr>
          <w:rStyle w:val="IP"/>
        </w:rPr>
        <w:t>8 inch</w:t>
      </w:r>
      <w:r>
        <w:rPr>
          <w:rStyle w:val="SI"/>
        </w:rPr>
        <w:t xml:space="preserve"> (200 mm)</w:t>
      </w:r>
      <w:r>
        <w:rPr/>
        <w:t xml:space="preserve"> on center in at least one surface.</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Standard: Comply with MFMA-4 factory-fabricated components for field assembly.</w:t>
      </w:r>
    </w:p>
    <w:p>
      <w:pPr>
        <w:pStyle w:val="PR2"/>
        <w:numPr>
          <w:ilvl w:val="5"/>
          <w:numId w:val="1"/>
        </w:numPr>
        <w:rPr/>
      </w:pPr>
      <w:r>
        <w:rPr/>
        <w:t>Channel Material: 6063-T5 aluminum alloy.</w:t>
      </w:r>
    </w:p>
    <w:p>
      <w:pPr>
        <w:pStyle w:val="PR2"/>
        <w:numPr>
          <w:ilvl w:val="5"/>
          <w:numId w:val="1"/>
        </w:numPr>
        <w:rPr/>
      </w:pPr>
      <w:r>
        <w:rPr/>
        <w:t>Fittings and Accessories Material: 5052-H32 aluminum alloy.</w:t>
      </w:r>
    </w:p>
    <w:p>
      <w:pPr>
        <w:pStyle w:val="CMT"/>
        <w:rPr/>
      </w:pPr>
      <w:r>
        <w:rPr/>
        <w:t>Retain first option in "Channel Width" Subparagraph below to allow Contractor to select size of slotted support system.</w:t>
      </w:r>
    </w:p>
    <w:p>
      <w:pPr>
        <w:pStyle w:val="PR2"/>
        <w:numPr>
          <w:ilvl w:val="5"/>
          <w:numId w:val="1"/>
        </w:numPr>
        <w:rPr/>
      </w:pPr>
      <w:r>
        <w:rPr/>
        <w:t>Channel Width: [</w:t>
      </w:r>
      <w:r>
        <w:rPr>
          <w:b/>
        </w:rPr>
        <w:t>Selected for applicable load criteria</w:t>
      </w:r>
      <w:r>
        <w:rPr/>
        <w:t>] [</w:t>
      </w:r>
      <w:r>
        <w:rPr>
          <w:rStyle w:val="IP"/>
          <w:b/>
        </w:rPr>
        <w:t>1-5/8 inch</w:t>
      </w:r>
      <w:r>
        <w:rPr>
          <w:rStyle w:val="SI"/>
          <w:b/>
        </w:rPr>
        <w:t xml:space="preserve"> (41.25 mm)</w:t>
      </w:r>
      <w:r>
        <w:rPr/>
        <w:t>] [</w:t>
      </w:r>
      <w:r>
        <w:rPr>
          <w:rStyle w:val="IP"/>
          <w:b/>
        </w:rPr>
        <w:t>1-1/4 inch</w:t>
      </w:r>
      <w:r>
        <w:rPr>
          <w:rStyle w:val="SI"/>
          <w:b/>
        </w:rPr>
        <w:t xml:space="preserve"> (31.75 mm)</w:t>
      </w:r>
      <w:r>
        <w:rPr/>
        <w:t>] [</w:t>
      </w:r>
      <w:r>
        <w:rPr>
          <w:rStyle w:val="IP"/>
          <w:b/>
        </w:rPr>
        <w:t>13/16 inch</w:t>
      </w:r>
      <w:r>
        <w:rPr>
          <w:rStyle w:val="SI"/>
          <w:b/>
        </w:rPr>
        <w:t xml:space="preserve"> (20.64 mm)</w:t>
      </w:r>
      <w:r>
        <w:rPr/>
        <w:t>] &lt;</w:t>
      </w:r>
      <w:r>
        <w:rPr>
          <w:b/>
        </w:rPr>
        <w:t>Insert dimension</w:t>
      </w:r>
      <w:r>
        <w:rPr/>
        <w:t>&gt;.</w:t>
      </w:r>
    </w:p>
    <w:p>
      <w:pPr>
        <w:pStyle w:val="CMT"/>
        <w:rPr/>
      </w:pPr>
      <w:r>
        <w:rPr/>
        <w:t>Retain "Nonmetallic Coatings" or "Painted Coatings" Subparagraph below, or both. Coordinate with appropriate coating or painting Section.</w:t>
      </w:r>
    </w:p>
    <w:p>
      <w:pPr>
        <w:pStyle w:val="PR2"/>
        <w:numPr>
          <w:ilvl w:val="5"/>
          <w:numId w:val="1"/>
        </w:numPr>
        <w:rPr/>
      </w:pPr>
      <w:r>
        <w:rPr/>
        <w:t>Nonmetallic Coatings: Manufacturer's standard PVC, polyurethane, or polyester coating applied according to MFMA-4.</w:t>
      </w:r>
    </w:p>
    <w:p>
      <w:pPr>
        <w:pStyle w:val="PR2"/>
        <w:numPr>
          <w:ilvl w:val="5"/>
          <w:numId w:val="1"/>
        </w:numPr>
        <w:rPr/>
      </w:pPr>
      <w:r>
        <w:rPr/>
        <w:t>Painted Coatings: Manufacturer's standard painted coating applied according to MFMA-4.</w:t>
      </w:r>
    </w:p>
    <w:p>
      <w:pPr>
        <w:pStyle w:val="CMT"/>
        <w:rPr/>
      </w:pPr>
      <w:r>
        <w:rPr/>
        <w:t>Retain subparagraph below if retaining "Nonmetallic Coatings" or "Painted Coatings" Subparagraph above.</w:t>
      </w:r>
    </w:p>
    <w:p>
      <w:pPr>
        <w:pStyle w:val="PR2"/>
        <w:numPr>
          <w:ilvl w:val="5"/>
          <w:numId w:val="1"/>
        </w:numPr>
        <w:rPr/>
      </w:pPr>
      <w:r>
        <w:rPr/>
        <w:t>Protect finishes on exposed surfaces from damage by applying a strippable, temporary protective covering before shipping.</w:t>
      </w:r>
    </w:p>
    <w:p>
      <w:pPr>
        <w:pStyle w:val="CMT"/>
        <w:rPr/>
      </w:pPr>
      <w:r>
        <w:rPr/>
        <w:t>Slotted support systems are available with or without holes, and with multiple sizes and spacings of holes. Size and spacing indicated in "Nonmetallic Slotted Support Systems" Paragraph below is common among most manufacturers. Coordinate size, spacing, and type of system with manufacturer.</w:t>
      </w:r>
    </w:p>
    <w:p>
      <w:pPr>
        <w:pStyle w:val="CMT"/>
        <w:rPr/>
      </w:pPr>
      <w:r>
        <w:rPr/>
        <w:t>If retaining "Nonmetallic Slotted Support Systems" Paragraph below, coordinate with Part 3 and with Drawings to indicate where nonmetallic channel is to be used.</w:t>
      </w:r>
    </w:p>
    <w:p>
      <w:pPr>
        <w:pStyle w:val="PR1"/>
        <w:numPr>
          <w:ilvl w:val="4"/>
          <w:numId w:val="1"/>
        </w:numPr>
        <w:rPr/>
      </w:pPr>
      <w:r>
        <w:rPr/>
        <w:t xml:space="preserve">Nonmetallic Slotted Support Systems: Structural-grade, factory-formed, glass-fiber-resin channels and angles with minimum </w:t>
      </w:r>
      <w:r>
        <w:rPr>
          <w:rStyle w:val="IP"/>
        </w:rPr>
        <w:t>13/32 inch</w:t>
      </w:r>
      <w:r>
        <w:rPr>
          <w:rStyle w:val="SI"/>
        </w:rPr>
        <w:t xml:space="preserve"> (10 mm)</w:t>
      </w:r>
      <w:r>
        <w:rPr/>
        <w:t xml:space="preserve"> diameter holes at a maximum of </w:t>
      </w:r>
      <w:r>
        <w:rPr>
          <w:rStyle w:val="IP"/>
        </w:rPr>
        <w:t>8 inch</w:t>
      </w:r>
      <w:r>
        <w:rPr>
          <w:rStyle w:val="SI"/>
        </w:rPr>
        <w:t xml:space="preserve"> (200 mm)</w:t>
      </w:r>
      <w:r>
        <w:rPr/>
        <w:t xml:space="preserve"> on center, in at least one surface.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Standard: Comply with MFMA-4 factory-fabricated components for field assembly.</w:t>
      </w:r>
    </w:p>
    <w:p>
      <w:pPr>
        <w:pStyle w:val="CMT"/>
        <w:rPr/>
      </w:pPr>
      <w:r>
        <w:rPr/>
        <w:t>Retain first option in "Channel Width" Subparagraph below to allow Contractor to select size of slotted support system.</w:t>
      </w:r>
    </w:p>
    <w:p>
      <w:pPr>
        <w:pStyle w:val="PR2"/>
        <w:numPr>
          <w:ilvl w:val="5"/>
          <w:numId w:val="1"/>
        </w:numPr>
        <w:rPr/>
      </w:pPr>
      <w:r>
        <w:rPr/>
        <w:t>Channel Width: [</w:t>
      </w:r>
      <w:r>
        <w:rPr>
          <w:b/>
        </w:rPr>
        <w:t>Selected for applicable load criteria</w:t>
      </w:r>
      <w:r>
        <w:rPr/>
        <w:t>] [</w:t>
      </w:r>
      <w:r>
        <w:rPr>
          <w:rStyle w:val="IP"/>
          <w:b/>
        </w:rPr>
        <w:t>1-5/8 inch</w:t>
      </w:r>
      <w:r>
        <w:rPr>
          <w:rStyle w:val="SI"/>
          <w:b/>
        </w:rPr>
        <w:t xml:space="preserve"> (41.25 mm)</w:t>
      </w:r>
      <w:r>
        <w:rPr/>
        <w:t>] [</w:t>
      </w:r>
      <w:r>
        <w:rPr>
          <w:rStyle w:val="IP"/>
          <w:b/>
        </w:rPr>
        <w:t>1-1/4 inch</w:t>
      </w:r>
      <w:r>
        <w:rPr>
          <w:rStyle w:val="SI"/>
          <w:b/>
        </w:rPr>
        <w:t xml:space="preserve"> (31.75 mm)</w:t>
      </w:r>
      <w:r>
        <w:rPr/>
        <w:t>] [</w:t>
      </w:r>
      <w:r>
        <w:rPr>
          <w:rStyle w:val="IP"/>
          <w:b/>
        </w:rPr>
        <w:t>13/16 inch</w:t>
      </w:r>
      <w:r>
        <w:rPr>
          <w:rStyle w:val="SI"/>
          <w:b/>
        </w:rPr>
        <w:t xml:space="preserve"> (20.64 mm)</w:t>
      </w:r>
      <w:r>
        <w:rPr/>
        <w:t>] &lt;</w:t>
      </w:r>
      <w:r>
        <w:rPr>
          <w:b/>
        </w:rPr>
        <w:t>Insert dimension</w:t>
      </w:r>
      <w:r>
        <w:rPr/>
        <w:t>&gt;.</w:t>
      </w:r>
    </w:p>
    <w:p>
      <w:pPr>
        <w:pStyle w:val="PR2"/>
        <w:numPr>
          <w:ilvl w:val="5"/>
          <w:numId w:val="1"/>
        </w:numPr>
        <w:rPr/>
      </w:pPr>
      <w:r>
        <w:rPr/>
        <w:t>Fittings and Accessories: Products provided by channel and angle manufacturer and designed for use with those items.</w:t>
      </w:r>
    </w:p>
    <w:p>
      <w:pPr>
        <w:pStyle w:val="PR2"/>
        <w:numPr>
          <w:ilvl w:val="5"/>
          <w:numId w:val="1"/>
        </w:numPr>
        <w:rPr/>
      </w:pPr>
      <w:r>
        <w:rPr/>
        <w:t>Fitting and Accessory Materials: Same as those for channels and angles[</w:t>
      </w:r>
      <w:r>
        <w:rPr>
          <w:b/>
        </w:rPr>
        <w:t>, except metal items may be stainless steel</w:t>
      </w:r>
      <w:r>
        <w:rPr/>
        <w:t>].</w:t>
      </w:r>
    </w:p>
    <w:p>
      <w:pPr>
        <w:pStyle w:val="PR2"/>
        <w:numPr>
          <w:ilvl w:val="5"/>
          <w:numId w:val="1"/>
        </w:numPr>
        <w:rPr/>
      </w:pPr>
      <w:r>
        <w:rPr/>
        <w:t>Rated Strength: Selected to suit applicable load criteria.</w:t>
      </w:r>
    </w:p>
    <w:p>
      <w:pPr>
        <w:pStyle w:val="PR2"/>
        <w:numPr>
          <w:ilvl w:val="5"/>
          <w:numId w:val="1"/>
        </w:numPr>
        <w:rPr/>
      </w:pPr>
      <w:r>
        <w:rPr/>
        <w:t>Protect finishes on exposed surfaces from damage by applying a strippable, temporary protective covering before shipping.</w:t>
      </w:r>
    </w:p>
    <w:p>
      <w:pPr>
        <w:pStyle w:val="PR1"/>
        <w:numPr>
          <w:ilvl w:val="4"/>
          <w:numId w:val="1"/>
        </w:numPr>
        <w:rPr/>
      </w:pPr>
      <w:r>
        <w:rPr/>
        <w:t>Conduit and Cable Support Devices: [</w:t>
      </w:r>
      <w:r>
        <w:rPr>
          <w:b/>
        </w:rPr>
        <w:t>Steel</w:t>
      </w:r>
      <w:r>
        <w:rPr/>
        <w:t>] [</w:t>
      </w:r>
      <w:r>
        <w:rPr>
          <w:b/>
        </w:rPr>
        <w:t>Steel and malleable-iron</w:t>
      </w:r>
      <w:r>
        <w:rPr/>
        <w:t>] [</w:t>
      </w:r>
      <w:r>
        <w:rPr>
          <w:b/>
        </w:rPr>
        <w:t>Stainless steel</w:t>
      </w:r>
      <w:r>
        <w:rPr/>
        <w:t>] [</w:t>
      </w:r>
      <w:r>
        <w:rPr>
          <w:b/>
        </w:rPr>
        <w:t>Glass-fiber-resin</w:t>
      </w:r>
      <w:r>
        <w:rPr/>
        <w:t>] hangers, clamps, and associated fittings, designed for types and sizes of raceway or cable to be supported.</w:t>
      </w:r>
    </w:p>
    <w:p>
      <w:pPr>
        <w:pStyle w:val="PR1"/>
        <w:numPr>
          <w:ilvl w:val="4"/>
          <w:numId w:val="1"/>
        </w:numPr>
        <w:rPr/>
      </w:pPr>
      <w:r>
        <w:rPr/>
        <w:t>Support for Conductors in Vertical Conduit: Factory-fabricated assembly consisting of threaded body and insulating wedging plug or plugs for nonarmored electrical conductors or cables in riser conduits. Plugs must have number, size, and shape of conductor gripping pieces as required to suit individual conductors or cables supported. Body must be made of malleable iron.</w:t>
      </w:r>
    </w:p>
    <w:p>
      <w:pPr>
        <w:pStyle w:val="PR1"/>
        <w:numPr>
          <w:ilvl w:val="4"/>
          <w:numId w:val="1"/>
        </w:numPr>
        <w:rPr/>
      </w:pPr>
      <w:r>
        <w:rPr/>
        <w:t>Structural Steel for Fabricated Supports and Restraints: ASTM A36/A36M steel plates, shapes, and bars; black and galvanized.</w:t>
      </w:r>
    </w:p>
    <w:p>
      <w:pPr>
        <w:pStyle w:val="CMT"/>
        <w:rPr/>
      </w:pPr>
      <w:r>
        <w:rPr/>
        <w:t>Coordinate "Mounting, Anchoring, and Attachment Components" Paragraph below with Part 3 installation requirements.</w:t>
      </w:r>
    </w:p>
    <w:p>
      <w:pPr>
        <w:pStyle w:val="PR1"/>
        <w:numPr>
          <w:ilvl w:val="4"/>
          <w:numId w:val="1"/>
        </w:numPr>
        <w:rPr/>
      </w:pPr>
      <w:r>
        <w:rPr/>
        <w:t>Mounting, Anchoring, and Attachment Components: Items for fastening electrical items or their supports to building surfaces include the following:</w:t>
      </w:r>
    </w:p>
    <w:p>
      <w:pPr>
        <w:pStyle w:val="CMT"/>
        <w:rPr/>
      </w:pPr>
      <w:r>
        <w:rPr/>
        <w:t>Verify suitability of fasteners in "Powder-Actuated Fasteners" Subparagraph below for use in lightweight concrete or concrete slabs less than 4 inch (100 mm) thick.</w:t>
      </w:r>
    </w:p>
    <w:p>
      <w:pPr>
        <w:pStyle w:val="PR2"/>
        <w:numPr>
          <w:ilvl w:val="5"/>
          <w:numId w:val="1"/>
        </w:numPr>
        <w:spacing w:before="240" w:after="0"/>
        <w:rPr/>
      </w:pPr>
      <w:r>
        <w:rPr/>
        <w:t>Powder-Actuated Fasteners: Threaded-steel stud, for use in hardened portland cement concrete, steel, or wood, with tension, shear, and pullout capacities appropriate for supported loads and building materials where used.</w:t>
      </w:r>
    </w:p>
    <w:p>
      <w:pPr>
        <w:pStyle w:val="PR3"/>
        <w:numPr>
          <w:ilvl w:val="6"/>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spacing w:before="240" w:after="0"/>
        <w:rPr/>
      </w:pPr>
      <w:r>
        <w:rPr/>
        <w:t>Mechanical-Expansion Anchors: Insert-wedge-type, [</w:t>
      </w:r>
      <w:r>
        <w:rPr>
          <w:b/>
        </w:rPr>
        <w:t>zinc-coated</w:t>
      </w:r>
      <w:r>
        <w:rPr/>
        <w:t>] [</w:t>
      </w:r>
      <w:r>
        <w:rPr>
          <w:b/>
        </w:rPr>
        <w:t>stainless</w:t>
      </w:r>
      <w:r>
        <w:rPr/>
        <w:t>] steel, for use in hardened portland cement concrete, with tension, shear, and pullout capacities appropriate for supported loads and building materials where used.</w:t>
      </w:r>
    </w:p>
    <w:p>
      <w:pPr>
        <w:pStyle w:val="PR3"/>
        <w:numPr>
          <w:ilvl w:val="6"/>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spacing w:before="240" w:after="0"/>
        <w:rPr/>
      </w:pPr>
      <w:r>
        <w:rPr/>
        <w:t>Concrete Inserts: Steel or malleable-iron, slotted support system units are similar to MSS Type 18 units and comply with MFMA-4 or MSS SP-58.</w:t>
      </w:r>
    </w:p>
    <w:p>
      <w:pPr>
        <w:pStyle w:val="PR2"/>
        <w:numPr>
          <w:ilvl w:val="5"/>
          <w:numId w:val="1"/>
        </w:numPr>
        <w:rPr/>
      </w:pPr>
      <w:r>
        <w:rPr/>
        <w:t>Clamps for Attachment to Steel Structural Elements: MSS SP-58 units are suitable for attached structural element.</w:t>
      </w:r>
    </w:p>
    <w:p>
      <w:pPr>
        <w:pStyle w:val="PR2"/>
        <w:numPr>
          <w:ilvl w:val="5"/>
          <w:numId w:val="1"/>
        </w:numPr>
        <w:rPr/>
      </w:pPr>
      <w:r>
        <w:rPr/>
        <w:t xml:space="preserve">Through Bolts: Structural type, hex head, and high strength. Comply with ASTM F3125/F3125M, </w:t>
      </w:r>
      <w:r>
        <w:rPr>
          <w:rStyle w:val="IP"/>
        </w:rPr>
        <w:t>Grade A325</w:t>
      </w:r>
      <w:r>
        <w:rPr>
          <w:rStyle w:val="SI"/>
        </w:rPr>
        <w:t xml:space="preserve"> (Grade A325M)</w:t>
      </w:r>
      <w:r>
        <w:rPr/>
        <w:t>.</w:t>
      </w:r>
    </w:p>
    <w:p>
      <w:pPr>
        <w:pStyle w:val="PR2"/>
        <w:numPr>
          <w:ilvl w:val="5"/>
          <w:numId w:val="1"/>
        </w:numPr>
        <w:rPr/>
      </w:pPr>
      <w:r>
        <w:rPr/>
        <w:t>Toggle Bolts: [</w:t>
      </w:r>
      <w:r>
        <w:rPr>
          <w:b/>
        </w:rPr>
        <w:t>All</w:t>
      </w:r>
      <w:r>
        <w:rPr/>
        <w:t>] [</w:t>
      </w:r>
      <w:r>
        <w:rPr>
          <w:b/>
        </w:rPr>
        <w:t>Stainless</w:t>
      </w:r>
      <w:r>
        <w:rPr/>
        <w:t>] steel springhead type.</w:t>
      </w:r>
    </w:p>
    <w:p>
      <w:pPr>
        <w:pStyle w:val="PR2"/>
        <w:numPr>
          <w:ilvl w:val="5"/>
          <w:numId w:val="1"/>
        </w:numPr>
        <w:rPr/>
      </w:pPr>
      <w:r>
        <w:rPr/>
        <w:t>Hanger Rods: Threaded steel.</w:t>
      </w:r>
    </w:p>
    <w:p>
      <w:pPr>
        <w:pStyle w:val="ART"/>
        <w:numPr>
          <w:ilvl w:val="3"/>
          <w:numId w:val="1"/>
        </w:numPr>
        <w:ind w:hanging="0" w:left="0"/>
        <w:rPr/>
      </w:pPr>
      <w:r>
        <w:rPr/>
        <w:t>FABRICATED METAL EQUIPMENT SUPPORT ASSEMBLIES</w:t>
      </w:r>
    </w:p>
    <w:p>
      <w:pPr>
        <w:pStyle w:val="CMT"/>
        <w:rPr/>
      </w:pPr>
      <w:r>
        <w:rPr/>
        <w:t>Equipment supports in this article require calculation of load and strength for each component and detailing of each assembly. Coordinate specifications for each equipment support with structural engineer and with Drawings.</w:t>
      </w:r>
    </w:p>
    <w:p>
      <w:pPr>
        <w:pStyle w:val="PR1"/>
        <w:numPr>
          <w:ilvl w:val="4"/>
          <w:numId w:val="1"/>
        </w:numPr>
        <w:rPr/>
      </w:pPr>
      <w:r>
        <w:rPr/>
        <w:t>Description: Welded or bolted structural-steel shapes, shop or field fabricated to fit dimensions of supported equipment.</w:t>
      </w:r>
    </w:p>
    <w:p>
      <w:pPr>
        <w:pStyle w:val="PR1"/>
        <w:numPr>
          <w:ilvl w:val="4"/>
          <w:numId w:val="1"/>
        </w:numPr>
        <w:rPr/>
      </w:pPr>
      <w:r>
        <w:rPr/>
        <w:t>Materials: Comply with requirements in Section 055000 "Metal Fabrications" for steel shapes and plates.</w:t>
      </w:r>
    </w:p>
    <w:p>
      <w:pPr>
        <w:pStyle w:val="PRT"/>
        <w:numPr>
          <w:ilvl w:val="0"/>
          <w:numId w:val="1"/>
        </w:numPr>
        <w:ind w:hanging="0" w:left="0"/>
        <w:rPr/>
      </w:pPr>
      <w:r>
        <w:rPr/>
        <w:t>EXECUTION</w:t>
      </w:r>
    </w:p>
    <w:p>
      <w:pPr>
        <w:pStyle w:val="ART"/>
        <w:numPr>
          <w:ilvl w:val="3"/>
          <w:numId w:val="1"/>
        </w:numPr>
        <w:ind w:hanging="0" w:left="0"/>
        <w:rPr/>
      </w:pPr>
      <w:r>
        <w:rPr/>
        <w:t>SELECTION</w:t>
      </w:r>
    </w:p>
    <w:p>
      <w:pPr>
        <w:pStyle w:val="CMT"/>
        <w:rPr/>
      </w:pPr>
      <w:r>
        <w:rPr/>
        <w:t>Consult structural engineer for requirements in this article.</w:t>
      </w:r>
    </w:p>
    <w:p>
      <w:pPr>
        <w:pStyle w:val="PR1"/>
        <w:numPr>
          <w:ilvl w:val="4"/>
          <w:numId w:val="1"/>
        </w:numPr>
        <w:rPr/>
      </w:pPr>
      <w:r>
        <w:rPr/>
        <w:t>Comply with the following standards for selection and installation of hangers and supports, except where requirements on Drawings or in this Section are stricter:</w:t>
      </w:r>
    </w:p>
    <w:p>
      <w:pPr>
        <w:pStyle w:val="CMT"/>
        <w:rPr/>
      </w:pPr>
      <w:r>
        <w:rPr/>
        <w:t>Retain first subparagraph below for installation and support of steel conduit.</w:t>
      </w:r>
    </w:p>
    <w:p>
      <w:pPr>
        <w:pStyle w:val="PR2"/>
        <w:numPr>
          <w:ilvl w:val="5"/>
          <w:numId w:val="1"/>
        </w:numPr>
        <w:spacing w:before="240" w:after="0"/>
        <w:rPr/>
      </w:pPr>
      <w:r>
        <w:rPr/>
        <w:t>NECA NEIS 101</w:t>
      </w:r>
    </w:p>
    <w:p>
      <w:pPr>
        <w:pStyle w:val="CMT"/>
        <w:rPr/>
      </w:pPr>
      <w:r>
        <w:rPr/>
        <w:t>Retain first subparagraph below for installation and support of aluminum conduit.</w:t>
      </w:r>
    </w:p>
    <w:p>
      <w:pPr>
        <w:pStyle w:val="PR2"/>
        <w:numPr>
          <w:ilvl w:val="5"/>
          <w:numId w:val="1"/>
        </w:numPr>
        <w:rPr/>
      </w:pPr>
      <w:r>
        <w:rPr/>
        <w:t>NECA NEIS 102.</w:t>
      </w:r>
    </w:p>
    <w:p>
      <w:pPr>
        <w:pStyle w:val="CMT"/>
        <w:rPr/>
      </w:pPr>
      <w:r>
        <w:rPr/>
        <w:t>Retain first subparagraph below for installation and support of metal cable tray systems.</w:t>
      </w:r>
    </w:p>
    <w:p>
      <w:pPr>
        <w:pStyle w:val="PR2"/>
        <w:numPr>
          <w:ilvl w:val="5"/>
          <w:numId w:val="1"/>
        </w:numPr>
        <w:rPr/>
      </w:pPr>
      <w:r>
        <w:rPr/>
        <w:t>NECA NEIS 105.</w:t>
      </w:r>
    </w:p>
    <w:p>
      <w:pPr>
        <w:pStyle w:val="CMT"/>
        <w:rPr/>
      </w:pPr>
      <w:r>
        <w:rPr/>
        <w:t>Retain subparagraph below for installation and support of nonmetallic cable tray systems.</w:t>
      </w:r>
    </w:p>
    <w:p>
      <w:pPr>
        <w:pStyle w:val="PR2"/>
        <w:numPr>
          <w:ilvl w:val="5"/>
          <w:numId w:val="1"/>
        </w:numPr>
        <w:rPr/>
      </w:pPr>
      <w:r>
        <w:rPr/>
        <w:t>NECA NEIS 111.</w:t>
      </w:r>
    </w:p>
    <w:p>
      <w:pPr>
        <w:pStyle w:val="PR1"/>
        <w:numPr>
          <w:ilvl w:val="4"/>
          <w:numId w:val="1"/>
        </w:numPr>
        <w:rPr/>
      </w:pPr>
      <w:r>
        <w:rPr/>
        <w:t>Comply with requirements in Section 078413 "Penetration Firestopping" for firestopping materials and installation for penetrations through fire-rated walls, ceilings, and assemblies.</w:t>
      </w:r>
    </w:p>
    <w:p>
      <w:pPr>
        <w:pStyle w:val="PR1"/>
        <w:numPr>
          <w:ilvl w:val="4"/>
          <w:numId w:val="1"/>
        </w:numPr>
        <w:rPr/>
      </w:pPr>
      <w:r>
        <w:rPr/>
        <w:t>Comply with requirements for raceways specified in Section 260533.13 "Conduits for Electrical Systems."</w:t>
      </w:r>
    </w:p>
    <w:p>
      <w:pPr>
        <w:pStyle w:val="PR1"/>
        <w:numPr>
          <w:ilvl w:val="4"/>
          <w:numId w:val="1"/>
        </w:numPr>
        <w:rPr/>
      </w:pPr>
      <w:r>
        <w:rPr/>
        <w:t>Comply with requirements for boxes specified in Section 260533.16 "Boxes and Covers for Electrical Systems."</w:t>
      </w:r>
    </w:p>
    <w:p>
      <w:pPr>
        <w:pStyle w:val="CMT"/>
        <w:rPr/>
      </w:pPr>
      <w:r>
        <w:rPr/>
        <w:t>Retain first paragraph below if vibration or seismic design requirements apply.</w:t>
      </w:r>
    </w:p>
    <w:p>
      <w:pPr>
        <w:pStyle w:val="PR1"/>
        <w:numPr>
          <w:ilvl w:val="4"/>
          <w:numId w:val="1"/>
        </w:numPr>
        <w:rPr/>
      </w:pPr>
      <w:r>
        <w:rPr/>
        <w:t>Provide [</w:t>
      </w:r>
      <w:r>
        <w:rPr>
          <w:b/>
        </w:rPr>
        <w:t>vibration</w:t>
      </w:r>
      <w:r>
        <w:rPr/>
        <w:t>] [</w:t>
      </w:r>
      <w:r>
        <w:rPr>
          <w:b/>
        </w:rPr>
        <w:t>and</w:t>
      </w:r>
      <w:r>
        <w:rPr/>
        <w:t>] [</w:t>
      </w:r>
      <w:r>
        <w:rPr>
          <w:b/>
        </w:rPr>
        <w:t>seismic</w:t>
      </w:r>
      <w:r>
        <w:rPr/>
        <w:t>] controls with hangers and supports in accordance with requirements specified in [</w:t>
      </w:r>
      <w:r>
        <w:rPr>
          <w:b/>
        </w:rPr>
        <w:t>"Section 260548 "Vibration and Seismic Controls for Electrical Systems."</w:t>
      </w:r>
      <w:r>
        <w:rPr/>
        <w:t>] [</w:t>
      </w:r>
      <w:r>
        <w:rPr>
          <w:b/>
        </w:rPr>
        <w:t>"Section 260548.16 "Seismic Controls for Electrical Systems."</w:t>
      </w:r>
      <w:r>
        <w:rPr/>
        <w:t>]</w:t>
      </w:r>
    </w:p>
    <w:p>
      <w:pPr>
        <w:pStyle w:val="CMT"/>
        <w:rPr/>
      </w:pPr>
      <w:r>
        <w:rPr/>
        <w:t>In "Maximum Support Spacing and Minimum Hanger Rod Size for Raceways" Paragraph below, spacings for supports in NECA NEIS 1, Table 1 are more detailed, specific, and generally stricter than those permitted by NFPA 70 for EMT, IMC, and ERMC. Revise to suit Project, and consider retaining reference to NECA table for critical projects.</w:t>
      </w:r>
    </w:p>
    <w:p>
      <w:pPr>
        <w:pStyle w:val="PR1"/>
        <w:numPr>
          <w:ilvl w:val="4"/>
          <w:numId w:val="1"/>
        </w:numPr>
        <w:rPr/>
      </w:pPr>
      <w:r>
        <w:rPr/>
        <w:t>Maximum Support Spacing and Minimum Hanger Rod Size for Raceways: Space supports for EMT, IMC, and ERMC as [</w:t>
      </w:r>
      <w:r>
        <w:rPr>
          <w:b/>
        </w:rPr>
        <w:t>required by</w:t>
      </w:r>
      <w:r>
        <w:rPr/>
        <w:t>] [</w:t>
      </w:r>
      <w:r>
        <w:rPr>
          <w:b/>
        </w:rPr>
        <w:t>scheduled in NECA NEIS 1, where its Table 1 lists maximum spacings that are less than those stated in</w:t>
      </w:r>
      <w:r>
        <w:rPr/>
        <w:t xml:space="preserve">] NFPA 70. Minimum rod size must be </w:t>
      </w:r>
      <w:r>
        <w:rPr>
          <w:rStyle w:val="IP"/>
        </w:rPr>
        <w:t>1/4 inch</w:t>
      </w:r>
      <w:r>
        <w:rPr>
          <w:rStyle w:val="SI"/>
        </w:rPr>
        <w:t xml:space="preserve"> (6 mm)</w:t>
      </w:r>
      <w:r>
        <w:rPr/>
        <w:t xml:space="preserve"> in diameter.</w:t>
      </w:r>
    </w:p>
    <w:p>
      <w:pPr>
        <w:pStyle w:val="PR1"/>
        <w:numPr>
          <w:ilvl w:val="4"/>
          <w:numId w:val="1"/>
        </w:numPr>
        <w:rPr/>
      </w:pPr>
      <w:r>
        <w:rPr/>
        <w:t>Multiple Raceways or Cables: Install trapeze-type supports fabricated with steel slotted [</w:t>
      </w:r>
      <w:r>
        <w:rPr>
          <w:b/>
        </w:rPr>
        <w:t>or other </w:t>
      </w:r>
      <w:r>
        <w:rPr/>
        <w:t>]support system, sized so capacity can be increased by at least [</w:t>
      </w:r>
      <w:r>
        <w:rPr>
          <w:b/>
        </w:rPr>
        <w:t>25</w:t>
      </w:r>
      <w:r>
        <w:rPr/>
        <w:t>] &lt;</w:t>
      </w:r>
      <w:r>
        <w:rPr>
          <w:b/>
        </w:rPr>
        <w:t>Insert number</w:t>
      </w:r>
      <w:r>
        <w:rPr/>
        <w:t>&gt; percent in future without exceeding specified design load limits.</w:t>
      </w:r>
    </w:p>
    <w:p>
      <w:pPr>
        <w:pStyle w:val="PR2"/>
        <w:numPr>
          <w:ilvl w:val="5"/>
          <w:numId w:val="1"/>
        </w:numPr>
        <w:spacing w:before="240" w:after="0"/>
        <w:rPr/>
      </w:pPr>
      <w:r>
        <w:rPr/>
        <w:t>Secure raceways and cables to these supports with [</w:t>
      </w:r>
      <w:r>
        <w:rPr>
          <w:b/>
        </w:rPr>
        <w:t>two-bolt conduit clamps</w:t>
      </w:r>
      <w:r>
        <w:rPr/>
        <w:t>] [</w:t>
      </w:r>
      <w:r>
        <w:rPr>
          <w:b/>
        </w:rPr>
        <w:t>single-bolt conduit clamps</w:t>
      </w:r>
      <w:r>
        <w:rPr/>
        <w:t>] [</w:t>
      </w:r>
      <w:r>
        <w:rPr>
          <w:b/>
        </w:rPr>
        <w:t>single-bolt conduit clamps using spring friction action for retention in support channel</w:t>
      </w:r>
      <w:r>
        <w:rPr/>
        <w:t>].</w:t>
      </w:r>
    </w:p>
    <w:p>
      <w:pPr>
        <w:pStyle w:val="CMT"/>
        <w:rPr/>
      </w:pPr>
      <w:r>
        <w:rPr/>
        <w:t>Retain paragraph below for projects where seismic design requirements do not apply. Consider retaining for light-commercial projects only.</w:t>
      </w:r>
    </w:p>
    <w:p>
      <w:pPr>
        <w:pStyle w:val="PR1"/>
        <w:numPr>
          <w:ilvl w:val="4"/>
          <w:numId w:val="1"/>
        </w:numPr>
        <w:rPr/>
      </w:pPr>
      <w:r>
        <w:rPr/>
        <w:t xml:space="preserve">Spring-steel clamps designed for supporting single conduits without bolts may be used for </w:t>
      </w:r>
      <w:r>
        <w:rPr>
          <w:rStyle w:val="IP"/>
        </w:rPr>
        <w:t>1-1/2 inch</w:t>
      </w:r>
      <w:r>
        <w:rPr>
          <w:rStyle w:val="SI"/>
        </w:rPr>
        <w:t xml:space="preserve"> (38 mm)</w:t>
      </w:r>
      <w:r>
        <w:rPr/>
        <w:t xml:space="preserve"> and smaller raceways serving branch circuits and communication systems above suspended ceilings, and for fastening raceways to trapeze supports.</w:t>
      </w:r>
    </w:p>
    <w:p>
      <w:pPr>
        <w:pStyle w:val="ART"/>
        <w:numPr>
          <w:ilvl w:val="3"/>
          <w:numId w:val="1"/>
        </w:numPr>
        <w:ind w:hanging="0" w:left="0"/>
        <w:rPr/>
      </w:pPr>
      <w:r>
        <w:rPr/>
        <w:t>INSTALLATION OF SUPPORTS</w:t>
      </w:r>
    </w:p>
    <w:p>
      <w:pPr>
        <w:pStyle w:val="CMT"/>
        <w:rPr/>
      </w:pPr>
      <w:r>
        <w:rPr/>
        <w:t>Consult structural engineer for requirements in this article.</w:t>
      </w:r>
    </w:p>
    <w:p>
      <w:pPr>
        <w:pStyle w:val="PR1"/>
        <w:numPr>
          <w:ilvl w:val="4"/>
          <w:numId w:val="1"/>
        </w:numPr>
        <w:rPr/>
      </w:pPr>
      <w:r>
        <w:rPr/>
        <w:t>Comply with NECA NEIS 101 for installation requirements except as specified in this article.</w:t>
      </w:r>
    </w:p>
    <w:p>
      <w:pPr>
        <w:pStyle w:val="CMT"/>
        <w:rPr/>
      </w:pPr>
      <w:r>
        <w:rPr/>
        <w:t>Retain "Raceway Support Methods" Paragraph below to permit raceways running perpendicular to bar joists and trusses to be supported by letting them rest within the joist or truss openings. NECA NEIS 1 does not mention this method. If seismic design requirements apply, consult structural engineer or authorities having jurisdiction before permitting this support method.</w:t>
      </w:r>
    </w:p>
    <w:p>
      <w:pPr>
        <w:pStyle w:val="PR1"/>
        <w:numPr>
          <w:ilvl w:val="4"/>
          <w:numId w:val="1"/>
        </w:numPr>
        <w:rPr/>
      </w:pPr>
      <w:r>
        <w:rPr/>
        <w:t>Raceway Support Methods: In addition to methods described in NECA NEIS 1, [</w:t>
      </w:r>
      <w:r>
        <w:rPr>
          <w:b/>
        </w:rPr>
        <w:t>EMT</w:t>
      </w:r>
      <w:r>
        <w:rPr/>
        <w:t>] [</w:t>
      </w:r>
      <w:r>
        <w:rPr>
          <w:b/>
        </w:rPr>
        <w:t>IMC</w:t>
      </w:r>
      <w:r>
        <w:rPr/>
        <w:t>] [</w:t>
      </w:r>
      <w:r>
        <w:rPr>
          <w:b/>
        </w:rPr>
        <w:t>and</w:t>
      </w:r>
      <w:r>
        <w:rPr/>
        <w:t>] [</w:t>
      </w:r>
      <w:r>
        <w:rPr>
          <w:b/>
        </w:rPr>
        <w:t>ERMC</w:t>
      </w:r>
      <w:r>
        <w:rPr/>
        <w:t>] may be supported by openings through structure members, in accordance with NFPA 70.</w:t>
      </w:r>
    </w:p>
    <w:p>
      <w:pPr>
        <w:pStyle w:val="PR1"/>
        <w:numPr>
          <w:ilvl w:val="4"/>
          <w:numId w:val="1"/>
        </w:numPr>
        <w:rPr/>
      </w:pPr>
      <w:r>
        <w:rPr/>
        <w:t xml:space="preserve">Strength of Support Assemblies: Where not indicated, select sizes of components so strength will be adequate to carry present and future static loads within specified loading limits. Minimum static design load used for strength determination must be weight of supported components plus </w:t>
      </w:r>
      <w:r>
        <w:rPr>
          <w:rStyle w:val="IP"/>
        </w:rPr>
        <w:t>200 lb</w:t>
      </w:r>
      <w:r>
        <w:rPr>
          <w:rStyle w:val="SI"/>
        </w:rPr>
        <w:t xml:space="preserve"> (90 kg)</w:t>
      </w:r>
      <w:r>
        <w:rPr/>
        <w:t>.</w:t>
      </w:r>
    </w:p>
    <w:p>
      <w:pPr>
        <w:pStyle w:val="PR1"/>
        <w:numPr>
          <w:ilvl w:val="4"/>
          <w:numId w:val="1"/>
        </w:numPr>
        <w:rPr/>
      </w:pPr>
      <w:r>
        <w:rPr/>
        <w:t>Mounting and Anchorage of Surface-Mounted Equipment and Components: Anchor and fasten electrical items and their supports to building structural elements by the following methods unless otherwise indicated by code:</w:t>
      </w:r>
    </w:p>
    <w:p>
      <w:pPr>
        <w:pStyle w:val="PR2"/>
        <w:numPr>
          <w:ilvl w:val="5"/>
          <w:numId w:val="1"/>
        </w:numPr>
        <w:spacing w:before="240" w:after="0"/>
        <w:rPr/>
      </w:pPr>
      <w:r>
        <w:rPr/>
        <w:t>To Wood: Fasten with lag screws or through bolts.</w:t>
      </w:r>
    </w:p>
    <w:p>
      <w:pPr>
        <w:pStyle w:val="PR2"/>
        <w:numPr>
          <w:ilvl w:val="5"/>
          <w:numId w:val="1"/>
        </w:numPr>
        <w:rPr/>
      </w:pPr>
      <w:r>
        <w:rPr/>
        <w:t>To New Concrete: Bolt to concrete inserts.</w:t>
      </w:r>
    </w:p>
    <w:p>
      <w:pPr>
        <w:pStyle w:val="PR2"/>
        <w:numPr>
          <w:ilvl w:val="5"/>
          <w:numId w:val="1"/>
        </w:numPr>
        <w:rPr/>
      </w:pPr>
      <w:r>
        <w:rPr/>
        <w:t>To Masonry: Approved toggle-type bolts on hollow masonry units and expansion anchor fasteners on solid masonry units.</w:t>
      </w:r>
    </w:p>
    <w:p>
      <w:pPr>
        <w:pStyle w:val="PR2"/>
        <w:numPr>
          <w:ilvl w:val="5"/>
          <w:numId w:val="1"/>
        </w:numPr>
        <w:rPr/>
      </w:pPr>
      <w:r>
        <w:rPr/>
        <w:t>To Existing Concrete: Expansion anchor fasteners.</w:t>
      </w:r>
    </w:p>
    <w:p>
      <w:pPr>
        <w:pStyle w:val="CMT"/>
        <w:rPr/>
      </w:pPr>
      <w:r>
        <w:rPr/>
        <w:t>Retain first subparagraph below if powder-actuated devices are allowed. Consider deleting if Project contains both lightweight and standard-weight concrete or more than one thickness of concrete slab.</w:t>
      </w:r>
    </w:p>
    <w:p>
      <w:pPr>
        <w:pStyle w:val="PR2"/>
        <w:numPr>
          <w:ilvl w:val="5"/>
          <w:numId w:val="1"/>
        </w:numPr>
        <w:rPr/>
      </w:pPr>
      <w:r>
        <w:rPr/>
        <w:t xml:space="preserve">Instead of expansion anchors, powder-actuated driven threaded studs provided with lock washers and nuts may be used in existing standard-weight concrete </w:t>
      </w:r>
      <w:r>
        <w:rPr>
          <w:rStyle w:val="IP"/>
        </w:rPr>
        <w:t>4 inch</w:t>
      </w:r>
      <w:r>
        <w:rPr>
          <w:rStyle w:val="SI"/>
        </w:rPr>
        <w:t xml:space="preserve"> (100 mm)</w:t>
      </w:r>
      <w:r>
        <w:rPr/>
        <w:t xml:space="preserve"> thick or greater. Do not use for anchorage to lightweight-aggregate concrete or for slabs less than </w:t>
      </w:r>
      <w:r>
        <w:rPr>
          <w:rStyle w:val="IP"/>
        </w:rPr>
        <w:t>4 inch</w:t>
      </w:r>
      <w:r>
        <w:rPr>
          <w:rStyle w:val="SI"/>
        </w:rPr>
        <w:t xml:space="preserve"> (100 mm)</w:t>
      </w:r>
      <w:r>
        <w:rPr/>
        <w:t xml:space="preserve"> thick.</w:t>
      </w:r>
    </w:p>
    <w:p>
      <w:pPr>
        <w:pStyle w:val="PR2"/>
        <w:numPr>
          <w:ilvl w:val="5"/>
          <w:numId w:val="1"/>
        </w:numPr>
        <w:rPr/>
      </w:pPr>
      <w:r>
        <w:rPr/>
        <w:t>To Steel: [</w:t>
      </w:r>
      <w:r>
        <w:rPr>
          <w:b/>
        </w:rPr>
        <w:t>Welded threaded studs complying with AWS D1.1/D1.1M, with lock washers and nuts</w:t>
      </w:r>
      <w:r>
        <w:rPr/>
        <w:t>] [</w:t>
      </w:r>
      <w:r>
        <w:rPr>
          <w:b/>
        </w:rPr>
        <w:t>Beam clamps (MSS SP-58, Type 19, 21, 23, 25, or 27), complying with MSS SP-69</w:t>
      </w:r>
      <w:r>
        <w:rPr/>
        <w:t>] [</w:t>
      </w:r>
      <w:r>
        <w:rPr>
          <w:b/>
        </w:rPr>
        <w:t>Spring-tension clamps</w:t>
      </w:r>
      <w:r>
        <w:rPr/>
        <w:t>].</w:t>
      </w:r>
    </w:p>
    <w:p>
      <w:pPr>
        <w:pStyle w:val="PR2"/>
        <w:numPr>
          <w:ilvl w:val="5"/>
          <w:numId w:val="1"/>
        </w:numPr>
        <w:rPr/>
      </w:pPr>
      <w:r>
        <w:rPr/>
        <w:t>To Light Steel: Sheet metal screws.</w:t>
      </w:r>
    </w:p>
    <w:p>
      <w:pPr>
        <w:pStyle w:val="PR2"/>
        <w:numPr>
          <w:ilvl w:val="5"/>
          <w:numId w:val="1"/>
        </w:numPr>
        <w:rPr/>
      </w:pPr>
      <w:r>
        <w:rPr/>
        <w:t>Items Mounted on Hollow Walls and Nonstructural Building Surfaces: Mount cabinets, panelboards, disconnect switches, control enclosures, pull and junction boxes, transformers, and other devices on slotted-channel racks attached to substrate[</w:t>
      </w:r>
      <w:r>
        <w:rPr>
          <w:b/>
        </w:rPr>
        <w:t> by means that comply with seismic-restraint strength and anchorage requirements</w:t>
      </w:r>
      <w:r>
        <w:rPr/>
        <w:t>].</w:t>
      </w:r>
    </w:p>
    <w:p>
      <w:pPr>
        <w:pStyle w:val="PR1"/>
        <w:numPr>
          <w:ilvl w:val="4"/>
          <w:numId w:val="1"/>
        </w:numPr>
        <w:rPr/>
      </w:pPr>
      <w:r>
        <w:rPr/>
        <w:t>Drill holes for expansion anchors in concrete at locations and to depths that avoid the need for reinforcing bars.</w:t>
      </w:r>
    </w:p>
    <w:p>
      <w:pPr>
        <w:pStyle w:val="ART"/>
        <w:numPr>
          <w:ilvl w:val="3"/>
          <w:numId w:val="1"/>
        </w:numPr>
        <w:ind w:hanging="0" w:left="0"/>
        <w:rPr/>
      </w:pPr>
      <w:r>
        <w:rPr/>
        <w:t>INSTALLATION OF FABRICATED METAL SUPPORTS</w:t>
      </w:r>
    </w:p>
    <w:p>
      <w:pPr>
        <w:pStyle w:val="CMT"/>
        <w:rPr/>
      </w:pPr>
      <w:r>
        <w:rPr/>
        <w:t>Coordinate installation requirements in this article with structural engineer.</w:t>
      </w:r>
    </w:p>
    <w:p>
      <w:pPr>
        <w:pStyle w:val="PR1"/>
        <w:numPr>
          <w:ilvl w:val="4"/>
          <w:numId w:val="1"/>
        </w:numPr>
        <w:rPr/>
      </w:pPr>
      <w:r>
        <w:rPr/>
        <w:t>Comply with installation requirements in Section 055000 "Metal Fabrications" for site-fabricated metal supports.</w:t>
      </w:r>
    </w:p>
    <w:p>
      <w:pPr>
        <w:pStyle w:val="PR1"/>
        <w:numPr>
          <w:ilvl w:val="4"/>
          <w:numId w:val="1"/>
        </w:numPr>
        <w:rPr/>
      </w:pPr>
      <w:r>
        <w:rPr/>
        <w:t>Cut, fit, and place miscellaneous metal supports accurately in location, alignment, and elevation to support and anchor electrical materials and equipment.</w:t>
      </w:r>
    </w:p>
    <w:p>
      <w:pPr>
        <w:pStyle w:val="PR1"/>
        <w:numPr>
          <w:ilvl w:val="4"/>
          <w:numId w:val="1"/>
        </w:numPr>
        <w:rPr/>
      </w:pPr>
      <w:r>
        <w:rPr/>
        <w:t>Field Welding: Comply with AWS D1.1/D1.1M. Submit welding certificates.</w:t>
      </w:r>
    </w:p>
    <w:p>
      <w:pPr>
        <w:pStyle w:val="ART"/>
        <w:numPr>
          <w:ilvl w:val="3"/>
          <w:numId w:val="1"/>
        </w:numPr>
        <w:ind w:hanging="0" w:left="0"/>
        <w:rPr/>
      </w:pPr>
      <w:r>
        <w:rPr/>
        <w:t>CONCRETE BASES</w:t>
      </w:r>
    </w:p>
    <w:p>
      <w:pPr>
        <w:pStyle w:val="CMT"/>
        <w:rPr/>
      </w:pPr>
      <w:r>
        <w:rPr/>
        <w:t>Coordinate this article with Section 033000 "Cast-in-Place Concrete." Coordinate paragraphs and subparagraphs below with Sections specifying supported equipment.</w:t>
      </w:r>
    </w:p>
    <w:p>
      <w:pPr>
        <w:pStyle w:val="PR1"/>
        <w:numPr>
          <w:ilvl w:val="4"/>
          <w:numId w:val="1"/>
        </w:numPr>
        <w:rPr/>
      </w:pPr>
      <w:r>
        <w:rPr/>
        <w:t xml:space="preserve">Construct concrete bases of dimensions indicated, but not less than </w:t>
      </w:r>
      <w:r>
        <w:rPr>
          <w:rStyle w:val="IP"/>
        </w:rPr>
        <w:t>4 inch</w:t>
      </w:r>
      <w:r>
        <w:rPr>
          <w:rStyle w:val="SI"/>
        </w:rPr>
        <w:t xml:space="preserve"> (100 mm)</w:t>
      </w:r>
      <w:r>
        <w:rPr/>
        <w:t xml:space="preserve"> larger in both directions than supported unit, and so anchors will be a minimum of 10 bolt diameters from edge of the base.</w:t>
      </w:r>
    </w:p>
    <w:p>
      <w:pPr>
        <w:pStyle w:val="PR1"/>
        <w:numPr>
          <w:ilvl w:val="4"/>
          <w:numId w:val="1"/>
        </w:numPr>
        <w:rPr/>
      </w:pPr>
      <w:r>
        <w:rPr/>
        <w:t>Use [</w:t>
      </w:r>
      <w:r>
        <w:rPr>
          <w:rStyle w:val="IP"/>
          <w:b/>
        </w:rPr>
        <w:t>3000 psi</w:t>
      </w:r>
      <w:r>
        <w:rPr>
          <w:rStyle w:val="SI"/>
          <w:b/>
        </w:rPr>
        <w:t xml:space="preserve"> (20.7 MPa)</w:t>
      </w:r>
      <w:r>
        <w:rPr/>
        <w:t>] &lt;</w:t>
      </w:r>
      <w:r>
        <w:rPr>
          <w:b/>
        </w:rPr>
        <w:t>Insert value</w:t>
      </w:r>
      <w:r>
        <w:rPr/>
        <w:t>&gt;, 28-day compressive-strength concrete. Concrete materials, reinforcement, and placement requirements are specified in Section 033000 "Cast-in-Place Concrete."</w:t>
      </w:r>
    </w:p>
    <w:p>
      <w:pPr>
        <w:pStyle w:val="PR1"/>
        <w:numPr>
          <w:ilvl w:val="4"/>
          <w:numId w:val="1"/>
        </w:numPr>
        <w:rPr/>
      </w:pPr>
      <w:r>
        <w:rPr/>
        <w:t>Anchor equipment to concrete base as follows:</w:t>
      </w:r>
    </w:p>
    <w:p>
      <w:pPr>
        <w:pStyle w:val="PR2"/>
        <w:numPr>
          <w:ilvl w:val="5"/>
          <w:numId w:val="1"/>
        </w:numPr>
        <w:spacing w:before="240" w:after="0"/>
        <w:rPr/>
      </w:pPr>
      <w:r>
        <w:rPr/>
        <w:t>Place and secure anchorage devices. Use supported equipment manufacturer's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2"/>
        <w:numPr>
          <w:ilvl w:val="5"/>
          <w:numId w:val="1"/>
        </w:numPr>
        <w:rPr/>
      </w:pPr>
      <w:r>
        <w:rPr/>
        <w:t>Install anchor bolts according to anchor-bolt manufacturer's written instructions.</w:t>
      </w:r>
    </w:p>
    <w:p>
      <w:pPr>
        <w:pStyle w:val="ART"/>
        <w:numPr>
          <w:ilvl w:val="3"/>
          <w:numId w:val="1"/>
        </w:numPr>
        <w:ind w:hanging="0" w:left="0"/>
        <w:rPr/>
      </w:pPr>
      <w:r>
        <w:rPr/>
        <w:t>PAINTING</w:t>
      </w:r>
    </w:p>
    <w:p>
      <w:pPr>
        <w:pStyle w:val="PR1"/>
        <w:numPr>
          <w:ilvl w:val="4"/>
          <w:numId w:val="1"/>
        </w:numPr>
        <w:rPr/>
      </w:pPr>
      <w:r>
        <w:rPr/>
        <w:t>Touchup:</w:t>
      </w:r>
    </w:p>
    <w:p>
      <w:pPr>
        <w:pStyle w:val="CMT"/>
        <w:rPr/>
      </w:pPr>
      <w:r>
        <w:rPr/>
        <w:t>Retain first subparagraph below if a painting Section is not in Project Manual.</w:t>
      </w:r>
    </w:p>
    <w:p>
      <w:pPr>
        <w:pStyle w:val="PR2"/>
        <w:numPr>
          <w:ilvl w:val="5"/>
          <w:numId w:val="1"/>
        </w:numPr>
        <w:spacing w:before="240" w:after="0"/>
        <w:rPr/>
      </w:pPr>
      <w:r>
        <w:rPr/>
        <w:t>Clean field welds and abraded areas of shop paint. Paint exposed areas immediately after erecting hangers and supports. Use same materials as used for shop painting. Comply with SSPC-PA 1 requirements for touching up field-painted surfaces.</w:t>
      </w:r>
    </w:p>
    <w:p>
      <w:pPr>
        <w:pStyle w:val="PR3"/>
        <w:numPr>
          <w:ilvl w:val="6"/>
          <w:numId w:val="1"/>
        </w:numPr>
        <w:spacing w:before="240" w:after="0"/>
        <w:rPr/>
      </w:pPr>
      <w:r>
        <w:rPr/>
        <w:t xml:space="preserve">Apply paint by brush or spray to provide minimum dry film thickness of </w:t>
      </w:r>
      <w:r>
        <w:rPr>
          <w:rStyle w:val="IP"/>
        </w:rPr>
        <w:t>2.0 mils</w:t>
      </w:r>
      <w:r>
        <w:rPr>
          <w:rStyle w:val="SI"/>
        </w:rPr>
        <w:t xml:space="preserve"> (0.05 mm)</w:t>
      </w:r>
      <w:r>
        <w:rPr/>
        <w:t>.</w:t>
      </w:r>
    </w:p>
    <w:p>
      <w:pPr>
        <w:pStyle w:val="CMT"/>
        <w:rPr/>
      </w:pPr>
      <w:r>
        <w:rPr/>
        <w:t>Retain subparagraph below if a painting Section is in Project Manual.</w:t>
      </w:r>
    </w:p>
    <w:p>
      <w:pPr>
        <w:pStyle w:val="PR2"/>
        <w:numPr>
          <w:ilvl w:val="5"/>
          <w:numId w:val="1"/>
        </w:numPr>
        <w:spacing w:before="240" w:after="0"/>
        <w:rPr/>
      </w:pPr>
      <w:r>
        <w:rPr/>
        <w:t>Comply with requirements in [</w:t>
      </w:r>
      <w:r>
        <w:rPr>
          <w:b/>
        </w:rPr>
        <w:t>Section 099113 "Exterior Painting"</w:t>
      </w:r>
      <w:r>
        <w:rPr/>
        <w:t>] [</w:t>
      </w:r>
      <w:r>
        <w:rPr>
          <w:b/>
        </w:rPr>
        <w:t>Section 099123 "Interior Painting"</w:t>
      </w:r>
      <w:r>
        <w:rPr/>
        <w:t>] [</w:t>
      </w:r>
      <w:r>
        <w:rPr>
          <w:b/>
        </w:rPr>
        <w:t>and</w:t>
      </w:r>
      <w:r>
        <w:rPr/>
        <w:t>] [</w:t>
      </w:r>
      <w:r>
        <w:rPr>
          <w:b/>
        </w:rPr>
        <w:t>Section 099600 "High-Performance Coatings"</w:t>
      </w:r>
      <w:r>
        <w:rPr/>
        <w:t>] &lt;</w:t>
      </w:r>
      <w:r>
        <w:rPr>
          <w:b/>
        </w:rPr>
        <w:t>Insert painting Sections</w:t>
      </w:r>
      <w:r>
        <w:rPr/>
        <w:t>&gt; for cleaning and touchup painting of field welds, bolted connections, and abraded areas of shop paint on miscellaneous metal.</w:t>
      </w:r>
    </w:p>
    <w:p>
      <w:pPr>
        <w:pStyle w:val="PR1"/>
        <w:numPr>
          <w:ilvl w:val="4"/>
          <w:numId w:val="1"/>
        </w:numPr>
        <w:rPr/>
      </w:pPr>
      <w:r>
        <w:rPr/>
        <w:t>Galvanized Surfaces: Clean welds, bolted connections, and abraded areas and apply galvanizing-repair paint to comply with ASTM A780.</w:t>
      </w:r>
    </w:p>
    <w:p>
      <w:pPr>
        <w:pStyle w:val="EOS"/>
        <w:rPr/>
      </w:pPr>
      <w:r>
        <w:rPr/>
        <w:t>END OF SECTION 260529</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HANGERS AND SUPPORTS FOR ELECTRICAL SYSTEMS</w:t>
          </w:r>
        </w:p>
      </w:tc>
      <w:tc>
        <w:tcPr>
          <w:tcW w:w="1872" w:type="dxa"/>
          <w:tcBorders/>
        </w:tcPr>
        <w:p>
          <w:pPr>
            <w:pStyle w:val="RJUST"/>
            <w:rPr/>
          </w:pPr>
          <w:r>
            <w:rPr>
              <w:rStyle w:val="NUM"/>
            </w:rPr>
            <w:t>260529</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0529"/>
    <w:docVar w:name="MF95" w:val="16073"/>
    <w:docVar w:name="MFOrigin" w:val="MF04"/>
    <w:docVar w:name="SectionID" w:val="584"/>
    <w:docVar w:name="SpecType" w:val="MasterSpec"/>
    <w:docVar w:name="Version" w:val="1644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29&amp;ver=12-01-21&amp;format=FL&amp;sid=16441&amp;utm_source=MasterSpec&amp;utm_medium=Word" TargetMode="External"/><Relationship Id="rId3" Type="http://schemas.openxmlformats.org/officeDocument/2006/relationships/hyperlink" Target="http://www.productmasterspec.com/construction_specifications?mf04=260529&amp;update=ms2022_3&amp;utm_source=MasterSpec&amp;utm_medium=Word" TargetMode="External"/><Relationship Id="rId4" Type="http://schemas.openxmlformats.org/officeDocument/2006/relationships/hyperlink" Target="http://www.specagent.com/LookUp/?ulid=1736&amp;mf=&amp;src=wd" TargetMode="External"/><Relationship Id="rId5" Type="http://schemas.openxmlformats.org/officeDocument/2006/relationships/hyperlink" Target="http://www.specagent.com/LookUp/?ulid=11790&amp;mf=&amp;src=wd" TargetMode="External"/><Relationship Id="rId6" Type="http://schemas.openxmlformats.org/officeDocument/2006/relationships/hyperlink" Target="http://www.specagent.com/LookUp/?ulid=1738&amp;mf=&amp;src=wd" TargetMode="External"/><Relationship Id="rId7" Type="http://schemas.openxmlformats.org/officeDocument/2006/relationships/hyperlink" Target="http://www.specagent.com/LookUp/?ulid=1742&amp;mf=&amp;src=wd" TargetMode="External"/><Relationship Id="rId8" Type="http://schemas.openxmlformats.org/officeDocument/2006/relationships/hyperlink" Target="http://www.specagent.com/LookUp/?ulid=1746&amp;mf=&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2022-09-26T03:30:00Z</dcterms:created>
  <dc:creator>Deltek, Inc.</dc:creator>
  <dc:description/>
  <cp:keywords>BAS-12345-MS80</cp:keywords>
  <dc:language>zh-CN</dc:language>
  <cp:lastModifiedBy>Janice Nacional</cp:lastModifiedBy>
  <dcterms:modified xsi:type="dcterms:W3CDTF">2022-09-26T03:30:00Z</dcterms:modified>
  <cp:revision>2</cp:revision>
  <dc:subject>HANGERS AND SUPPORTS FOR ELECTRICAL SYSTEMS</dc:subject>
  <dc:title>SECTION 260529 - HANGERS AND SUPPORTS FOR ELECTRICAL SYSTEMS</dc:title>
</cp:coreProperties>
</file>