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261219</w:t>
      </w:r>
      <w:r>
        <w:rPr/>
        <w:t xml:space="preserve"> - </w:t>
      </w:r>
      <w:r>
        <w:rPr>
          <w:rStyle w:val="NAM"/>
        </w:rPr>
        <w:t>PAD-MOUNTED, LIQUID-FILLED, MEDIUM-VOLTAGE TRANSFORMERS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 xml:space="preserve">Section Includes: </w:t>
      </w:r>
    </w:p>
    <w:p>
      <w:pPr>
        <w:pStyle w:val="PR2"/>
        <w:numPr>
          <w:ilvl w:val="5"/>
          <w:numId w:val="1"/>
        </w:numPr>
        <w:spacing w:before="240" w:after="0"/>
        <w:rPr/>
      </w:pPr>
      <w:r>
        <w:rPr/>
        <w:t>Pad-mounted, liquid-filled, medium-voltage distribution transformers, with primary and secondary bushings within or without air-terminal enclosures.</w:t>
      </w:r>
    </w:p>
    <w:p>
      <w:pPr>
        <w:pStyle w:val="PR1"/>
        <w:numPr>
          <w:ilvl w:val="4"/>
          <w:numId w:val="1"/>
        </w:numPr>
        <w:rPr>
          <w:szCs w:val="22"/>
        </w:rPr>
      </w:pPr>
      <w:r>
        <w:rPr>
          <w:szCs w:val="22"/>
        </w:rPr>
        <w:t>Products Furnished, but Not Installed, under This Section:</w:t>
      </w:r>
    </w:p>
    <w:p>
      <w:pPr>
        <w:pStyle w:val="PR2"/>
        <w:numPr>
          <w:ilvl w:val="5"/>
          <w:numId w:val="1"/>
        </w:numPr>
        <w:spacing w:before="240" w:after="0"/>
        <w:rPr>
          <w:szCs w:val="22"/>
          <w:lang w:val="zh-CN"/>
        </w:rPr>
      </w:pPr>
      <w:r>
        <w:rPr>
          <w:szCs w:val="22"/>
        </w:rPr>
        <w:t>&lt;</w:t>
      </w:r>
      <w:r>
        <w:rPr>
          <w:b/>
          <w:szCs w:val="22"/>
        </w:rPr>
        <w:t>Insert products furnished, but not installed</w:t>
      </w:r>
      <w:r>
        <w:rPr>
          <w:szCs w:val="22"/>
        </w:rPr>
        <w:t>&gt;.</w:t>
      </w:r>
    </w:p>
    <w:p>
      <w:pPr>
        <w:pStyle w:val="PR1"/>
        <w:numPr>
          <w:ilvl w:val="4"/>
          <w:numId w:val="1"/>
        </w:numPr>
        <w:rPr>
          <w:szCs w:val="22"/>
        </w:rPr>
      </w:pPr>
      <w:r>
        <w:rPr>
          <w:szCs w:val="22"/>
        </w:rPr>
        <w:t>Products Installed, but Not Furnished, under This Section:</w:t>
      </w:r>
    </w:p>
    <w:p>
      <w:pPr>
        <w:pStyle w:val="PR2"/>
        <w:numPr>
          <w:ilvl w:val="5"/>
          <w:numId w:val="1"/>
        </w:numPr>
        <w:spacing w:before="240" w:after="0"/>
        <w:rPr>
          <w:szCs w:val="22"/>
          <w:lang w:val="zh-CN"/>
        </w:rPr>
      </w:pPr>
      <w:r>
        <w:rPr>
          <w:szCs w:val="22"/>
        </w:rPr>
        <w:t>&lt;</w:t>
      </w:r>
      <w:r>
        <w:rPr>
          <w:b/>
          <w:szCs w:val="22"/>
          <w:lang w:val="zh-CN"/>
        </w:rPr>
        <w:t>Insert products</w:t>
      </w:r>
      <w:r>
        <w:rPr>
          <w:b/>
          <w:szCs w:val="22"/>
        </w:rPr>
        <w:t xml:space="preserve"> installed, but not furnished</w:t>
      </w:r>
      <w:r>
        <w:rPr>
          <w:szCs w:val="22"/>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outlineLvl w:val="9"/>
        <w:rPr/>
      </w:pPr>
      <w:r>
        <w:rPr/>
        <w:t>Section 260011 "Facility Performance Requirements for Electrical" for seismic-load, wind-load, acoustical, and other field conditions applicable to Work specified in this Section.</w:t>
      </w:r>
    </w:p>
    <w:p>
      <w:pPr>
        <w:pStyle w:val="CMT"/>
        <w:rPr>
          <w:szCs w:val="22"/>
        </w:rPr>
      </w:pPr>
      <w:r>
        <w:rPr>
          <w:szCs w:val="22"/>
        </w:rPr>
        <w:t>Retain subparagraph below to cross-reference requirements Contractor might expect to find in this Section but are specified in other Sections.</w:t>
      </w:r>
    </w:p>
    <w:p>
      <w:pPr>
        <w:pStyle w:val="CMT"/>
        <w:rPr>
          <w:szCs w:val="22"/>
        </w:rPr>
      </w:pPr>
      <w:r>
        <w:rPr>
          <w:szCs w:val="22"/>
        </w:rPr>
        <w:t>Retain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szCs w:val="22"/>
        </w:rPr>
      </w:pPr>
      <w:r>
        <w:rPr>
          <w:szCs w:val="22"/>
        </w:rPr>
        <w:t>Retain terms that remain after this Section has been edited for a project. Include only essential definitions or acronyms not well understood by the affected industry or trade.</w:t>
      </w:r>
    </w:p>
    <w:p>
      <w:pPr>
        <w:pStyle w:val="PR1"/>
        <w:numPr>
          <w:ilvl w:val="4"/>
          <w:numId w:val="1"/>
        </w:numPr>
        <w:rPr/>
      </w:pPr>
      <w:r>
        <w:rPr/>
        <w:t>Bushing: An insulating structure including a central conductor, or providing a central passage for a conductor, with provision for mounting on a barrier, conducting or otherwise, for the purpose of insulating the conductor from the barrier and conducting current from one side of the barrier to the other.</w:t>
      </w:r>
    </w:p>
    <w:p>
      <w:pPr>
        <w:pStyle w:val="PR1"/>
        <w:numPr>
          <w:ilvl w:val="4"/>
          <w:numId w:val="1"/>
        </w:numPr>
        <w:rPr/>
      </w:pPr>
      <w:r>
        <w:rPr/>
        <w:t>Bushing Elbow: An insulated device used to connect insulated conductors to separable insulated connectors on dead-front, pad-mounted transformers and to provide a fully insulated connection. This is also called an "elbow connector."</w:t>
      </w:r>
    </w:p>
    <w:p>
      <w:pPr>
        <w:pStyle w:val="PR1"/>
        <w:numPr>
          <w:ilvl w:val="4"/>
          <w:numId w:val="1"/>
        </w:numPr>
        <w:rPr/>
      </w:pPr>
      <w:r>
        <w:rPr/>
        <w:t>Bushing Insert: That component of a separable insulated connector that is inserted into a bushing well to complete a dead-front, load break or nonload break, separable insulated connector (bushing).</w:t>
      </w:r>
    </w:p>
    <w:p>
      <w:pPr>
        <w:pStyle w:val="PR1"/>
        <w:numPr>
          <w:ilvl w:val="4"/>
          <w:numId w:val="1"/>
        </w:numPr>
        <w:rPr/>
      </w:pPr>
      <w:r>
        <w:rPr/>
        <w:t>Bushing Well: A component of a separable insulated connector, either permanently welded or clamped to an enclosure wall or barrier, having a cavity that receives a replaceable component (bushing insert) to complete the separable insulated connector (bushing).</w:t>
      </w:r>
    </w:p>
    <w:p>
      <w:pPr>
        <w:pStyle w:val="PR1"/>
        <w:numPr>
          <w:ilvl w:val="4"/>
          <w:numId w:val="1"/>
        </w:numPr>
        <w:rPr/>
      </w:pPr>
      <w:r>
        <w:rPr/>
        <w:t>Elbow Connector: See "bushing elbow" above.</w:t>
      </w:r>
    </w:p>
    <w:p>
      <w:pPr>
        <w:pStyle w:val="ART"/>
        <w:numPr>
          <w:ilvl w:val="3"/>
          <w:numId w:val="1"/>
        </w:numPr>
        <w:ind w:hanging="0" w:left="0"/>
        <w:rPr>
          <w:szCs w:val="22"/>
        </w:rPr>
      </w:pPr>
      <w:r>
        <w:rPr>
          <w:szCs w:val="22"/>
        </w:rPr>
        <w:t>PREINSTALLATION MEETINGS</w:t>
      </w:r>
    </w:p>
    <w:p>
      <w:pPr>
        <w:pStyle w:val="CMT"/>
        <w:rPr/>
      </w:pPr>
      <w:r>
        <w:rPr>
          <w:szCs w:val="22"/>
        </w:rPr>
        <w:t xml:space="preserve">Retain "Preinstallation Conference" Paragraph below if Work of this Section is extensive or complex enough to justify a conference. </w:t>
      </w:r>
      <w:r>
        <w:rPr/>
        <w:t>Coordinate with "Related Requirements" Paragraph in "Summary" Article for location of preinstallation conference procedures.</w:t>
      </w:r>
    </w:p>
    <w:p>
      <w:pPr>
        <w:pStyle w:val="PR1"/>
        <w:numPr>
          <w:ilvl w:val="4"/>
          <w:numId w:val="1"/>
        </w:numPr>
        <w:rPr>
          <w:szCs w:val="22"/>
        </w:rPr>
      </w:pPr>
      <w:r>
        <w:rPr>
          <w:szCs w:val="22"/>
        </w:rPr>
        <w:t>Preinstallation Conference: Conduct conference at [</w:t>
      </w:r>
      <w:r>
        <w:rPr>
          <w:b/>
          <w:bCs/>
          <w:szCs w:val="22"/>
        </w:rPr>
        <w:t>Project site</w:t>
      </w:r>
      <w:r>
        <w:rPr>
          <w:szCs w:val="22"/>
        </w:rPr>
        <w:t>] &lt;</w:t>
      </w:r>
      <w:r>
        <w:rPr>
          <w:b/>
          <w:szCs w:val="22"/>
        </w:rPr>
        <w:t>Insert location</w:t>
      </w:r>
      <w:r>
        <w:rPr>
          <w:szCs w:val="22"/>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{Insert system or product}.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pPr>
      <w:r>
        <w:rPr/>
        <w:t xml:space="preserve">Product Data: </w:t>
      </w:r>
    </w:p>
    <w:p>
      <w:pPr>
        <w:pStyle w:val="PR2"/>
        <w:numPr>
          <w:ilvl w:val="5"/>
          <w:numId w:val="1"/>
        </w:numPr>
        <w:spacing w:before="240" w:after="0"/>
        <w:rPr/>
      </w:pPr>
      <w:r>
        <w:rPr/>
        <w:t>For each type of product.</w:t>
      </w:r>
    </w:p>
    <w:p>
      <w:pPr>
        <w:pStyle w:val="PR3"/>
        <w:numPr>
          <w:ilvl w:val="6"/>
          <w:numId w:val="1"/>
        </w:numPr>
        <w:spacing w:before="240" w:after="0"/>
        <w:rPr/>
      </w:pPr>
      <w:r>
        <w:rPr/>
        <w:t>Include rated capacities, operating characteristics, and furnished specialties and accessories.</w:t>
      </w:r>
    </w:p>
    <w:p>
      <w:pPr>
        <w:pStyle w:val="PR1"/>
        <w:numPr>
          <w:ilvl w:val="4"/>
          <w:numId w:val="1"/>
        </w:numPr>
        <w:rPr/>
      </w:pPr>
      <w:r>
        <w:rPr/>
        <w:t xml:space="preserve">Shop Drawings: </w:t>
      </w:r>
    </w:p>
    <w:p>
      <w:pPr>
        <w:pStyle w:val="PR2"/>
        <w:numPr>
          <w:ilvl w:val="5"/>
          <w:numId w:val="1"/>
        </w:numPr>
        <w:spacing w:before="240" w:after="0"/>
        <w:rPr/>
      </w:pPr>
      <w:r>
        <w:rPr/>
        <w:t>For pad-mounted, liquid-filled, medium-voltage transformers.</w:t>
      </w:r>
    </w:p>
    <w:p>
      <w:pPr>
        <w:pStyle w:val="PR3"/>
        <w:numPr>
          <w:ilvl w:val="6"/>
          <w:numId w:val="1"/>
        </w:numPr>
        <w:spacing w:before="240" w:after="0"/>
        <w:rPr/>
      </w:pPr>
      <w:r>
        <w:rPr/>
        <w:t>Include plans and elevations showing major components and features.</w:t>
      </w:r>
    </w:p>
    <w:p>
      <w:pPr>
        <w:pStyle w:val="PR4"/>
        <w:numPr>
          <w:ilvl w:val="7"/>
          <w:numId w:val="1"/>
        </w:numPr>
        <w:spacing w:before="240" w:after="0"/>
        <w:rPr/>
      </w:pPr>
      <w:r>
        <w:rPr/>
        <w:t>Include plan view and cross section of equipment base, showing clearances, required workspace, and locations of penetrations for grounding and conduits.</w:t>
      </w:r>
    </w:p>
    <w:p>
      <w:pPr>
        <w:pStyle w:val="PR3"/>
        <w:numPr>
          <w:ilvl w:val="6"/>
          <w:numId w:val="1"/>
        </w:numPr>
        <w:spacing w:before="240" w:after="0"/>
        <w:rPr/>
      </w:pPr>
      <w:r>
        <w:rPr/>
        <w:t>Include details of equipment assemblies and indicate dimensions, weights, loads, required clearances, method of field assembly, components, and location and size of field connections.</w:t>
      </w:r>
    </w:p>
    <w:p>
      <w:pPr>
        <w:pStyle w:val="PR3"/>
        <w:numPr>
          <w:ilvl w:val="6"/>
          <w:numId w:val="1"/>
        </w:numPr>
        <w:rPr/>
      </w:pPr>
      <w:r>
        <w:rPr/>
        <w:t>Include single-line diagram.</w:t>
      </w:r>
    </w:p>
    <w:p>
      <w:pPr>
        <w:pStyle w:val="PR3"/>
        <w:numPr>
          <w:ilvl w:val="6"/>
          <w:numId w:val="1"/>
        </w:numPr>
        <w:rPr/>
      </w:pPr>
      <w:r>
        <w:rPr/>
        <w:t>Include list of materials.</w:t>
      </w:r>
    </w:p>
    <w:p>
      <w:pPr>
        <w:pStyle w:val="PR3"/>
        <w:numPr>
          <w:ilvl w:val="6"/>
          <w:numId w:val="1"/>
        </w:numPr>
        <w:rPr/>
      </w:pPr>
      <w:r>
        <w:rPr/>
        <w:t>Include nameplate data.</w:t>
      </w:r>
    </w:p>
    <w:p>
      <w:pPr>
        <w:pStyle w:val="PR3"/>
        <w:numPr>
          <w:ilvl w:val="6"/>
          <w:numId w:val="1"/>
        </w:numPr>
        <w:rPr/>
      </w:pPr>
      <w:r>
        <w:rPr/>
        <w:t>Manufacturer's published time-current curves of transformer line-side fuses, with transformer damage curve, inrush curve, and thru fault current indicated.</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Certificates: For transformers, signed by product manufacturer.</w:t>
      </w:r>
    </w:p>
    <w:p>
      <w:pPr>
        <w:pStyle w:val="PR1"/>
        <w:numPr>
          <w:ilvl w:val="4"/>
          <w:numId w:val="1"/>
        </w:numPr>
        <w:rPr/>
      </w:pPr>
      <w:r>
        <w:rPr/>
        <w:t>Source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keepNext w:val="false"/>
        <w:numPr>
          <w:ilvl w:val="3"/>
          <w:numId w:val="1"/>
        </w:numPr>
        <w:ind w:hanging="0" w:left="0"/>
        <w:rPr/>
      </w:pPr>
      <w:r>
        <w:rPr/>
        <w:t>EXISTING PRODUCTS[</w:t>
      </w:r>
      <w:r>
        <w:rPr>
          <w:b/>
        </w:rPr>
        <w:t> TO BE MODIFIED</w:t>
      </w:r>
      <w:r>
        <w:rPr/>
        <w:t>] [</w:t>
      </w:r>
      <w:r>
        <w:rPr>
          <w:b/>
        </w:rPr>
        <w:t> TO BE REMOVED AND RE</w:t>
        <w:noBreakHyphen/>
        <w:t>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SYSTEM DESCRIPTION</w:t>
      </w:r>
    </w:p>
    <w:p>
      <w:pPr>
        <w:pStyle w:val="CMT"/>
        <w:rPr/>
      </w:pPr>
      <w:r>
        <w:rPr/>
        <w:t>Retain NFPA 70 compliance required in "Electrical Components, Devices, and Accessories" Paragraph below when transformer is installed pursuant to conditions listed in NFPA 70 for pad-mounted, liquid-filled, medium-voltage transformers.</w:t>
      </w:r>
    </w:p>
    <w:p>
      <w:pPr>
        <w:pStyle w:val="PR1"/>
        <w:numPr>
          <w:ilvl w:val="4"/>
          <w:numId w:val="1"/>
        </w:numPr>
        <w:rPr/>
      </w:pPr>
      <w:r>
        <w:rPr/>
        <w:t xml:space="preserve">Electrical Components, Devices, and Accessories: </w:t>
      </w:r>
      <w:r>
        <w:rPr>
          <w:rFonts w:eastAsia="Arial Unicode MS" w:cs="Arial"/>
          <w:szCs w:val="24"/>
        </w:rPr>
        <w:t>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IEEE C2.</w:t>
      </w:r>
    </w:p>
    <w:p>
      <w:pPr>
        <w:pStyle w:val="PR1"/>
        <w:numPr>
          <w:ilvl w:val="4"/>
          <w:numId w:val="1"/>
        </w:numPr>
        <w:rPr/>
      </w:pPr>
      <w:r>
        <w:rPr/>
        <w:t>Comply with IEEE C57.12.00.</w:t>
      </w:r>
    </w:p>
    <w:p>
      <w:pPr>
        <w:pStyle w:val="ART"/>
        <w:numPr>
          <w:ilvl w:val="3"/>
          <w:numId w:val="1"/>
        </w:numPr>
        <w:ind w:hanging="0" w:left="0"/>
        <w:rPr/>
      </w:pPr>
      <w:r>
        <w:rPr/>
        <w:t>PERFORMANCE REQUIREMENTS</w:t>
      </w:r>
    </w:p>
    <w:p>
      <w:pPr>
        <w:pStyle w:val="PR1"/>
        <w:numPr>
          <w:ilvl w:val="4"/>
          <w:numId w:val="1"/>
        </w:numPr>
        <w:rPr/>
      </w:pPr>
      <w:r>
        <w:rPr/>
        <w:t>Windings Material: [</w:t>
      </w:r>
      <w:r>
        <w:rPr>
          <w:b/>
        </w:rPr>
        <w:t>Aluminum</w:t>
      </w:r>
      <w:r>
        <w:rPr/>
        <w:t>] [</w:t>
      </w:r>
      <w:r>
        <w:rPr>
          <w:b/>
        </w:rPr>
        <w:t>Copper</w:t>
      </w:r>
      <w:r>
        <w:rPr/>
        <w:t>].</w:t>
      </w:r>
    </w:p>
    <w:p>
      <w:pPr>
        <w:pStyle w:val="CMT"/>
        <w:rPr/>
      </w:pPr>
      <w:r>
        <w:rPr/>
        <w:t>See Editing Instruction No. 2 in the Evaluations for guidance on retaining "Surge Arresters" Paragraph below.</w:t>
      </w:r>
    </w:p>
    <w:p>
      <w:pPr>
        <w:pStyle w:val="PR1"/>
        <w:numPr>
          <w:ilvl w:val="4"/>
          <w:numId w:val="1"/>
        </w:numPr>
        <w:rPr/>
      </w:pPr>
      <w:r>
        <w:rPr/>
        <w:t>Surge Arresters: Comply with IEEE C62.11, Distribution Class; metal-oxide-varistor type, fully shielded, separable-elbow type, suitable for plugging into inserts provided in line-side section of transformer. Connected in each phase of incoming circuit and ahead of disconnecting device.</w:t>
      </w:r>
    </w:p>
    <w:p>
      <w:pPr>
        <w:pStyle w:val="PR1"/>
        <w:numPr>
          <w:ilvl w:val="4"/>
          <w:numId w:val="1"/>
        </w:numPr>
        <w:rPr/>
      </w:pPr>
      <w:r>
        <w:rPr/>
        <w:t>Winding Connections: Connection of windings and terminal markings must comply with IEEE C57.12.70.</w:t>
      </w:r>
    </w:p>
    <w:p>
      <w:pPr>
        <w:pStyle w:val="CMT"/>
        <w:rPr/>
      </w:pPr>
      <w:r>
        <w:rPr/>
        <w:t>Retain "Efficiency" Paragraph below unless efficiencies higher than minimum are required. If Project requires transformers with different efficiencies, delete "Efficiency" Subparagraph below and add to schedule on Drawings or to "Capacities and Characteristics" paragraphs in "Single-Phase, Pad-Mounted Transformers" and "Three-Phase, Pad-Mounted Transformers" articles below. See the Evaluations for discussion of transformer efficiency and life-cycle cost consideration.</w:t>
      </w:r>
    </w:p>
    <w:p>
      <w:pPr>
        <w:pStyle w:val="PR1"/>
        <w:numPr>
          <w:ilvl w:val="4"/>
          <w:numId w:val="1"/>
        </w:numPr>
        <w:rPr/>
      </w:pPr>
      <w:r>
        <w:rPr/>
        <w:t>Efficiency: Comply with 10 CFR 431, Subpart K.</w:t>
      </w:r>
    </w:p>
    <w:p>
      <w:pPr>
        <w:pStyle w:val="PR1"/>
        <w:numPr>
          <w:ilvl w:val="4"/>
          <w:numId w:val="1"/>
        </w:numPr>
        <w:rPr/>
      </w:pPr>
      <w:r>
        <w:rPr/>
        <w:t>Insulation: Transformer kVA rating must be as follows: Average winding temperature rise above 30 deg C ambient temperature must not exceed 65 deg C and 80 deg C hottest-spot temperature rise at rated kVA when tested in accordance with IEEE C57.12.90, using combination of connections and taps that give highest average winding temperature rise.</w:t>
      </w:r>
    </w:p>
    <w:p>
      <w:pPr>
        <w:pStyle w:val="PR1"/>
        <w:numPr>
          <w:ilvl w:val="4"/>
          <w:numId w:val="1"/>
        </w:numPr>
        <w:rPr/>
      </w:pPr>
      <w:r>
        <w:rPr/>
        <w:t>Tap Changer: External handle, for de-energized operation.</w:t>
      </w:r>
    </w:p>
    <w:p>
      <w:pPr>
        <w:pStyle w:val="CMT"/>
        <w:rPr/>
      </w:pPr>
      <w:r>
        <w:rPr/>
        <w:t>Retain option in "Tank" Paragraph below if more than minimum tank strength is Project requirement. See Editing Instruction No. 5 in the Evaluations for additional data.</w:t>
      </w:r>
    </w:p>
    <w:p>
      <w:pPr>
        <w:pStyle w:val="PR1"/>
        <w:numPr>
          <w:ilvl w:val="4"/>
          <w:numId w:val="1"/>
        </w:numPr>
        <w:rPr/>
      </w:pPr>
      <w:r>
        <w:rPr/>
        <w:t>Tank: Sealed, with welded-on cover.[</w:t>
      </w:r>
      <w:r>
        <w:rPr>
          <w:b/>
        </w:rPr>
        <w:t xml:space="preserve"> Designed to withstand internal pressure of not less than </w:t>
      </w:r>
      <w:r>
        <w:rPr>
          <w:rStyle w:val="IP"/>
          <w:b/>
        </w:rPr>
        <w:t>7 psi</w:t>
      </w:r>
      <w:r>
        <w:rPr>
          <w:rStyle w:val="SI"/>
          <w:b/>
        </w:rPr>
        <w:t xml:space="preserve"> (50 kPa)</w:t>
      </w:r>
      <w:r>
        <w:rPr>
          <w:b/>
        </w:rPr>
        <w:t xml:space="preserve"> without permanent distortion and </w:t>
      </w:r>
      <w:r>
        <w:rPr>
          <w:rStyle w:val="IP"/>
          <w:b/>
        </w:rPr>
        <w:t>15 psig</w:t>
      </w:r>
      <w:r>
        <w:rPr>
          <w:rStyle w:val="SI"/>
          <w:b/>
        </w:rPr>
        <w:t xml:space="preserve"> (104 kPa)</w:t>
      </w:r>
      <w:r>
        <w:rPr>
          <w:b/>
        </w:rPr>
        <w:t xml:space="preserve"> without rupture. Comply with IEEE C57.12.36.</w:t>
      </w:r>
      <w:r>
        <w:rPr/>
        <w:t>]</w:t>
      </w:r>
    </w:p>
    <w:p>
      <w:pPr>
        <w:pStyle w:val="PR1"/>
        <w:numPr>
          <w:ilvl w:val="4"/>
          <w:numId w:val="1"/>
        </w:numPr>
        <w:rPr/>
      </w:pPr>
      <w:r>
        <w:rPr/>
        <w:t>Enclosure Integrity: Comply with IEEE C57.12.28 for pad-mounted enclosures that contain energized electrical equipment in excess of 600 V that may be exposed to public.</w:t>
      </w:r>
    </w:p>
    <w:p>
      <w:pPr>
        <w:pStyle w:val="PR1"/>
        <w:numPr>
          <w:ilvl w:val="4"/>
          <w:numId w:val="1"/>
        </w:numPr>
        <w:rPr/>
      </w:pPr>
      <w:r>
        <w:rPr/>
        <w:t>Mounting: Integral skid mounting frame, suitable to allow skidding or rolling of transformer in any direction, and with provision for anchoring frame to pad.</w:t>
      </w:r>
    </w:p>
    <w:p>
      <w:pPr>
        <w:pStyle w:val="CMT"/>
        <w:rPr/>
      </w:pPr>
      <w:r>
        <w:rPr/>
        <w:t>Retain "Mineral Oil" or Less-Flammable Liquids" Subparagraph in "Insulating Liquid" Paragraph below. If "Less-Flammable Liquids" Subparagraph is retained, delete "Mineral Oil" Subparagraph and retain one of "Edible-Seed-Oil-Based Dielectric" or "Biodegradable and Nontoxic Dielectric" Subparagraph below; verify availability with selected transformer manufacturers and for use with liquid-immersed primary fuses. See Editing Instruction No. 3 in the Evaluations for discussion of transformer-insulating liquids.</w:t>
      </w:r>
    </w:p>
    <w:p>
      <w:pPr>
        <w:pStyle w:val="PR1"/>
        <w:numPr>
          <w:ilvl w:val="4"/>
          <w:numId w:val="1"/>
        </w:numPr>
        <w:rPr/>
      </w:pPr>
      <w:r>
        <w:rPr/>
        <w:t>Insulating Liquids:</w:t>
      </w:r>
    </w:p>
    <w:p>
      <w:pPr>
        <w:pStyle w:val="PR2"/>
        <w:numPr>
          <w:ilvl w:val="5"/>
          <w:numId w:val="1"/>
        </w:numPr>
        <w:spacing w:before="240" w:after="0"/>
        <w:rPr/>
      </w:pPr>
      <w:r>
        <w:rPr/>
        <w:t>Mineral Oil: ASTM D3487, Type II, and tested for compliance with ASTM D117.</w:t>
      </w:r>
    </w:p>
    <w:p>
      <w:pPr>
        <w:pStyle w:val="PR2"/>
        <w:numPr>
          <w:ilvl w:val="5"/>
          <w:numId w:val="1"/>
        </w:numPr>
        <w:rPr/>
      </w:pPr>
      <w:r>
        <w:rPr/>
        <w:t>Less-Flammable Liquids:</w:t>
      </w:r>
    </w:p>
    <w:p>
      <w:pPr>
        <w:pStyle w:val="PR3"/>
        <w:numPr>
          <w:ilvl w:val="6"/>
          <w:numId w:val="1"/>
        </w:numPr>
        <w:spacing w:before="240" w:after="0"/>
        <w:rPr/>
      </w:pPr>
      <w:r>
        <w:rPr/>
        <w:t xml:space="preserve">Edible-Seed-Oil-Based Dielectric: Listed and labeled by </w:t>
      </w:r>
      <w:r>
        <w:rPr>
          <w:rFonts w:eastAsia="Arial Unicode MS" w:cs="Arial"/>
          <w:szCs w:val="24"/>
        </w:rPr>
        <w:t>qualified electrical testing laboratory recognized by authorities having jurisdiction</w:t>
      </w:r>
      <w:r>
        <w:rPr/>
        <w:t xml:space="preserve"> as complying with NFPA 70 requirements for fire point of not less than 300 deg C when tested in accordance with ASTM D92. Liquid must be biodegradable and nontoxic, having passed Organisation for Economic Co-operation and Development G.L.203 with zero mortality, and must be certified by U.S. Environmental Protection Agency as biodegradable, meeting Environmental Technology Verification requirements.</w:t>
      </w:r>
    </w:p>
    <w:p>
      <w:pPr>
        <w:pStyle w:val="PR3"/>
        <w:numPr>
          <w:ilvl w:val="6"/>
          <w:numId w:val="1"/>
        </w:numPr>
        <w:rPr/>
      </w:pPr>
      <w:r>
        <w:rPr/>
        <w:t xml:space="preserve">Biodegradable and Nontoxic Dielectric: Listed and labeled by </w:t>
      </w:r>
      <w:r>
        <w:rPr>
          <w:rFonts w:eastAsia="Arial Unicode MS" w:cs="Arial"/>
          <w:szCs w:val="24"/>
        </w:rPr>
        <w:t>qualified electrical testing laboratory recognized by authorities having jurisdiction</w:t>
      </w:r>
      <w:r>
        <w:rPr/>
        <w:t xml:space="preserve"> as complying with NFPA 70 requirements for fire point of not less than 300 deg C when tested in accordance with ASTM D92.</w:t>
      </w:r>
    </w:p>
    <w:p>
      <w:pPr>
        <w:pStyle w:val="PR1"/>
        <w:numPr>
          <w:ilvl w:val="4"/>
          <w:numId w:val="1"/>
        </w:numPr>
        <w:rPr/>
      </w:pPr>
      <w:r>
        <w:rPr/>
        <w:t>Sound level must comply with NEMA TR 1 requirements.</w:t>
      </w:r>
    </w:p>
    <w:p>
      <w:pPr>
        <w:pStyle w:val="PR1"/>
        <w:numPr>
          <w:ilvl w:val="4"/>
          <w:numId w:val="1"/>
        </w:numPr>
        <w:rPr/>
      </w:pPr>
      <w:r>
        <w:rPr/>
        <w:t>Corrosion Protection:</w:t>
      </w:r>
    </w:p>
    <w:p>
      <w:pPr>
        <w:pStyle w:val="CMT"/>
        <w:rPr/>
      </w:pPr>
      <w:r>
        <w:rPr/>
        <w:t>Retain one of three subparagraphs below, or retain both second and third subparagraphs below. Second and third subparagraphs pertain to single- and three-phase, pad-mounted transformers, respectively.</w:t>
      </w:r>
    </w:p>
    <w:p>
      <w:pPr>
        <w:pStyle w:val="CMT"/>
        <w:rPr/>
      </w:pPr>
      <w:r>
        <w:rPr/>
        <w:t>In first subparagraph below, retain first option for standard corrosion-resistant coating. Retain second option below for corrosion-resistant coating for coastal environments.</w:t>
      </w:r>
    </w:p>
    <w:p>
      <w:pPr>
        <w:pStyle w:val="PR2"/>
        <w:numPr>
          <w:ilvl w:val="5"/>
          <w:numId w:val="1"/>
        </w:numPr>
        <w:spacing w:before="240" w:after="0"/>
        <w:rPr/>
      </w:pPr>
      <w:r>
        <w:rPr/>
        <w:t>Transformer coating system must be factory applied, complying with requirements of [</w:t>
      </w:r>
      <w:r>
        <w:rPr>
          <w:b/>
        </w:rPr>
        <w:t>IEEE C57.12.28</w:t>
      </w:r>
      <w:r>
        <w:rPr/>
        <w:t>] [</w:t>
      </w:r>
      <w:r>
        <w:rPr>
          <w:b/>
        </w:rPr>
        <w:t>IEEE C57.12.29</w:t>
      </w:r>
      <w:r>
        <w:rPr/>
        <w:t>], in manufacturer's standard color [</w:t>
      </w:r>
      <w:r>
        <w:rPr>
          <w:b/>
        </w:rPr>
        <w:t>green</w:t>
      </w:r>
      <w:r>
        <w:rPr/>
        <w:t>] &lt;</w:t>
      </w:r>
      <w:r>
        <w:rPr>
          <w:b/>
        </w:rPr>
        <w:t>Insert color</w:t>
      </w:r>
      <w:r>
        <w:rPr/>
        <w:t>&gt;.</w:t>
      </w:r>
    </w:p>
    <w:p>
      <w:pPr>
        <w:pStyle w:val="PR2"/>
        <w:numPr>
          <w:ilvl w:val="5"/>
          <w:numId w:val="1"/>
        </w:numPr>
        <w:rPr/>
      </w:pPr>
      <w:r>
        <w:rPr/>
        <w:t>Fabricate front sill, hood, and tank base of single-compartment transformers from stainless steel in accordance with ASTM A167, Type 304 or 304L, not less than No. 13 U.S. gage, complying with requirements of [</w:t>
      </w:r>
      <w:r>
        <w:rPr>
          <w:b/>
        </w:rPr>
        <w:t>IEEE C57.12.28</w:t>
      </w:r>
      <w:r>
        <w:rPr/>
        <w:t>] [</w:t>
      </w:r>
      <w:r>
        <w:rPr>
          <w:b/>
        </w:rPr>
        <w:t>IEEE C57.12.29</w:t>
      </w:r>
      <w:r>
        <w:rPr/>
        <w:t>], standard color [</w:t>
      </w:r>
      <w:r>
        <w:rPr>
          <w:b/>
        </w:rPr>
        <w:t>green</w:t>
      </w:r>
      <w:r>
        <w:rPr/>
        <w:t>] &lt;</w:t>
      </w:r>
      <w:r>
        <w:rPr>
          <w:b/>
        </w:rPr>
        <w:t>Insert color</w:t>
      </w:r>
      <w:r>
        <w:rPr/>
        <w:t>&gt;.</w:t>
      </w:r>
    </w:p>
    <w:p>
      <w:pPr>
        <w:pStyle w:val="PR2"/>
        <w:numPr>
          <w:ilvl w:val="5"/>
          <w:numId w:val="1"/>
        </w:numPr>
        <w:rPr/>
      </w:pPr>
      <w:r>
        <w:rPr/>
        <w:t>Base and Cabinets of Two Compartment Transformers: Fabricate from stainless steel in accordance with ASTM A167, Type 304 or 304L, not less than No. 13 U.S. gage. Coat transformer with manufacturer's standard green color coating complying with requirements of [</w:t>
      </w:r>
      <w:r>
        <w:rPr>
          <w:b/>
        </w:rPr>
        <w:t>IEEE C57.12.28</w:t>
      </w:r>
      <w:r>
        <w:rPr/>
        <w:t>] [</w:t>
      </w:r>
      <w:r>
        <w:rPr>
          <w:b/>
        </w:rPr>
        <w:t>IEEE C57.12.29</w:t>
      </w:r>
      <w:r>
        <w:rPr/>
        <w:t>], in manufacturer's standard color [</w:t>
      </w:r>
      <w:r>
        <w:rPr>
          <w:b/>
        </w:rPr>
        <w:t>green</w:t>
      </w:r>
      <w:r>
        <w:rPr/>
        <w:t>] &lt;</w:t>
      </w:r>
      <w:r>
        <w:rPr>
          <w:b/>
        </w:rPr>
        <w:t>Insert color</w:t>
      </w:r>
      <w:r>
        <w:rPr/>
        <w:t>&gt;.</w:t>
      </w:r>
    </w:p>
    <w:p>
      <w:pPr>
        <w:pStyle w:val="ART"/>
        <w:numPr>
          <w:ilvl w:val="3"/>
          <w:numId w:val="1"/>
        </w:numPr>
        <w:ind w:hanging="0" w:left="0"/>
        <w:rPr/>
      </w:pPr>
      <w:r>
        <w:rPr/>
        <w:t>SINGLE-PHASE, PAD-MOUNTED TRANSFORMERS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w:t>
      </w:r>
      <w:r>
        <w:rPr>
          <w:b/>
        </w:rPr>
        <w:t>Oil-filled</w:t>
      </w:r>
      <w:r>
        <w:rPr/>
        <w:t>] [</w:t>
      </w:r>
      <w:r>
        <w:rPr>
          <w:b/>
        </w:rPr>
        <w:t>Less-flammable-liquid-filled</w:t>
      </w:r>
      <w:r>
        <w:rPr/>
        <w:t>], two-winding, 60 Hz, 65 deg C rise above 30 deg C average ambient, self-cooled transformer.</w:t>
      </w:r>
    </w:p>
    <w:p>
      <w:pPr>
        <w:pStyle w:val="CMT"/>
        <w:rPr/>
      </w:pPr>
      <w:r>
        <w:rPr/>
        <w:t>Retain NFPA 70 compliance required in "Electrical Components, Devices, and Accessories" Subparagraph below when transformer is installed pursuant to conditions listed in NFPA 70 for pad-mounted, liquid-filled, medium-voltage transformers.</w:t>
      </w:r>
    </w:p>
    <w:p>
      <w:pPr>
        <w:pStyle w:val="PR2"/>
        <w:numPr>
          <w:ilvl w:val="5"/>
          <w:numId w:val="1"/>
        </w:numPr>
        <w:spacing w:before="240" w:after="0"/>
        <w:rPr/>
      </w:pPr>
      <w:r>
        <w:rPr/>
        <w:t xml:space="preserve">Electrical Components, Devices, and Accessories: </w:t>
      </w:r>
      <w:r>
        <w:rPr>
          <w:rFonts w:eastAsia="Arial Unicode MS" w:cs="Arial"/>
          <w:szCs w:val="24"/>
        </w:rPr>
        <w:t>Listed and labeled in accordance with NFPA 70, by qualified electrical testing laboratory recognized by authorities having jurisdiction, and marked for intended location and application.</w:t>
      </w:r>
    </w:p>
    <w:p>
      <w:pPr>
        <w:pStyle w:val="PR2"/>
        <w:numPr>
          <w:ilvl w:val="5"/>
          <w:numId w:val="1"/>
        </w:numPr>
        <w:rPr/>
      </w:pPr>
      <w:r>
        <w:rPr/>
        <w:t>Comply with IEEE C57.12.25.</w:t>
      </w:r>
    </w:p>
    <w:p>
      <w:pPr>
        <w:pStyle w:val="PR1"/>
        <w:numPr>
          <w:ilvl w:val="4"/>
          <w:numId w:val="1"/>
        </w:numPr>
        <w:rPr/>
      </w:pPr>
      <w:r>
        <w:rPr/>
        <w:t>Compartment Construction:</w:t>
      </w:r>
    </w:p>
    <w:p>
      <w:pPr>
        <w:pStyle w:val="CMT"/>
        <w:rPr/>
      </w:pPr>
      <w:r>
        <w:rPr/>
        <w:t>Single-compartment clamshell style is applicable to small transformers, typically to 45 kVA.</w:t>
      </w:r>
    </w:p>
    <w:p>
      <w:pPr>
        <w:pStyle w:val="PR2"/>
        <w:numPr>
          <w:ilvl w:val="5"/>
          <w:numId w:val="1"/>
        </w:numPr>
        <w:spacing w:before="240" w:after="0"/>
        <w:rPr/>
      </w:pPr>
      <w:r>
        <w:rPr/>
        <w:t>Single compartment for line- and load-side sections, clamshell style, with provision for padlocking hinged cover and single-point latching.</w:t>
      </w:r>
    </w:p>
    <w:p>
      <w:pPr>
        <w:pStyle w:val="PR2"/>
        <w:numPr>
          <w:ilvl w:val="5"/>
          <w:numId w:val="1"/>
        </w:numPr>
        <w:rPr/>
      </w:pPr>
      <w:r>
        <w:rPr/>
        <w:t>Individual compartments for line- and load-side sections, formed by steel isolating barriers that extend full height and depth of compartments. With hinged, lift-off doors, with stop in open position, three-point latching, and provision for padlocking.</w:t>
      </w:r>
    </w:p>
    <w:p>
      <w:pPr>
        <w:pStyle w:val="CMT"/>
        <w:rPr/>
      </w:pPr>
      <w:r>
        <w:rPr/>
        <w:t>Retain subparagraph below if one of options is Owner preference or designer preference.</w:t>
      </w:r>
    </w:p>
    <w:p>
      <w:pPr>
        <w:pStyle w:val="PR2"/>
        <w:numPr>
          <w:ilvl w:val="5"/>
          <w:numId w:val="1"/>
        </w:numPr>
        <w:rPr/>
      </w:pPr>
      <w:r>
        <w:rPr/>
        <w:t>Provide [</w:t>
      </w:r>
      <w:r>
        <w:rPr>
          <w:b/>
        </w:rPr>
        <w:t>Type 1</w:t>
      </w:r>
      <w:r>
        <w:rPr/>
        <w:t>] [</w:t>
      </w:r>
      <w:r>
        <w:rPr>
          <w:b/>
        </w:rPr>
        <w:t>Type 2</w:t>
      </w:r>
      <w:r>
        <w:rPr/>
        <w:t>] terminal arrangement.</w:t>
      </w:r>
    </w:p>
    <w:p>
      <w:pPr>
        <w:pStyle w:val="CMT"/>
        <w:rPr/>
      </w:pPr>
      <w:r>
        <w:rPr/>
        <w:t>Transformer protection must include external fusing to clear low-current faults and high-current faults larger than interrupting rating of expulsion fuse.</w:t>
      </w:r>
    </w:p>
    <w:p>
      <w:pPr>
        <w:pStyle w:val="PR1"/>
        <w:numPr>
          <w:ilvl w:val="4"/>
          <w:numId w:val="1"/>
        </w:numPr>
        <w:rPr/>
      </w:pPr>
      <w:r>
        <w:rPr/>
        <w:t>Primary Fusing: Designed and rated to provide thermal protection of transformer by sensing overcurrent and high liquid temperature.</w:t>
      </w:r>
    </w:p>
    <w:p>
      <w:pPr>
        <w:pStyle w:val="PR2"/>
        <w:numPr>
          <w:ilvl w:val="5"/>
          <w:numId w:val="1"/>
        </w:numPr>
        <w:spacing w:before="240" w:after="0"/>
        <w:rPr/>
      </w:pPr>
      <w:r>
        <w:rPr/>
        <w:t>150 kV BIL current-limiting fuses, conforming to requirements of IEEE C37.47.</w:t>
      </w:r>
    </w:p>
    <w:p>
      <w:pPr>
        <w:pStyle w:val="PR2"/>
        <w:numPr>
          <w:ilvl w:val="5"/>
          <w:numId w:val="1"/>
        </w:numPr>
        <w:rPr/>
      </w:pPr>
      <w:r>
        <w:rPr/>
        <w:t>Interrupting Rating: 50 000 A(rms sym) at system voltage.</w:t>
      </w:r>
    </w:p>
    <w:p>
      <w:pPr>
        <w:pStyle w:val="PR2"/>
        <w:numPr>
          <w:ilvl w:val="5"/>
          <w:numId w:val="1"/>
        </w:numPr>
        <w:rPr/>
      </w:pPr>
      <w:r>
        <w:rPr/>
        <w:t>Fuse Assembly: Bayonet-type, liquid-immersed, expulsion fuses in series with liquid-immersed, partial-range, current-limiting fuses. Bayonet fuse must sense both high currents and high oil temperatures to provide transformer with thermal protection.</w:t>
      </w:r>
    </w:p>
    <w:p>
      <w:pPr>
        <w:pStyle w:val="PR2"/>
        <w:numPr>
          <w:ilvl w:val="5"/>
          <w:numId w:val="1"/>
        </w:numPr>
        <w:rPr/>
      </w:pPr>
      <w:r>
        <w:rPr/>
        <w:t>Provide bayonet fuse assembly with oil retention valve and external drip shield inside housing to eliminate or minimize oil spills. Valve must close when fuse holder is removed.</w:t>
      </w:r>
    </w:p>
    <w:p>
      <w:pPr>
        <w:pStyle w:val="PR2"/>
        <w:numPr>
          <w:ilvl w:val="5"/>
          <w:numId w:val="1"/>
        </w:numPr>
        <w:rPr/>
      </w:pPr>
      <w:r>
        <w:rPr/>
        <w:t>Provide conspicuously displayed warning adjacent to bayonet fuse(s), cautioning against removing or inserting fuses unless transformer has been de-energized and tank pressure has been released.</w:t>
      </w:r>
    </w:p>
    <w:p>
      <w:pPr>
        <w:pStyle w:val="PR1"/>
        <w:numPr>
          <w:ilvl w:val="4"/>
          <w:numId w:val="1"/>
        </w:numPr>
        <w:rPr/>
      </w:pPr>
      <w:r>
        <w:rPr/>
        <w:t>Line-Side Section: Dead-front design.</w:t>
      </w:r>
    </w:p>
    <w:p>
      <w:pPr>
        <w:pStyle w:val="CMT"/>
        <w:rPr/>
      </w:pPr>
      <w:r>
        <w:rPr/>
        <w:t>"Medium-Voltage Cables" Section referred to in first subparagraph below includes load-break and dead-break elbow connector cable terminators of 200 A and 600 A ratings. See "Application Notes" Article in the Evaluations for discussion of limitations applicable to subparagraph below. If more than one application type is required, schedule on Drawings or in "Capacities and Characteristics" Paragraph below.</w:t>
      </w:r>
    </w:p>
    <w:p>
      <w:pPr>
        <w:pStyle w:val="PR2"/>
        <w:numPr>
          <w:ilvl w:val="5"/>
          <w:numId w:val="1"/>
        </w:numPr>
        <w:spacing w:before="240" w:after="0"/>
        <w:rPr/>
      </w:pPr>
      <w:r>
        <w:rPr/>
        <w:t>To connect primary cable, use separable insulated connectors; coordinated with and complying with requirements of Section 260513 "Medium-Voltage Cables." Bushings must be one-piece units, with ampere and BIL ratings same as connectors.</w:t>
      </w:r>
    </w:p>
    <w:p>
      <w:pPr>
        <w:pStyle w:val="CMT"/>
        <w:rPr/>
      </w:pPr>
      <w:r>
        <w:rPr/>
        <w:t>Retain first subparagraph below when load-break separable insulated connectors are specified.</w:t>
      </w:r>
    </w:p>
    <w:p>
      <w:pPr>
        <w:pStyle w:val="PR2"/>
        <w:numPr>
          <w:ilvl w:val="5"/>
          <w:numId w:val="1"/>
        </w:numPr>
        <w:rPr/>
      </w:pPr>
      <w:r>
        <w:rPr/>
        <w:t>Bushing inserts[</w:t>
      </w:r>
      <w:r>
        <w:rPr>
          <w:b/>
        </w:rPr>
        <w:t> and feed-through inserts</w:t>
      </w:r>
      <w:r>
        <w:rPr/>
        <w:t>]:</w:t>
      </w:r>
    </w:p>
    <w:p>
      <w:pPr>
        <w:pStyle w:val="PR3"/>
        <w:numPr>
          <w:ilvl w:val="6"/>
          <w:numId w:val="1"/>
        </w:numPr>
        <w:spacing w:before="240" w:after="0"/>
        <w:rPr/>
      </w:pPr>
      <w:r>
        <w:rPr/>
        <w:t>Conform to requirements of IEEE 386.</w:t>
      </w:r>
    </w:p>
    <w:p>
      <w:pPr>
        <w:pStyle w:val="PR3"/>
        <w:numPr>
          <w:ilvl w:val="6"/>
          <w:numId w:val="1"/>
        </w:numPr>
        <w:rPr/>
      </w:pPr>
      <w:r>
        <w:rPr/>
        <w:t>Rated at 200 A, with voltage class matching connectors. Provide parking stand near bushing wells.[</w:t>
      </w:r>
      <w:r>
        <w:rPr>
          <w:b/>
        </w:rPr>
        <w:t> Parking stands must be with insulated standoff bushings for parking of energized load-break elbow connectors on parking stands.</w:t>
      </w:r>
      <w:r>
        <w:rPr/>
        <w:t>]</w:t>
      </w:r>
    </w:p>
    <w:p>
      <w:pPr>
        <w:pStyle w:val="CMT"/>
        <w:rPr/>
      </w:pPr>
      <w:r>
        <w:rPr/>
        <w:t>Retain option in first subparagraph below when required for operation of primary power supply design.</w:t>
      </w:r>
    </w:p>
    <w:p>
      <w:pPr>
        <w:pStyle w:val="PR3"/>
        <w:numPr>
          <w:ilvl w:val="6"/>
          <w:numId w:val="1"/>
        </w:numPr>
        <w:rPr/>
      </w:pPr>
      <w:r>
        <w:rPr/>
        <w:t>Provide insulated protective caps for insulating and sealing out moisture from unused bushing inserts[</w:t>
      </w:r>
      <w:r>
        <w:rPr>
          <w:b/>
        </w:rPr>
        <w:t> and insulated standoff bushings</w:t>
      </w:r>
      <w:r>
        <w:rPr/>
        <w:t>].</w:t>
      </w:r>
    </w:p>
    <w:p>
      <w:pPr>
        <w:pStyle w:val="PR2"/>
        <w:numPr>
          <w:ilvl w:val="5"/>
          <w:numId w:val="1"/>
        </w:numPr>
        <w:spacing w:before="240" w:after="0"/>
        <w:rPr/>
      </w:pPr>
      <w:r>
        <w:rPr/>
        <w:t>Bushing wells configured for loop-feed application.</w:t>
      </w:r>
    </w:p>
    <w:p>
      <w:pPr>
        <w:pStyle w:val="PR2"/>
        <w:numPr>
          <w:ilvl w:val="5"/>
          <w:numId w:val="1"/>
        </w:numPr>
        <w:rPr/>
      </w:pPr>
      <w:r>
        <w:rPr/>
        <w:t>Access to liquid-immersed fuses.</w:t>
      </w:r>
    </w:p>
    <w:p>
      <w:pPr>
        <w:pStyle w:val="PR2"/>
        <w:numPr>
          <w:ilvl w:val="5"/>
          <w:numId w:val="1"/>
        </w:numPr>
        <w:rPr/>
      </w:pPr>
      <w:r>
        <w:rPr/>
        <w:t>Dead-front surge arrester(s).</w:t>
      </w:r>
    </w:p>
    <w:p>
      <w:pPr>
        <w:pStyle w:val="CMT"/>
        <w:rPr/>
      </w:pPr>
      <w:r>
        <w:rPr/>
        <w:t>Retain first subparagraph below if tap changer is specified for single-phase transformers.</w:t>
      </w:r>
    </w:p>
    <w:p>
      <w:pPr>
        <w:pStyle w:val="PR2"/>
        <w:numPr>
          <w:ilvl w:val="5"/>
          <w:numId w:val="1"/>
        </w:numPr>
        <w:rPr/>
      </w:pPr>
      <w:r>
        <w:rPr/>
        <w:t>Tap-changer operator.</w:t>
      </w:r>
    </w:p>
    <w:p>
      <w:pPr>
        <w:pStyle w:val="PR2"/>
        <w:numPr>
          <w:ilvl w:val="5"/>
          <w:numId w:val="1"/>
        </w:numPr>
        <w:rPr/>
      </w:pPr>
      <w:r>
        <w:rPr/>
        <w:t>Ground pad.</w:t>
      </w:r>
    </w:p>
    <w:p>
      <w:pPr>
        <w:pStyle w:val="PR1"/>
        <w:numPr>
          <w:ilvl w:val="4"/>
          <w:numId w:val="1"/>
        </w:numPr>
        <w:rPr/>
      </w:pPr>
      <w:r>
        <w:rPr/>
        <w:t>Load-Side Section:</w:t>
      </w:r>
    </w:p>
    <w:p>
      <w:pPr>
        <w:pStyle w:val="PR2"/>
        <w:numPr>
          <w:ilvl w:val="5"/>
          <w:numId w:val="1"/>
        </w:numPr>
        <w:spacing w:before="240" w:after="0"/>
        <w:rPr/>
      </w:pPr>
      <w:r>
        <w:rPr/>
        <w:t>Bushings with spade terminals drilled for terminating number of conductors indicated on Drawings, and lugs that comply with requirements of Section 260519 "Low-Voltage Electrical Power Conductors and Cables."</w:t>
      </w:r>
    </w:p>
    <w:p>
      <w:pPr>
        <w:pStyle w:val="CMT"/>
        <w:rPr/>
      </w:pPr>
      <w:r>
        <w:rPr/>
        <w:t>Retain "Metering" Subparagraph below if manufacturers provide adequate space in load-side section for listed metering equipment. Otherwise, provide details on Drawings for mounting equipment away from transformer.</w:t>
      </w:r>
    </w:p>
    <w:p>
      <w:pPr>
        <w:pStyle w:val="PR2"/>
        <w:numPr>
          <w:ilvl w:val="5"/>
          <w:numId w:val="1"/>
        </w:numPr>
        <w:rPr/>
      </w:pPr>
      <w:r>
        <w:rPr/>
        <w:t>Metering: Coordinated with and complying with requirements of Section 262713 "Electricity Metering." [</w:t>
      </w:r>
      <w:r>
        <w:rPr>
          <w:b/>
        </w:rPr>
        <w:t>Install</w:t>
      </w:r>
      <w:r>
        <w:rPr/>
        <w:t>] [</w:t>
      </w:r>
      <w:r>
        <w:rPr>
          <w:b/>
        </w:rPr>
        <w:t>Make provision for installation by providing mounting space, brackets, and cable and conduit routing as well as</w:t>
      </w:r>
      <w:r>
        <w:rPr/>
        <w:t>] the following:</w:t>
      </w:r>
    </w:p>
    <w:p>
      <w:pPr>
        <w:pStyle w:val="PR3"/>
        <w:numPr>
          <w:ilvl w:val="6"/>
          <w:numId w:val="1"/>
        </w:numPr>
        <w:spacing w:before="240" w:after="0"/>
        <w:rPr/>
      </w:pPr>
      <w:r>
        <w:rPr/>
        <w:t>Sensors.</w:t>
      </w:r>
    </w:p>
    <w:p>
      <w:pPr>
        <w:pStyle w:val="PR3"/>
        <w:numPr>
          <w:ilvl w:val="6"/>
          <w:numId w:val="1"/>
        </w:numPr>
        <w:rPr/>
      </w:pPr>
      <w:r>
        <w:rPr/>
        <w:t>BAS interface.</w:t>
      </w:r>
    </w:p>
    <w:p>
      <w:pPr>
        <w:pStyle w:val="PR3"/>
        <w:numPr>
          <w:ilvl w:val="6"/>
          <w:numId w:val="1"/>
        </w:numPr>
        <w:rPr/>
      </w:pPr>
      <w:r>
        <w:rPr/>
        <w:t>Kilowatt-hour meter.</w:t>
      </w:r>
    </w:p>
    <w:p>
      <w:pPr>
        <w:pStyle w:val="PR3"/>
        <w:numPr>
          <w:ilvl w:val="6"/>
          <w:numId w:val="1"/>
        </w:numPr>
        <w:rPr/>
      </w:pPr>
      <w:r>
        <w:rPr/>
        <w:t>Kilowatt-hour demand meter.</w:t>
      </w:r>
    </w:p>
    <w:p>
      <w:pPr>
        <w:pStyle w:val="CMT"/>
        <w:rPr/>
      </w:pPr>
      <w:r>
        <w:rPr/>
        <w:t>If Project has more than one type or configuration of single-phase, pad-mounted transformers, delete "Capacities and Characteristics" Paragraph below and schedule transformers on Drawings.</w:t>
      </w:r>
    </w:p>
    <w:p>
      <w:pPr>
        <w:pStyle w:val="PR1"/>
        <w:numPr>
          <w:ilvl w:val="4"/>
          <w:numId w:val="1"/>
        </w:numPr>
        <w:rPr/>
      </w:pPr>
      <w:r>
        <w:rPr/>
        <w:t>Capacities and Characteristics:</w:t>
      </w:r>
    </w:p>
    <w:p>
      <w:pPr>
        <w:pStyle w:val="PR2"/>
        <w:numPr>
          <w:ilvl w:val="5"/>
          <w:numId w:val="1"/>
        </w:numPr>
        <w:spacing w:before="240" w:after="0"/>
        <w:rPr/>
      </w:pPr>
      <w:r>
        <w:rPr/>
        <w:t>Power Rating: &lt;</w:t>
      </w:r>
      <w:r>
        <w:rPr>
          <w:b/>
        </w:rPr>
        <w:t>Insert number</w:t>
      </w:r>
      <w:r>
        <w:rPr/>
        <w:t>&gt; kVA.</w:t>
      </w:r>
    </w:p>
    <w:p>
      <w:pPr>
        <w:pStyle w:val="PR2"/>
        <w:numPr>
          <w:ilvl w:val="5"/>
          <w:numId w:val="1"/>
        </w:numPr>
        <w:rPr/>
      </w:pPr>
      <w:r>
        <w:rPr/>
        <w:t>Voltage Ratings: &lt;</w:t>
      </w:r>
      <w:r>
        <w:rPr>
          <w:b/>
        </w:rPr>
        <w:t>Insert primary voltage</w:t>
      </w:r>
      <w:r>
        <w:rPr/>
        <w:t>&gt; V - [</w:t>
      </w:r>
      <w:r>
        <w:rPr>
          <w:b/>
        </w:rPr>
        <w:t>240/120</w:t>
      </w:r>
      <w:r>
        <w:rPr/>
        <w:t>] [</w:t>
      </w:r>
      <w:r>
        <w:rPr>
          <w:b/>
        </w:rPr>
        <w:t>480/240</w:t>
      </w:r>
      <w:r>
        <w:rPr/>
        <w:t>] V.</w:t>
      </w:r>
    </w:p>
    <w:p>
      <w:pPr>
        <w:pStyle w:val="CMT"/>
        <w:rPr/>
      </w:pPr>
      <w:r>
        <w:rPr/>
        <w:t>Retain "Taps" Subparagraph below if de-energized tap changer is required. Taps are not provided for IEEE C57.12.25-compliant, single-phase transformers. See Editing Instruction No. 4 in the Evaluations for guidance.</w:t>
      </w:r>
    </w:p>
    <w:p>
      <w:pPr>
        <w:pStyle w:val="PR2"/>
        <w:numPr>
          <w:ilvl w:val="5"/>
          <w:numId w:val="1"/>
        </w:numPr>
        <w:rPr/>
      </w:pPr>
      <w:r>
        <w:rPr/>
        <w:t>Taps: [</w:t>
      </w:r>
      <w:r>
        <w:rPr>
          <w:b/>
        </w:rPr>
        <w:t>Four 2.5 percent, full-capacity taps below rated primary voltage</w:t>
      </w:r>
      <w:r>
        <w:rPr/>
        <w:t>] &lt;</w:t>
      </w:r>
      <w:r>
        <w:rPr>
          <w:b/>
        </w:rPr>
        <w:t>Insert description</w:t>
      </w:r>
      <w:r>
        <w:rPr/>
        <w:t>&gt;.</w:t>
      </w:r>
    </w:p>
    <w:p>
      <w:pPr>
        <w:pStyle w:val="CMT"/>
        <w:rPr/>
      </w:pPr>
      <w:r>
        <w:rPr/>
        <w:t>Retain option in "Transformer BIL (kV)" Subparagraph below for BIL that is provided when complying with listed standard. Fill in insert note when higher-than-standard BIL is required in coordination with power system impulse level. For standard values, see "Transformer Ratings" Article in the Evaluations. See Editing Instruction No. 1 in the Evaluations for guidance.</w:t>
      </w:r>
    </w:p>
    <w:p>
      <w:pPr>
        <w:pStyle w:val="PR2"/>
        <w:numPr>
          <w:ilvl w:val="5"/>
          <w:numId w:val="1"/>
        </w:numPr>
        <w:rPr/>
      </w:pPr>
      <w:r>
        <w:rPr/>
        <w:t>Transformer BIL (kV): [</w:t>
      </w:r>
      <w:r>
        <w:rPr>
          <w:b/>
        </w:rPr>
        <w:t>Comply with IEEE C57.12.25 requirements</w:t>
      </w:r>
      <w:r>
        <w:rPr/>
        <w:t>] &lt;</w:t>
      </w:r>
      <w:r>
        <w:rPr>
          <w:b/>
        </w:rPr>
        <w:t>Insert number</w:t>
      </w:r>
      <w:r>
        <w:rPr/>
        <w:t>&gt;.</w:t>
      </w:r>
    </w:p>
    <w:p>
      <w:pPr>
        <w:pStyle w:val="CMT"/>
        <w:rPr/>
      </w:pPr>
      <w:r>
        <w:rPr/>
        <w:t>See the Evaluations for discussion on selection of impedance. Default values in "Minimum Tested Impedance (Percent) at 85 deg C" Subparagraph below are as follows: 1.25 for units rated 25 kVA and below, 2.1 for units rated 37.5 and 50 kVA, 3.0 for units rated 75 kVA, and 3.2 for units rated 100 kVA and 167 kVA.</w:t>
      </w:r>
    </w:p>
    <w:p>
      <w:pPr>
        <w:pStyle w:val="PR2"/>
        <w:numPr>
          <w:ilvl w:val="5"/>
          <w:numId w:val="1"/>
        </w:numPr>
        <w:rPr/>
      </w:pPr>
      <w:r>
        <w:rPr/>
        <w:t>Minimum Tested Impedance (Percent) at 85 deg C: [</w:t>
      </w:r>
      <w:r>
        <w:rPr>
          <w:b/>
        </w:rPr>
        <w:t>1.25</w:t>
      </w:r>
      <w:r>
        <w:rPr/>
        <w:t>] [</w:t>
      </w:r>
      <w:r>
        <w:rPr>
          <w:b/>
        </w:rPr>
        <w:t>2.1</w:t>
      </w:r>
      <w:r>
        <w:rPr/>
        <w:t>] [</w:t>
      </w:r>
      <w:r>
        <w:rPr>
          <w:b/>
        </w:rPr>
        <w:t>3.0</w:t>
      </w:r>
      <w:r>
        <w:rPr/>
        <w:t>] [</w:t>
      </w:r>
      <w:r>
        <w:rPr>
          <w:b/>
        </w:rPr>
        <w:t>3.2</w:t>
      </w:r>
      <w:r>
        <w:rPr/>
        <w:t>] &lt;</w:t>
      </w:r>
      <w:r>
        <w:rPr>
          <w:b/>
        </w:rPr>
        <w:t>Insert number</w:t>
      </w:r>
      <w:r>
        <w:rPr/>
        <w:t>&gt;.</w:t>
      </w:r>
    </w:p>
    <w:p>
      <w:pPr>
        <w:pStyle w:val="PR1"/>
        <w:numPr>
          <w:ilvl w:val="4"/>
          <w:numId w:val="1"/>
        </w:numPr>
        <w:rPr/>
      </w:pPr>
      <w:r>
        <w:rPr/>
        <w:t>Transformer Accessories:</w:t>
      </w:r>
    </w:p>
    <w:p>
      <w:pPr>
        <w:pStyle w:val="PR2"/>
        <w:numPr>
          <w:ilvl w:val="5"/>
          <w:numId w:val="1"/>
        </w:numPr>
        <w:spacing w:before="240" w:after="0"/>
        <w:rPr/>
      </w:pPr>
      <w:r>
        <w:rPr/>
        <w:t>Drain and filter connection.</w:t>
      </w:r>
    </w:p>
    <w:p>
      <w:pPr>
        <w:pStyle w:val="PR2"/>
        <w:numPr>
          <w:ilvl w:val="5"/>
          <w:numId w:val="1"/>
        </w:numPr>
        <w:rPr/>
      </w:pPr>
      <w:r>
        <w:rPr/>
        <w:t>Filling and top filter press connections.</w:t>
      </w:r>
    </w:p>
    <w:p>
      <w:pPr>
        <w:pStyle w:val="PR2"/>
        <w:numPr>
          <w:ilvl w:val="5"/>
          <w:numId w:val="1"/>
        </w:numPr>
        <w:rPr/>
      </w:pPr>
      <w:r>
        <w:rPr/>
        <w:t>Pressure-vacuum gauge.</w:t>
      </w:r>
    </w:p>
    <w:p>
      <w:pPr>
        <w:pStyle w:val="PR2"/>
        <w:numPr>
          <w:ilvl w:val="5"/>
          <w:numId w:val="1"/>
        </w:numPr>
        <w:rPr/>
      </w:pPr>
      <w:r>
        <w:rPr/>
        <w:t>Dial-type analog thermometer with alarm contacts.</w:t>
      </w:r>
    </w:p>
    <w:p>
      <w:pPr>
        <w:pStyle w:val="PR2"/>
        <w:numPr>
          <w:ilvl w:val="5"/>
          <w:numId w:val="1"/>
        </w:numPr>
        <w:rPr/>
      </w:pPr>
      <w:r>
        <w:rPr/>
        <w:t>Magnetic liquid level indicator with high and low alarm contacts.</w:t>
      </w:r>
    </w:p>
    <w:p>
      <w:pPr>
        <w:pStyle w:val="PR2"/>
        <w:numPr>
          <w:ilvl w:val="5"/>
          <w:numId w:val="1"/>
        </w:numPr>
        <w:rPr/>
      </w:pPr>
      <w:r>
        <w:rPr/>
        <w:t>Automatically resetting pressure-relief device. Device flow must be as recommended by manufacturer.[</w:t>
      </w:r>
      <w:r>
        <w:rPr>
          <w:b/>
        </w:rPr>
        <w:t> With alarm contacts and manual bleeder.</w:t>
      </w:r>
      <w:r>
        <w:rPr/>
        <w:t>]</w:t>
      </w:r>
    </w:p>
    <w:p>
      <w:pPr>
        <w:pStyle w:val="PR2"/>
        <w:numPr>
          <w:ilvl w:val="5"/>
          <w:numId w:val="1"/>
        </w:numPr>
        <w:rPr/>
      </w:pPr>
      <w:r>
        <w:rPr/>
        <w:t>Stainless steel ground connection pads.</w:t>
      </w:r>
    </w:p>
    <w:p>
      <w:pPr>
        <w:pStyle w:val="PR2"/>
        <w:numPr>
          <w:ilvl w:val="5"/>
          <w:numId w:val="1"/>
        </w:numPr>
        <w:rPr/>
      </w:pPr>
      <w:r>
        <w:rPr/>
        <w:t>Machine-engraved nameplate made of anodized aluminum or stainless steel.</w:t>
      </w:r>
    </w:p>
    <w:p>
      <w:pPr>
        <w:pStyle w:val="PR2"/>
        <w:numPr>
          <w:ilvl w:val="5"/>
          <w:numId w:val="1"/>
        </w:numPr>
        <w:rPr/>
      </w:pPr>
      <w:r>
        <w:rPr/>
        <w:t>Sudden pressure relay for remote alarm or trip when internal transformer pressure rises at field-set rate. Provide [</w:t>
      </w:r>
      <w:r>
        <w:rPr>
          <w:b/>
        </w:rPr>
        <w:t>with</w:t>
      </w:r>
      <w:r>
        <w:rPr/>
        <w:t>] [</w:t>
      </w:r>
      <w:r>
        <w:rPr>
          <w:b/>
        </w:rPr>
        <w:t>without</w:t>
      </w:r>
      <w:r>
        <w:rPr/>
        <w:t>] seal-in delay.</w:t>
      </w:r>
    </w:p>
    <w:p>
      <w:pPr>
        <w:pStyle w:val="ART"/>
        <w:numPr>
          <w:ilvl w:val="3"/>
          <w:numId w:val="1"/>
        </w:numPr>
        <w:ind w:hanging="0" w:left="0"/>
        <w:rPr/>
      </w:pPr>
      <w:r>
        <w:rPr/>
        <w:t>THREE-PHASE TRANSFORMERS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Retain NFPA 70 compliance required in "Electrical Components, Devices, and Accessories" Subparagraph below when transformer is installed pursuant to conditions listed in NFPA 70 for pad-mounted, liquid-filled, medium-voltage transformers.</w:t>
      </w:r>
    </w:p>
    <w:p>
      <w:pPr>
        <w:pStyle w:val="PR2"/>
        <w:numPr>
          <w:ilvl w:val="5"/>
          <w:numId w:val="1"/>
        </w:numPr>
        <w:spacing w:before="240" w:after="0"/>
        <w:rPr/>
      </w:pPr>
      <w:r>
        <w:rPr/>
        <w:t xml:space="preserve">Electrical Components, Devices, and Accessories: </w:t>
      </w:r>
      <w:r>
        <w:rPr>
          <w:rFonts w:eastAsia="Arial Unicode MS" w:cs="Arial"/>
          <w:szCs w:val="24"/>
        </w:rPr>
        <w:t>Listed and labeled in accordance with NFPA 70, by qualified electrical testing laboratory recognized by authorities having jurisdiction, and marked for intended location and application.</w:t>
      </w:r>
    </w:p>
    <w:p>
      <w:pPr>
        <w:pStyle w:val="PR2"/>
        <w:numPr>
          <w:ilvl w:val="5"/>
          <w:numId w:val="1"/>
        </w:numPr>
        <w:rPr/>
      </w:pPr>
      <w:r>
        <w:rPr/>
        <w:t>Comply with IEEE C57.12.26.</w:t>
      </w:r>
    </w:p>
    <w:p>
      <w:pPr>
        <w:pStyle w:val="PR1"/>
        <w:numPr>
          <w:ilvl w:val="4"/>
          <w:numId w:val="1"/>
        </w:numPr>
        <w:rPr/>
      </w:pPr>
      <w:r>
        <w:rPr/>
        <w:t>Compartment Construction:</w:t>
      </w:r>
    </w:p>
    <w:p>
      <w:pPr>
        <w:pStyle w:val="CMT"/>
        <w:rPr/>
      </w:pPr>
      <w:r>
        <w:rPr/>
        <w:t>Retain one of two compartment construction types: single and double compartment. If retaining both "Single-Compartment Construction" and "Double-Compartment Construction" subparagraphs below, indicate on Drawings where used. Clamshell style is applicable to small transformers, typically up to 45 kVA.</w:t>
      </w:r>
    </w:p>
    <w:p>
      <w:pPr>
        <w:pStyle w:val="PR2"/>
        <w:numPr>
          <w:ilvl w:val="5"/>
          <w:numId w:val="1"/>
        </w:numPr>
        <w:spacing w:before="240" w:after="0"/>
        <w:rPr/>
      </w:pPr>
      <w:r>
        <w:rPr/>
        <w:t>Single-Compartment Construction: Clamshell style, with provision for padlocking, hinged cover, and single-point latching.</w:t>
      </w:r>
    </w:p>
    <w:p>
      <w:pPr>
        <w:pStyle w:val="PR2"/>
        <w:numPr>
          <w:ilvl w:val="5"/>
          <w:numId w:val="1"/>
        </w:numPr>
        <w:rPr/>
      </w:pPr>
      <w:r>
        <w:rPr/>
        <w:t>Double-Compartment Construction: Individual compartments for line- and load-side sections, formed by steel isolating barriers that extend full height and depth of compartments, with hinged, lift-off doors and three-point latching, with stop in open position and provision for padlocking.</w:t>
      </w:r>
    </w:p>
    <w:p>
      <w:pPr>
        <w:pStyle w:val="CMT"/>
        <w:rPr/>
      </w:pPr>
      <w:r>
        <w:rPr/>
        <w:t>Transformer protection must include external fusing to clear low-current faults and high-current faults larger than interrupting rating of expulsion fuse. Use of bayonet-type fuses may be inappropriate for 35 kV delta-connected primary applications.</w:t>
      </w:r>
    </w:p>
    <w:p>
      <w:pPr>
        <w:pStyle w:val="PR1"/>
        <w:numPr>
          <w:ilvl w:val="4"/>
          <w:numId w:val="1"/>
        </w:numPr>
        <w:rPr/>
      </w:pPr>
      <w:r>
        <w:rPr/>
        <w:t>Primary Fusing: Designed and rated to provide thermal protection of transformer by sensing overcurrent and high liquid temperature.</w:t>
      </w:r>
    </w:p>
    <w:p>
      <w:pPr>
        <w:pStyle w:val="PR2"/>
        <w:numPr>
          <w:ilvl w:val="5"/>
          <w:numId w:val="1"/>
        </w:numPr>
        <w:spacing w:before="240" w:after="0"/>
        <w:rPr/>
      </w:pPr>
      <w:r>
        <w:rPr/>
        <w:t>150 kV BIL current-limiting fuses, conforming to requirements of IEEE C37.47.</w:t>
      </w:r>
    </w:p>
    <w:p>
      <w:pPr>
        <w:pStyle w:val="PR2"/>
        <w:numPr>
          <w:ilvl w:val="5"/>
          <w:numId w:val="1"/>
        </w:numPr>
        <w:rPr/>
      </w:pPr>
      <w:r>
        <w:rPr/>
        <w:t>Interrupting Rating: 50 000 A(rms sym) at system voltage.</w:t>
      </w:r>
    </w:p>
    <w:p>
      <w:pPr>
        <w:pStyle w:val="PR2"/>
        <w:numPr>
          <w:ilvl w:val="5"/>
          <w:numId w:val="1"/>
        </w:numPr>
        <w:rPr/>
      </w:pPr>
      <w:r>
        <w:rPr/>
        <w:t>Fuse Assembly: Bayonet-type, liquid-immersed, expulsion fuses in series with liquid-immersed, partial-range, current-limiting fuses. Bayonet fuse must sense both high currents and high oil temperature to provide thermal protection to transformer.[</w:t>
      </w:r>
      <w:r>
        <w:rPr>
          <w:b/>
        </w:rPr>
        <w:t> Connect current-limiting fuses ahead of radial-feed load-break switch.</w:t>
      </w:r>
      <w:r>
        <w:rPr/>
        <w:t>]</w:t>
      </w:r>
    </w:p>
    <w:p>
      <w:pPr>
        <w:pStyle w:val="PR2"/>
        <w:numPr>
          <w:ilvl w:val="5"/>
          <w:numId w:val="1"/>
        </w:numPr>
        <w:rPr/>
      </w:pPr>
      <w:r>
        <w:rPr/>
        <w:t>Provide bayonet fuse assembly with oil retention valve and external drip shield inside housing to eliminate or minimize oil spills. Valve must close when fuse holder is removed and external drip shield is installed.</w:t>
      </w:r>
    </w:p>
    <w:p>
      <w:pPr>
        <w:pStyle w:val="PR2"/>
        <w:numPr>
          <w:ilvl w:val="5"/>
          <w:numId w:val="1"/>
        </w:numPr>
        <w:rPr/>
      </w:pPr>
      <w:r>
        <w:rPr/>
        <w:t>Provide conspicuously displayed warning adjacent to bayonet fuse(s), cautioning against removing or inserting fuses unless transformer has been de-energized and tank pressure has been released.</w:t>
      </w:r>
    </w:p>
    <w:p>
      <w:pPr>
        <w:pStyle w:val="PR1"/>
        <w:numPr>
          <w:ilvl w:val="4"/>
          <w:numId w:val="1"/>
        </w:numPr>
        <w:rPr/>
      </w:pPr>
      <w:r>
        <w:rPr/>
        <w:t>Line-Side Section: Dead-front design.</w:t>
      </w:r>
    </w:p>
    <w:p>
      <w:pPr>
        <w:pStyle w:val="CMT"/>
        <w:rPr/>
      </w:pPr>
      <w:r>
        <w:rPr/>
        <w:t>"Medium-Voltage Cables" Section referred to in first subparagraph below includes load-break and dead-break elbow connector cable terminators of 200 A and 600 A ratings. See "Application Notes" Article in the Evaluations for discussion of limitations applicable to first subparagraph below. If more than one application type is required, schedule on Drawings or in "Capacities and Characteristics" Paragraph below.</w:t>
      </w:r>
    </w:p>
    <w:p>
      <w:pPr>
        <w:pStyle w:val="PR2"/>
        <w:numPr>
          <w:ilvl w:val="5"/>
          <w:numId w:val="1"/>
        </w:numPr>
        <w:spacing w:before="240" w:after="0"/>
        <w:rPr/>
      </w:pPr>
      <w:r>
        <w:rPr/>
        <w:t>To connect primary cable, use separable insulated connectors; coordinated with and complying with requirements of Section 260513 "Medium-Voltage Cables." Bushings must be one-piece units, with ampere and BIL ratings same as connectors.</w:t>
      </w:r>
    </w:p>
    <w:p>
      <w:pPr>
        <w:pStyle w:val="CMT"/>
        <w:rPr/>
      </w:pPr>
      <w:r>
        <w:rPr/>
        <w:t>Retain first subparagraph below when load-break separable insulated connectors are specified.</w:t>
      </w:r>
    </w:p>
    <w:p>
      <w:pPr>
        <w:pStyle w:val="PR2"/>
        <w:numPr>
          <w:ilvl w:val="5"/>
          <w:numId w:val="1"/>
        </w:numPr>
        <w:rPr/>
      </w:pPr>
      <w:r>
        <w:rPr/>
        <w:t>Bushing inserts[</w:t>
      </w:r>
      <w:r>
        <w:rPr>
          <w:b/>
        </w:rPr>
        <w:t> and feed-through inserts</w:t>
      </w:r>
      <w:r>
        <w:rPr/>
        <w:t>]:</w:t>
      </w:r>
    </w:p>
    <w:p>
      <w:pPr>
        <w:pStyle w:val="PR3"/>
        <w:numPr>
          <w:ilvl w:val="6"/>
          <w:numId w:val="1"/>
        </w:numPr>
        <w:spacing w:before="240" w:after="0"/>
        <w:rPr/>
      </w:pPr>
      <w:r>
        <w:rPr/>
        <w:t>Conform to requirements of IEEE 386.</w:t>
      </w:r>
    </w:p>
    <w:p>
      <w:pPr>
        <w:pStyle w:val="CMT"/>
        <w:rPr/>
      </w:pPr>
      <w:r>
        <w:rPr/>
        <w:t>Retain option in first subparagraph below when required for operation of primary distribution system.</w:t>
      </w:r>
    </w:p>
    <w:p>
      <w:pPr>
        <w:pStyle w:val="PR3"/>
        <w:numPr>
          <w:ilvl w:val="6"/>
          <w:numId w:val="1"/>
        </w:numPr>
        <w:rPr/>
      </w:pPr>
      <w:r>
        <w:rPr/>
        <w:t>Rated at 200 A, with voltage class matching connectors. Provide parking stand near bushing wells.[</w:t>
      </w:r>
      <w:r>
        <w:rPr>
          <w:b/>
        </w:rPr>
        <w:t> Parking stands must be equipped with insulated standoff bushings for parking of energized load-break elbow connectors on parking stands.</w:t>
      </w:r>
      <w:r>
        <w:rPr/>
        <w:t>]</w:t>
      </w:r>
    </w:p>
    <w:p>
      <w:pPr>
        <w:pStyle w:val="PR3"/>
        <w:numPr>
          <w:ilvl w:val="6"/>
          <w:numId w:val="1"/>
        </w:numPr>
        <w:rPr/>
      </w:pPr>
      <w:r>
        <w:rPr/>
        <w:t>Provide insulated protective caps for insulating and sealing out moisture from unused bushing inserts[</w:t>
      </w:r>
      <w:r>
        <w:rPr>
          <w:b/>
        </w:rPr>
        <w:t> and insulated standoff bushings</w:t>
      </w:r>
      <w:r>
        <w:rPr/>
        <w:t>].</w:t>
      </w:r>
    </w:p>
    <w:p>
      <w:pPr>
        <w:pStyle w:val="PR2"/>
        <w:numPr>
          <w:ilvl w:val="5"/>
          <w:numId w:val="1"/>
        </w:numPr>
        <w:spacing w:before="240" w:after="0"/>
        <w:rPr/>
      </w:pPr>
      <w:r>
        <w:rPr/>
        <w:t>Bushing wells configured for loop-feed application.</w:t>
      </w:r>
    </w:p>
    <w:p>
      <w:pPr>
        <w:pStyle w:val="PR2"/>
        <w:numPr>
          <w:ilvl w:val="5"/>
          <w:numId w:val="1"/>
        </w:numPr>
        <w:rPr/>
      </w:pPr>
      <w:r>
        <w:rPr/>
        <w:t>Access to liquid-immersed fuses.</w:t>
      </w:r>
    </w:p>
    <w:p>
      <w:pPr>
        <w:pStyle w:val="PR2"/>
        <w:numPr>
          <w:ilvl w:val="5"/>
          <w:numId w:val="1"/>
        </w:numPr>
        <w:rPr/>
      </w:pPr>
      <w:r>
        <w:rPr/>
        <w:t>Dead-front surge arresters.</w:t>
      </w:r>
    </w:p>
    <w:p>
      <w:pPr>
        <w:pStyle w:val="PR2"/>
        <w:numPr>
          <w:ilvl w:val="5"/>
          <w:numId w:val="1"/>
        </w:numPr>
        <w:rPr/>
      </w:pPr>
      <w:r>
        <w:rPr/>
        <w:t>Tap-changer operator.</w:t>
      </w:r>
    </w:p>
    <w:p>
      <w:pPr>
        <w:pStyle w:val="PR2"/>
        <w:numPr>
          <w:ilvl w:val="5"/>
          <w:numId w:val="1"/>
        </w:numPr>
        <w:rPr/>
      </w:pPr>
      <w:r>
        <w:rPr/>
        <w:t>Load-Break Switch:</w:t>
      </w:r>
    </w:p>
    <w:p>
      <w:pPr>
        <w:pStyle w:val="PR3"/>
        <w:numPr>
          <w:ilvl w:val="6"/>
          <w:numId w:val="1"/>
        </w:numPr>
        <w:spacing w:before="240" w:after="0"/>
        <w:rPr/>
      </w:pPr>
      <w:r>
        <w:rPr/>
        <w:t>Radial-feed, liquid-immersed type with voltage class and BIL matching that of separable connectors, with continuous current rating and load-break rating of [</w:t>
      </w:r>
      <w:r>
        <w:rPr>
          <w:b/>
        </w:rPr>
        <w:t>200 A</w:t>
      </w:r>
      <w:r>
        <w:rPr/>
        <w:t>] [</w:t>
      </w:r>
      <w:r>
        <w:rPr>
          <w:b/>
        </w:rPr>
        <w:t>300 A</w:t>
      </w:r>
      <w:r>
        <w:rPr/>
        <w:t>] &lt;</w:t>
      </w:r>
      <w:r>
        <w:rPr>
          <w:b/>
        </w:rPr>
        <w:t>Insert amperage</w:t>
      </w:r>
      <w:r>
        <w:rPr/>
        <w:t>&gt;, and make-and-latch rating of 12 kA(rms sym).</w:t>
      </w:r>
    </w:p>
    <w:p>
      <w:pPr>
        <w:pStyle w:val="PR3"/>
        <w:numPr>
          <w:ilvl w:val="6"/>
          <w:numId w:val="1"/>
        </w:numPr>
        <w:rPr/>
      </w:pPr>
      <w:r>
        <w:rPr/>
        <w:t>Loop-feed sectionalizing switches, using three two-position, liquid-immersed-type switches for closed transition loop-feed and sectionalizing operation. Voltage class and BIL must match that of separable connectors, with continuous current rating and load-break rating of [</w:t>
      </w:r>
      <w:r>
        <w:rPr>
          <w:b/>
        </w:rPr>
        <w:t>200 A</w:t>
      </w:r>
      <w:r>
        <w:rPr/>
        <w:t>] [</w:t>
      </w:r>
      <w:r>
        <w:rPr>
          <w:b/>
        </w:rPr>
        <w:t>300 A</w:t>
      </w:r>
      <w:r>
        <w:rPr/>
        <w:t>] &lt;</w:t>
      </w:r>
      <w:r>
        <w:rPr>
          <w:b/>
        </w:rPr>
        <w:t>Insert amperage</w:t>
      </w:r>
      <w:r>
        <w:rPr/>
        <w:t>&gt;, and make-and-latch rating of 12 kA(rms sym). Switch operation must be as follows:</w:t>
      </w:r>
    </w:p>
    <w:p>
      <w:pPr>
        <w:pStyle w:val="PR4"/>
        <w:numPr>
          <w:ilvl w:val="7"/>
          <w:numId w:val="1"/>
        </w:numPr>
        <w:spacing w:before="240" w:after="0"/>
        <w:rPr/>
      </w:pPr>
      <w:r>
        <w:rPr/>
        <w:t>Position I: Line A connected to line B and both lines connected to transformer.</w:t>
      </w:r>
    </w:p>
    <w:p>
      <w:pPr>
        <w:pStyle w:val="PR4"/>
        <w:numPr>
          <w:ilvl w:val="7"/>
          <w:numId w:val="1"/>
        </w:numPr>
        <w:rPr/>
      </w:pPr>
      <w:r>
        <w:rPr/>
        <w:t>Position II: Transformer connected to line A only.</w:t>
      </w:r>
    </w:p>
    <w:p>
      <w:pPr>
        <w:pStyle w:val="PR4"/>
        <w:numPr>
          <w:ilvl w:val="7"/>
          <w:numId w:val="1"/>
        </w:numPr>
        <w:rPr/>
      </w:pPr>
      <w:r>
        <w:rPr/>
        <w:t>Position III: Transformer connected to line B only.</w:t>
      </w:r>
    </w:p>
    <w:p>
      <w:pPr>
        <w:pStyle w:val="PR4"/>
        <w:numPr>
          <w:ilvl w:val="7"/>
          <w:numId w:val="1"/>
        </w:numPr>
        <w:rPr/>
      </w:pPr>
      <w:r>
        <w:rPr/>
        <w:t>Position IV: Transformer disconnected and line A not connected to line B.</w:t>
      </w:r>
    </w:p>
    <w:p>
      <w:pPr>
        <w:pStyle w:val="PR4"/>
        <w:numPr>
          <w:ilvl w:val="7"/>
          <w:numId w:val="1"/>
        </w:numPr>
        <w:rPr/>
      </w:pPr>
      <w:r>
        <w:rPr/>
        <w:t>Position V: Transformer disconnected and line A connected to line B.</w:t>
      </w:r>
    </w:p>
    <w:p>
      <w:pPr>
        <w:pStyle w:val="PR2"/>
        <w:numPr>
          <w:ilvl w:val="5"/>
          <w:numId w:val="1"/>
        </w:numPr>
        <w:spacing w:before="240" w:after="0"/>
        <w:rPr/>
      </w:pPr>
      <w:r>
        <w:rPr/>
        <w:t>Ground pad.</w:t>
      </w:r>
    </w:p>
    <w:p>
      <w:pPr>
        <w:pStyle w:val="PR1"/>
        <w:numPr>
          <w:ilvl w:val="4"/>
          <w:numId w:val="1"/>
        </w:numPr>
        <w:rPr/>
      </w:pPr>
      <w:r>
        <w:rPr/>
        <w:t>Load-Side Section:</w:t>
      </w:r>
    </w:p>
    <w:p>
      <w:pPr>
        <w:pStyle w:val="PR2"/>
        <w:numPr>
          <w:ilvl w:val="5"/>
          <w:numId w:val="1"/>
        </w:numPr>
        <w:spacing w:before="240" w:after="0"/>
        <w:rPr/>
      </w:pPr>
      <w:r>
        <w:rPr/>
        <w:t>Bushings with spade terminals drilled for terminating number of conductors indicated on Drawings, and lugs that comply with requirements of Section 260519 "Low-Voltage Electrical Power Conductors and Cables."</w:t>
      </w:r>
    </w:p>
    <w:p>
      <w:pPr>
        <w:pStyle w:val="CMT"/>
        <w:rPr/>
      </w:pPr>
      <w:r>
        <w:rPr/>
        <w:t>Retain "Metering" Subparagraph below if manufacturers provide adequate space in load-side section for listed metering equipment. Otherwise, provide details on Drawings for mounting equipment away from transformer.</w:t>
      </w:r>
    </w:p>
    <w:p>
      <w:pPr>
        <w:pStyle w:val="PR2"/>
        <w:numPr>
          <w:ilvl w:val="5"/>
          <w:numId w:val="1"/>
        </w:numPr>
        <w:rPr/>
      </w:pPr>
      <w:r>
        <w:rPr/>
        <w:t>Metering: Coordinated with and complying with requirements of Section 262713 "Electricity Metering." [</w:t>
      </w:r>
      <w:r>
        <w:rPr>
          <w:b/>
        </w:rPr>
        <w:t>Install</w:t>
      </w:r>
      <w:r>
        <w:rPr/>
        <w:t>] [</w:t>
      </w:r>
      <w:r>
        <w:rPr>
          <w:b/>
        </w:rPr>
        <w:t>Make provision for installation by providing mounting space, brackets, and cable and conduit routing as well as</w:t>
      </w:r>
      <w:r>
        <w:rPr/>
        <w:t>] the following:</w:t>
      </w:r>
    </w:p>
    <w:p>
      <w:pPr>
        <w:pStyle w:val="PR3"/>
        <w:numPr>
          <w:ilvl w:val="6"/>
          <w:numId w:val="1"/>
        </w:numPr>
        <w:spacing w:before="240" w:after="0"/>
        <w:rPr/>
      </w:pPr>
      <w:r>
        <w:rPr/>
        <w:t>Sensors.</w:t>
      </w:r>
    </w:p>
    <w:p>
      <w:pPr>
        <w:pStyle w:val="PR3"/>
        <w:numPr>
          <w:ilvl w:val="6"/>
          <w:numId w:val="1"/>
        </w:numPr>
        <w:rPr/>
      </w:pPr>
      <w:r>
        <w:rPr/>
        <w:t>BAS interface.</w:t>
      </w:r>
    </w:p>
    <w:p>
      <w:pPr>
        <w:pStyle w:val="PR3"/>
        <w:numPr>
          <w:ilvl w:val="6"/>
          <w:numId w:val="1"/>
        </w:numPr>
        <w:rPr/>
      </w:pPr>
      <w:r>
        <w:rPr/>
        <w:t>Kilowatt-hour meter.</w:t>
      </w:r>
    </w:p>
    <w:p>
      <w:pPr>
        <w:pStyle w:val="PR3"/>
        <w:numPr>
          <w:ilvl w:val="6"/>
          <w:numId w:val="1"/>
        </w:numPr>
        <w:rPr/>
      </w:pPr>
      <w:r>
        <w:rPr/>
        <w:t>Kilowatt-hour demand meter.</w:t>
      </w:r>
    </w:p>
    <w:p>
      <w:pPr>
        <w:pStyle w:val="CMT"/>
        <w:rPr/>
      </w:pPr>
      <w:r>
        <w:rPr/>
        <w:t>If Project has more than one type or configuration of three-phase, pad-mounted transformers, delete "Capacities and Characteristics" Paragraph below and schedule transformers on Drawings.</w:t>
      </w:r>
    </w:p>
    <w:p>
      <w:pPr>
        <w:pStyle w:val="PR1"/>
        <w:numPr>
          <w:ilvl w:val="4"/>
          <w:numId w:val="1"/>
        </w:numPr>
        <w:rPr/>
      </w:pPr>
      <w:r>
        <w:rPr/>
        <w:t>Capacities and Characteristics:</w:t>
      </w:r>
    </w:p>
    <w:p>
      <w:pPr>
        <w:pStyle w:val="PR2"/>
        <w:numPr>
          <w:ilvl w:val="5"/>
          <w:numId w:val="1"/>
        </w:numPr>
        <w:spacing w:before="240" w:after="0"/>
        <w:rPr/>
      </w:pPr>
      <w:r>
        <w:rPr/>
        <w:t>Power Rating: &lt;</w:t>
      </w:r>
      <w:r>
        <w:rPr>
          <w:b/>
        </w:rPr>
        <w:t>Insert number</w:t>
      </w:r>
      <w:r>
        <w:rPr/>
        <w:t>&gt; kVA.</w:t>
      </w:r>
    </w:p>
    <w:p>
      <w:pPr>
        <w:pStyle w:val="PR2"/>
        <w:numPr>
          <w:ilvl w:val="5"/>
          <w:numId w:val="1"/>
        </w:numPr>
        <w:rPr/>
      </w:pPr>
      <w:r>
        <w:rPr/>
        <w:t>Voltage Ratings: &lt;</w:t>
      </w:r>
      <w:r>
        <w:rPr>
          <w:b/>
        </w:rPr>
        <w:t>Insert primary voltage</w:t>
      </w:r>
      <w:r>
        <w:rPr/>
        <w:t>&gt; V - [</w:t>
      </w:r>
      <w:r>
        <w:rPr>
          <w:b/>
        </w:rPr>
        <w:t>208Y/120</w:t>
      </w:r>
      <w:r>
        <w:rPr/>
        <w:t>] [</w:t>
      </w:r>
      <w:r>
        <w:rPr>
          <w:b/>
        </w:rPr>
        <w:t>480Y/277</w:t>
      </w:r>
      <w:r>
        <w:rPr/>
        <w:t>] V.</w:t>
      </w:r>
    </w:p>
    <w:p>
      <w:pPr>
        <w:pStyle w:val="CMT"/>
        <w:rPr/>
      </w:pPr>
      <w:r>
        <w:rPr/>
        <w:t>For IEEE standard tap values, see table for three-phase transformers in "Transformer Ratings" Article in the Evaluations. See Editing Instruction No. 4 in the Evaluations for guidance.</w:t>
      </w:r>
    </w:p>
    <w:p>
      <w:pPr>
        <w:pStyle w:val="PR2"/>
        <w:numPr>
          <w:ilvl w:val="5"/>
          <w:numId w:val="1"/>
        </w:numPr>
        <w:rPr/>
      </w:pPr>
      <w:r>
        <w:rPr/>
        <w:t>Taps: [</w:t>
      </w:r>
      <w:r>
        <w:rPr>
          <w:b/>
        </w:rPr>
        <w:t>Comply with IEEE C57.12.26 requirements</w:t>
      </w:r>
      <w:r>
        <w:rPr/>
        <w:t>] &lt;</w:t>
      </w:r>
      <w:r>
        <w:rPr>
          <w:b/>
        </w:rPr>
        <w:t>Insert values</w:t>
      </w:r>
      <w:r>
        <w:rPr/>
        <w:t>&gt;.</w:t>
      </w:r>
    </w:p>
    <w:p>
      <w:pPr>
        <w:pStyle w:val="CMT"/>
        <w:rPr/>
      </w:pPr>
      <w:r>
        <w:rPr/>
        <w:t>Retain option in "Transformer BIL (kV)" Subparagraph below for BIL that is provided when complying with listed standard. Fill in insert note when higher-than-standard BIL is required in coordination with power system impulse level. For standard values, see "Transformer Ratings" Article in the Evaluations. See Editing Instruction No. 1 in the Evaluations for guidance.</w:t>
      </w:r>
    </w:p>
    <w:p>
      <w:pPr>
        <w:pStyle w:val="PR2"/>
        <w:numPr>
          <w:ilvl w:val="5"/>
          <w:numId w:val="1"/>
        </w:numPr>
        <w:rPr/>
      </w:pPr>
      <w:r>
        <w:rPr/>
        <w:t>Transformer BIL (kV): [</w:t>
      </w:r>
      <w:r>
        <w:rPr>
          <w:b/>
        </w:rPr>
        <w:t>Comply with IEEE C57.12.26 requirements</w:t>
      </w:r>
      <w:r>
        <w:rPr/>
        <w:t>] &lt;</w:t>
      </w:r>
      <w:r>
        <w:rPr>
          <w:b/>
        </w:rPr>
        <w:t>Insert number</w:t>
      </w:r>
      <w:r>
        <w:rPr/>
        <w:t>&gt;.</w:t>
      </w:r>
    </w:p>
    <w:p>
      <w:pPr>
        <w:pStyle w:val="CMT"/>
        <w:rPr/>
      </w:pPr>
      <w:r>
        <w:rPr/>
        <w:t>See the Evaluations for discussion on selection of impedance. Default values in "Minimum Tested Impedance (Percent) at 85 deg C" Subparagraph below are as follows: 2.50 for units rated 75 kVA and below, 2.87 for units rated 112.5 kVA to 300 kVA, 4.03 for units rated 500 kVA, and 5.75 for units rated 750 kVA and above.</w:t>
      </w:r>
    </w:p>
    <w:p>
      <w:pPr>
        <w:pStyle w:val="PR2"/>
        <w:numPr>
          <w:ilvl w:val="5"/>
          <w:numId w:val="1"/>
        </w:numPr>
        <w:rPr/>
      </w:pPr>
      <w:r>
        <w:rPr/>
        <w:t>Minimum Tested Impedance (Percent) at 85 deg C: [</w:t>
      </w:r>
      <w:r>
        <w:rPr>
          <w:b/>
        </w:rPr>
        <w:t>2.50</w:t>
      </w:r>
      <w:r>
        <w:rPr/>
        <w:t>] [</w:t>
      </w:r>
      <w:r>
        <w:rPr>
          <w:b/>
        </w:rPr>
        <w:t>2.87</w:t>
      </w:r>
      <w:r>
        <w:rPr/>
        <w:t>] [</w:t>
      </w:r>
      <w:r>
        <w:rPr>
          <w:b/>
        </w:rPr>
        <w:t>4.03</w:t>
      </w:r>
      <w:r>
        <w:rPr/>
        <w:t>] [</w:t>
      </w:r>
      <w:r>
        <w:rPr>
          <w:b/>
        </w:rPr>
        <w:t>5.75</w:t>
      </w:r>
      <w:r>
        <w:rPr/>
        <w:t>] &lt;</w:t>
      </w:r>
      <w:r>
        <w:rPr>
          <w:b/>
        </w:rPr>
        <w:t>Insert number</w:t>
      </w:r>
      <w:r>
        <w:rPr/>
        <w:t>&gt;.</w:t>
      </w:r>
    </w:p>
    <w:p>
      <w:pPr>
        <w:pStyle w:val="CMT"/>
        <w:rPr/>
      </w:pPr>
      <w:r>
        <w:rPr/>
        <w:t>See the Evaluations for discussion of K-factor.</w:t>
      </w:r>
    </w:p>
    <w:p>
      <w:pPr>
        <w:pStyle w:val="PR2"/>
        <w:numPr>
          <w:ilvl w:val="5"/>
          <w:numId w:val="1"/>
        </w:numPr>
        <w:rPr/>
      </w:pPr>
      <w:r>
        <w:rPr/>
        <w:t>K-factor: &lt;</w:t>
      </w:r>
      <w:r>
        <w:rPr>
          <w:b/>
        </w:rPr>
        <w:t>Insert number</w:t>
      </w:r>
      <w:r>
        <w:rPr/>
        <w:t>&gt;, complying with UL 1562.</w:t>
      </w:r>
    </w:p>
    <w:p>
      <w:pPr>
        <w:pStyle w:val="CMT"/>
        <w:rPr/>
      </w:pPr>
      <w:r>
        <w:rPr/>
        <w:t>Retain one of two subparagraphs below. Both approvals certify that transformer complies with NFPA 70 special provisions that apply to installations of less-flammable transformers.</w:t>
      </w:r>
    </w:p>
    <w:p>
      <w:pPr>
        <w:pStyle w:val="PR2"/>
        <w:numPr>
          <w:ilvl w:val="5"/>
          <w:numId w:val="1"/>
        </w:numPr>
        <w:rPr/>
      </w:pPr>
      <w:r>
        <w:rPr/>
        <w:t>Comply with FM Global Class No. 3990.</w:t>
      </w:r>
    </w:p>
    <w:p>
      <w:pPr>
        <w:pStyle w:val="PR2"/>
        <w:numPr>
          <w:ilvl w:val="5"/>
          <w:numId w:val="1"/>
        </w:numPr>
        <w:rPr/>
      </w:pPr>
      <w:r>
        <w:rPr/>
        <w:t>Comply with UL listing requirements for combination classification and listing for transformer and less-flammable insulating liquid.</w:t>
      </w:r>
    </w:p>
    <w:p>
      <w:pPr>
        <w:pStyle w:val="PR1"/>
        <w:numPr>
          <w:ilvl w:val="4"/>
          <w:numId w:val="1"/>
        </w:numPr>
        <w:rPr/>
      </w:pPr>
      <w:r>
        <w:rPr/>
        <w:t>Transformer Accessories:</w:t>
      </w:r>
    </w:p>
    <w:p>
      <w:pPr>
        <w:pStyle w:val="PR2"/>
        <w:numPr>
          <w:ilvl w:val="5"/>
          <w:numId w:val="1"/>
        </w:numPr>
        <w:spacing w:before="240" w:after="0"/>
        <w:rPr/>
      </w:pPr>
      <w:r>
        <w:rPr/>
        <w:t>Drain and filter connection.</w:t>
      </w:r>
    </w:p>
    <w:p>
      <w:pPr>
        <w:pStyle w:val="PR2"/>
        <w:numPr>
          <w:ilvl w:val="5"/>
          <w:numId w:val="1"/>
        </w:numPr>
        <w:rPr/>
      </w:pPr>
      <w:r>
        <w:rPr/>
        <w:t>Filling and top filter press connections.</w:t>
      </w:r>
    </w:p>
    <w:p>
      <w:pPr>
        <w:pStyle w:val="PR2"/>
        <w:numPr>
          <w:ilvl w:val="5"/>
          <w:numId w:val="1"/>
        </w:numPr>
        <w:rPr/>
      </w:pPr>
      <w:r>
        <w:rPr/>
        <w:t>Pressure-vacuum gauge.</w:t>
      </w:r>
    </w:p>
    <w:p>
      <w:pPr>
        <w:pStyle w:val="PR2"/>
        <w:numPr>
          <w:ilvl w:val="5"/>
          <w:numId w:val="1"/>
        </w:numPr>
        <w:rPr/>
      </w:pPr>
      <w:r>
        <w:rPr/>
        <w:t>Dial-type analog thermometer with alarm contacts.</w:t>
      </w:r>
    </w:p>
    <w:p>
      <w:pPr>
        <w:pStyle w:val="PR2"/>
        <w:numPr>
          <w:ilvl w:val="5"/>
          <w:numId w:val="1"/>
        </w:numPr>
        <w:rPr/>
      </w:pPr>
      <w:r>
        <w:rPr/>
        <w:t>Magnetic liquid level indicator with high and low alarm contacts.</w:t>
      </w:r>
    </w:p>
    <w:p>
      <w:pPr>
        <w:pStyle w:val="PR2"/>
        <w:numPr>
          <w:ilvl w:val="5"/>
          <w:numId w:val="1"/>
        </w:numPr>
        <w:rPr/>
      </w:pPr>
      <w:r>
        <w:rPr/>
        <w:t>Automatically resetting pressure-relief device. Device flow must be as recommended by manufacturer.[</w:t>
      </w:r>
      <w:r>
        <w:rPr>
          <w:b/>
        </w:rPr>
        <w:t> With alarm contacts and manual bleeder.</w:t>
      </w:r>
      <w:r>
        <w:rPr/>
        <w:t>]</w:t>
      </w:r>
    </w:p>
    <w:p>
      <w:pPr>
        <w:pStyle w:val="PR2"/>
        <w:numPr>
          <w:ilvl w:val="5"/>
          <w:numId w:val="1"/>
        </w:numPr>
        <w:rPr/>
      </w:pPr>
      <w:r>
        <w:rPr/>
        <w:t>Stainless steel ground connection pads.</w:t>
      </w:r>
    </w:p>
    <w:p>
      <w:pPr>
        <w:pStyle w:val="PR2"/>
        <w:numPr>
          <w:ilvl w:val="5"/>
          <w:numId w:val="1"/>
        </w:numPr>
        <w:rPr/>
      </w:pPr>
      <w:r>
        <w:rPr/>
        <w:t>Machine-engraved nameplate, made of anodized aluminum or stainless steel.</w:t>
      </w:r>
    </w:p>
    <w:p>
      <w:pPr>
        <w:pStyle w:val="PR2"/>
        <w:numPr>
          <w:ilvl w:val="5"/>
          <w:numId w:val="1"/>
        </w:numPr>
        <w:rPr/>
      </w:pPr>
      <w:r>
        <w:rPr/>
        <w:t>Sudden pressure relay for remote alarm or trip when internal transformer pressure rises at field-set rate. Provide [</w:t>
      </w:r>
      <w:r>
        <w:rPr>
          <w:b/>
        </w:rPr>
        <w:t>with</w:t>
      </w:r>
      <w:r>
        <w:rPr/>
        <w:t>] [</w:t>
      </w:r>
      <w:r>
        <w:rPr>
          <w:b/>
        </w:rPr>
        <w:t>without</w:t>
      </w:r>
      <w:r>
        <w:rPr/>
        <w:t>] seal-in delay.</w:t>
      </w:r>
    </w:p>
    <w:p>
      <w:pPr>
        <w:pStyle w:val="ART"/>
        <w:numPr>
          <w:ilvl w:val="3"/>
          <w:numId w:val="1"/>
        </w:numPr>
        <w:ind w:hanging="0" w:left="0"/>
        <w:rPr/>
      </w:pPr>
      <w:r>
        <w:rPr/>
        <w:t>CONTROL NETWORK</w:t>
      </w:r>
    </w:p>
    <w:p>
      <w:pPr>
        <w:pStyle w:val="CMT"/>
        <w:rPr/>
      </w:pPr>
      <w:r>
        <w:rPr/>
        <w:t>See Editing Instruction No. 6 in the Evaluations for guidance on control network communications options.</w:t>
      </w:r>
    </w:p>
    <w:p>
      <w:pPr>
        <w:pStyle w:val="PR1"/>
        <w:numPr>
          <w:ilvl w:val="4"/>
          <w:numId w:val="1"/>
        </w:numPr>
        <w:rPr/>
      </w:pPr>
      <w:r>
        <w:rPr/>
        <w:t>Controllers: Support serial MS/TP and Ethernet IP communications, and able to communicate directly via RS-485 serial networks and Ethernet 10Base-T networks as native device.</w:t>
      </w:r>
    </w:p>
    <w:p>
      <w:pPr>
        <w:pStyle w:val="ART"/>
        <w:numPr>
          <w:ilvl w:val="3"/>
          <w:numId w:val="1"/>
        </w:numPr>
        <w:ind w:hanging="0" w:left="0"/>
        <w:rPr/>
      </w:pPr>
      <w:r>
        <w:rPr/>
        <w:t>WARNING LABELS AND SIGNS</w:t>
      </w:r>
    </w:p>
    <w:p>
      <w:pPr>
        <w:pStyle w:val="PR1"/>
        <w:numPr>
          <w:ilvl w:val="4"/>
          <w:numId w:val="1"/>
        </w:numPr>
        <w:rPr/>
      </w:pPr>
      <w:r>
        <w:rPr/>
        <w:t>Comply with requirements for labels and signs specified in Section 260553 "Identification for Electrical Systems."</w:t>
      </w:r>
    </w:p>
    <w:p>
      <w:pPr>
        <w:pStyle w:val="PR2"/>
        <w:numPr>
          <w:ilvl w:val="5"/>
          <w:numId w:val="1"/>
        </w:numPr>
        <w:spacing w:before="240" w:after="0"/>
        <w:rPr/>
      </w:pPr>
      <w:r>
        <w:rPr/>
        <w:t xml:space="preserve">High-Voltage Warning Label: Provide self-adhesive warning signs on outside of line-side compartment door(s). Sign legend must be "DANGER HIGH VOLTAGE" printed in two lines of nominal </w:t>
      </w:r>
      <w:r>
        <w:rPr>
          <w:rStyle w:val="IP"/>
        </w:rPr>
        <w:t>2 inch</w:t>
      </w:r>
      <w:r>
        <w:rPr>
          <w:rStyle w:val="SI"/>
        </w:rPr>
        <w:t xml:space="preserve"> (50 mm)</w:t>
      </w:r>
      <w:r>
        <w:rPr/>
        <w:t xml:space="preserve"> high letters. Word "DANGER" must be in white letters on red background and words "HIGH VOLTAGE" must be in black letters on white background.</w:t>
      </w:r>
    </w:p>
    <w:p>
      <w:pPr>
        <w:pStyle w:val="PR2"/>
        <w:numPr>
          <w:ilvl w:val="5"/>
          <w:numId w:val="1"/>
        </w:numPr>
        <w:rPr/>
      </w:pPr>
      <w:r>
        <w:rPr/>
        <w:t>Arc Flash Warning Label: Provide self-adhesive warning signs on outside of line-side compartment door(s), warning of potential electrical arc flash hazards and appropriate personal protective equipment required.</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bCs/>
        </w:rPr>
        <w:t>Owner will engage</w:t>
      </w:r>
      <w:r>
        <w:rPr/>
        <w:t>] [</w:t>
      </w:r>
      <w:r>
        <w:rPr>
          <w:b/>
        </w:rPr>
        <w:t>Engage</w:t>
      </w:r>
      <w:r>
        <w:rPr/>
        <w:t>] qualified electrical testing agency to evaluate transformer.</w:t>
      </w:r>
    </w:p>
    <w:p>
      <w:pPr>
        <w:pStyle w:val="PR1"/>
        <w:numPr>
          <w:ilvl w:val="4"/>
          <w:numId w:val="1"/>
        </w:numPr>
        <w:rPr/>
      </w:pPr>
      <w:r>
        <w:rPr/>
        <w:t>Testing: Test and inspect transformer in accordance with IEEE C57.12.90.</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Factory Tests and Inspections: Perform the following tests and inspections, by, or under supervision of, qualified electrical testing laboratory recognized by authorities having jurisdiction, before delivering to site. Affix label with name and date of [</w:t>
      </w:r>
      <w:r>
        <w:rPr>
          <w:b/>
        </w:rPr>
        <w:t>manufacturer's</w:t>
      </w:r>
      <w:r>
        <w:rPr/>
        <w:t>] [</w:t>
      </w:r>
      <w:r>
        <w:rPr>
          <w:b/>
        </w:rPr>
        <w:t>qualified electrical testing laboratory's</w:t>
      </w:r>
      <w:r>
        <w:rPr/>
        <w:t>] certification of system compliance on control units.</w:t>
      </w:r>
    </w:p>
    <w:p>
      <w:pPr>
        <w:pStyle w:val="CMT"/>
        <w:rPr/>
      </w:pPr>
      <w:r>
        <w:rPr/>
        <w:t>Tests in first eight subparagraphs below are required for transformers to comply with IEEE C57.12.00.</w:t>
      </w:r>
    </w:p>
    <w:p>
      <w:pPr>
        <w:pStyle w:val="PR2"/>
        <w:numPr>
          <w:ilvl w:val="5"/>
          <w:numId w:val="1"/>
        </w:numPr>
        <w:spacing w:before="240" w:after="0"/>
        <w:rPr/>
      </w:pPr>
      <w:r>
        <w:rPr/>
        <w:t>Resistance.</w:t>
      </w:r>
    </w:p>
    <w:p>
      <w:pPr>
        <w:pStyle w:val="PR2"/>
        <w:numPr>
          <w:ilvl w:val="5"/>
          <w:numId w:val="1"/>
        </w:numPr>
        <w:rPr/>
      </w:pPr>
      <w:r>
        <w:rPr/>
        <w:t>Turns ratio, polarity, and phase relation.</w:t>
      </w:r>
    </w:p>
    <w:p>
      <w:pPr>
        <w:pStyle w:val="PR2"/>
        <w:numPr>
          <w:ilvl w:val="5"/>
          <w:numId w:val="1"/>
        </w:numPr>
        <w:rPr/>
      </w:pPr>
      <w:r>
        <w:rPr/>
        <w:t>Transformer no-load losses and excitation current at 100 percent of ratings.</w:t>
      </w:r>
    </w:p>
    <w:p>
      <w:pPr>
        <w:pStyle w:val="PR2"/>
        <w:numPr>
          <w:ilvl w:val="5"/>
          <w:numId w:val="1"/>
        </w:numPr>
        <w:rPr/>
      </w:pPr>
      <w:r>
        <w:rPr/>
        <w:t>Transformer impedance voltage and load loss.</w:t>
      </w:r>
    </w:p>
    <w:p>
      <w:pPr>
        <w:pStyle w:val="PR2"/>
        <w:numPr>
          <w:ilvl w:val="5"/>
          <w:numId w:val="1"/>
        </w:numPr>
        <w:rPr/>
      </w:pPr>
      <w:r>
        <w:rPr/>
        <w:t>Operation of devices.</w:t>
      </w:r>
    </w:p>
    <w:p>
      <w:pPr>
        <w:pStyle w:val="PR2"/>
        <w:numPr>
          <w:ilvl w:val="5"/>
          <w:numId w:val="1"/>
        </w:numPr>
        <w:rPr/>
      </w:pPr>
      <w:r>
        <w:rPr/>
        <w:t>Lightning impulse.</w:t>
      </w:r>
    </w:p>
    <w:p>
      <w:pPr>
        <w:pStyle w:val="PR2"/>
        <w:numPr>
          <w:ilvl w:val="5"/>
          <w:numId w:val="1"/>
        </w:numPr>
        <w:rPr/>
      </w:pPr>
      <w:r>
        <w:rPr/>
        <w:t>Low frequency.</w:t>
      </w:r>
    </w:p>
    <w:p>
      <w:pPr>
        <w:pStyle w:val="PR2"/>
        <w:numPr>
          <w:ilvl w:val="5"/>
          <w:numId w:val="1"/>
        </w:numPr>
        <w:rPr/>
      </w:pPr>
      <w:r>
        <w:rPr/>
        <w:t>Leak.</w:t>
      </w:r>
    </w:p>
    <w:p>
      <w:pPr>
        <w:pStyle w:val="PR2"/>
        <w:numPr>
          <w:ilvl w:val="5"/>
          <w:numId w:val="1"/>
        </w:numPr>
        <w:rPr/>
      </w:pPr>
      <w:r>
        <w:rPr/>
        <w:t>Perform Optional Tests:</w:t>
      </w:r>
    </w:p>
    <w:p>
      <w:pPr>
        <w:pStyle w:val="CMT"/>
        <w:rPr/>
      </w:pPr>
      <w:r>
        <w:rPr/>
        <w:t>Tests in subparagraphs below are optional according to IEEE C57.12.00.</w:t>
      </w:r>
    </w:p>
    <w:p>
      <w:pPr>
        <w:pStyle w:val="PR3"/>
        <w:numPr>
          <w:ilvl w:val="6"/>
          <w:numId w:val="1"/>
        </w:numPr>
        <w:spacing w:before="240" w:after="0"/>
        <w:rPr/>
      </w:pPr>
      <w:r>
        <w:rPr/>
        <w:t>Transformer no-load losses and excitation current at 110 percent of ratings.</w:t>
      </w:r>
    </w:p>
    <w:p>
      <w:pPr>
        <w:pStyle w:val="PR3"/>
        <w:numPr>
          <w:ilvl w:val="6"/>
          <w:numId w:val="1"/>
        </w:numPr>
        <w:rPr/>
      </w:pPr>
      <w:r>
        <w:rPr/>
        <w:t>Insulation power factor.</w:t>
      </w:r>
    </w:p>
    <w:p>
      <w:pPr>
        <w:pStyle w:val="PR3"/>
        <w:numPr>
          <w:ilvl w:val="6"/>
          <w:numId w:val="1"/>
        </w:numPr>
        <w:rPr/>
      </w:pPr>
      <w:r>
        <w:rPr/>
        <w:t>Applied potential, except that this test is not required for single-phase transformers or for three-phase Y-Y-connected transformers.</w:t>
      </w:r>
    </w:p>
    <w:p>
      <w:pPr>
        <w:pStyle w:val="PR3"/>
        <w:numPr>
          <w:ilvl w:val="6"/>
          <w:numId w:val="1"/>
        </w:numPr>
        <w:rPr/>
      </w:pPr>
      <w:r>
        <w:rPr/>
        <w:t>Induced potential.</w:t>
      </w:r>
    </w:p>
    <w:p>
      <w:pPr>
        <w:pStyle w:val="PR3"/>
        <w:numPr>
          <w:ilvl w:val="6"/>
          <w:numId w:val="1"/>
        </w:numPr>
        <w:rPr/>
      </w:pPr>
      <w:r>
        <w:rPr/>
        <w:t>Resistance measurements of windings on rated voltage connection and at tap extreme connections.</w:t>
      </w:r>
    </w:p>
    <w:p>
      <w:pPr>
        <w:pStyle w:val="PR3"/>
        <w:numPr>
          <w:ilvl w:val="6"/>
          <w:numId w:val="1"/>
        </w:numPr>
        <w:rPr/>
      </w:pPr>
      <w:r>
        <w:rPr/>
        <w:t>Ratios on rated voltage connection and at tap extreme connections.</w:t>
      </w:r>
    </w:p>
    <w:p>
      <w:pPr>
        <w:pStyle w:val="PR3"/>
        <w:numPr>
          <w:ilvl w:val="6"/>
          <w:numId w:val="1"/>
        </w:numPr>
        <w:rPr/>
      </w:pPr>
      <w:r>
        <w:rPr/>
        <w:t>Polarity and phase relation on rated voltage connection.</w:t>
      </w:r>
    </w:p>
    <w:p>
      <w:pPr>
        <w:pStyle w:val="PR3"/>
        <w:numPr>
          <w:ilvl w:val="6"/>
          <w:numId w:val="1"/>
        </w:numPr>
        <w:rPr/>
      </w:pPr>
      <w:r>
        <w:rPr/>
        <w:t>No-load loss at rated voltage on rated voltage connection.</w:t>
      </w:r>
    </w:p>
    <w:p>
      <w:pPr>
        <w:pStyle w:val="PR3"/>
        <w:numPr>
          <w:ilvl w:val="6"/>
          <w:numId w:val="1"/>
        </w:numPr>
        <w:rPr/>
      </w:pPr>
      <w:r>
        <w:rPr/>
        <w:t>Exciting current at rated voltage on rated voltage connection.</w:t>
      </w:r>
    </w:p>
    <w:p>
      <w:pPr>
        <w:pStyle w:val="PR3"/>
        <w:numPr>
          <w:ilvl w:val="6"/>
          <w:numId w:val="1"/>
        </w:numPr>
        <w:rPr/>
      </w:pPr>
      <w:r>
        <w:rPr/>
        <w:t>Impedance.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pad-mounted, liquid-filled, medium-voltage transformers upon delivery.</w:t>
      </w:r>
    </w:p>
    <w:p>
      <w:pPr>
        <w:pStyle w:val="PR2"/>
        <w:numPr>
          <w:ilvl w:val="5"/>
          <w:numId w:val="1"/>
        </w:numPr>
        <w:spacing w:before="240" w:after="0"/>
        <w:rPr/>
      </w:pPr>
      <w:r>
        <w:rPr/>
        <w:t>Upon delivery of transformers and prior to unloading, inspect equipment for damage that may have occurred during shipment or storage.</w:t>
      </w:r>
    </w:p>
    <w:p>
      <w:pPr>
        <w:pStyle w:val="PR2"/>
        <w:numPr>
          <w:ilvl w:val="5"/>
          <w:numId w:val="1"/>
        </w:numPr>
        <w:rPr/>
      </w:pPr>
      <w:r>
        <w:rPr/>
        <w:t>Verify that tie rods and chains are undamaged and tight, and that blocking and bracing is tight. Verify that there is no evidence of load shifting in transit, and that readings from transportation shock recorders, if equipped, are within manufacturer's recommendations.</w:t>
      </w:r>
    </w:p>
    <w:p>
      <w:pPr>
        <w:pStyle w:val="PR2"/>
        <w:numPr>
          <w:ilvl w:val="5"/>
          <w:numId w:val="1"/>
        </w:numPr>
        <w:rPr/>
      </w:pPr>
      <w:r>
        <w:rPr/>
        <w:t>Verify that there is no indication of external damage and no dents or scratches in doors and sill, tank walls, radiators and fins, or termination provisions.</w:t>
      </w:r>
    </w:p>
    <w:p>
      <w:pPr>
        <w:pStyle w:val="PR2"/>
        <w:numPr>
          <w:ilvl w:val="5"/>
          <w:numId w:val="1"/>
        </w:numPr>
        <w:rPr/>
      </w:pPr>
      <w:r>
        <w:rPr/>
        <w:t>Verify that there is no evidence of insulating-liquid leakage on transformer surfaces, at weld seams, on line- or load-side bushing parts, and at transformer base.</w:t>
      </w:r>
    </w:p>
    <w:p>
      <w:pPr>
        <w:pStyle w:val="CMT"/>
        <w:rPr/>
      </w:pPr>
      <w:r>
        <w:rPr/>
        <w:t>Transformers are factory sealed under vacuum and pressurized to prevent contamination of insulating liquid by contact with moisture or ambient air.</w:t>
      </w:r>
    </w:p>
    <w:p>
      <w:pPr>
        <w:pStyle w:val="PR2"/>
        <w:numPr>
          <w:ilvl w:val="5"/>
          <w:numId w:val="1"/>
        </w:numPr>
        <w:rPr/>
      </w:pPr>
      <w:r>
        <w:rPr/>
        <w:t>Verify that there is positive pressure or vacuum on tank. Check pressure gauge; it is required to read other than zero.</w:t>
      </w:r>
    </w:p>
    <w:p>
      <w:pPr>
        <w:pStyle w:val="PR2"/>
        <w:numPr>
          <w:ilvl w:val="5"/>
          <w:numId w:val="1"/>
        </w:numPr>
        <w:rPr/>
      </w:pPr>
      <w:r>
        <w:rPr/>
        <w:t>Compare transformers and accessories received with bill of materials to verify that shipment is complete. Verify that transformers and accessories conform with manufacturer's quotation and shop drawings. If shipment is incomplete or does not comply with Project requirements, notify manufacturer in writing immediately.</w:t>
      </w:r>
    </w:p>
    <w:p>
      <w:pPr>
        <w:pStyle w:val="PR2"/>
        <w:numPr>
          <w:ilvl w:val="5"/>
          <w:numId w:val="1"/>
        </w:numPr>
        <w:rPr/>
      </w:pPr>
      <w:r>
        <w:rPr/>
        <w:t>Verify presence of polychlorinated biphenyl content labeling.</w:t>
      </w:r>
    </w:p>
    <w:p>
      <w:pPr>
        <w:pStyle w:val="PR2"/>
        <w:numPr>
          <w:ilvl w:val="5"/>
          <w:numId w:val="1"/>
        </w:numPr>
        <w:rPr/>
      </w:pPr>
      <w:r>
        <w:rPr/>
        <w:t>Unload transformers carefully, observing packing label warnings and handling instructions.</w:t>
      </w:r>
    </w:p>
    <w:p>
      <w:pPr>
        <w:pStyle w:val="PR2"/>
        <w:numPr>
          <w:ilvl w:val="5"/>
          <w:numId w:val="1"/>
        </w:numPr>
        <w:rPr/>
      </w:pPr>
      <w:r>
        <w:rPr/>
        <w:t>Open termination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transformers carefully, in accordance with manufacturer recommendations, to avoid damage to enclosure, termination compartments, base, frame, tank, and internal components. Do not subject transformers to impact, jolting, jarring, or rough handling.</w:t>
      </w:r>
    </w:p>
    <w:p>
      <w:pPr>
        <w:pStyle w:val="PR2"/>
        <w:numPr>
          <w:ilvl w:val="5"/>
          <w:numId w:val="1"/>
        </w:numPr>
        <w:rPr/>
      </w:pPr>
      <w:r>
        <w:rPr/>
        <w:t>Protect transformer termination compartments against entrance of dust, rain, and snow.</w:t>
      </w:r>
    </w:p>
    <w:p>
      <w:pPr>
        <w:pStyle w:val="PR2"/>
        <w:numPr>
          <w:ilvl w:val="5"/>
          <w:numId w:val="1"/>
        </w:numPr>
        <w:rPr/>
      </w:pPr>
      <w:r>
        <w:rPr/>
        <w:t>Transport transformers upright, to avoid internal stresses on core and coil mounting assembly and to prevent trapping air in windings. Do not tilt or tip transformers.</w:t>
      </w:r>
    </w:p>
    <w:p>
      <w:pPr>
        <w:pStyle w:val="PR2"/>
        <w:numPr>
          <w:ilvl w:val="5"/>
          <w:numId w:val="1"/>
        </w:numPr>
        <w:rPr/>
      </w:pPr>
      <w:r>
        <w:rPr/>
        <w:t>Verify that transformer weights are within rated capacity of handling equipment.</w:t>
      </w:r>
    </w:p>
    <w:p>
      <w:pPr>
        <w:pStyle w:val="PR2"/>
        <w:numPr>
          <w:ilvl w:val="5"/>
          <w:numId w:val="1"/>
        </w:numPr>
        <w:rPr/>
      </w:pPr>
      <w:r>
        <w:rPr/>
        <w:t>Use only manufacturer-recommended points for lifting, jacking, and pulling. Use lifting lugs when lifting transformers.</w:t>
      </w:r>
    </w:p>
    <w:p>
      <w:pPr>
        <w:pStyle w:val="PR2"/>
        <w:numPr>
          <w:ilvl w:val="5"/>
          <w:numId w:val="1"/>
        </w:numPr>
        <w:rPr/>
      </w:pPr>
      <w:r>
        <w:rPr/>
        <w:t>Use jacks only at corners of tank base plate.</w:t>
      </w:r>
    </w:p>
    <w:p>
      <w:pPr>
        <w:pStyle w:val="PR2"/>
        <w:numPr>
          <w:ilvl w:val="5"/>
          <w:numId w:val="1"/>
        </w:numPr>
        <w:rPr/>
      </w:pPr>
      <w:r>
        <w:rPr/>
        <w:t>Use nylon straps of same length to balance and distribute weight when handling transformers with crane.</w:t>
      </w:r>
    </w:p>
    <w:p>
      <w:pPr>
        <w:pStyle w:val="PR2"/>
        <w:numPr>
          <w:ilvl w:val="5"/>
          <w:numId w:val="1"/>
        </w:numPr>
        <w:rPr/>
      </w:pPr>
      <w:r>
        <w:rPr/>
        <w:t>Use spreaders or lifting beam to obtain vertical lift and to protect transformer from straps bearing against enclosure. Lifting cable pull angles may not be greater than 15 degrees from vertical.</w:t>
      </w:r>
    </w:p>
    <w:p>
      <w:pPr>
        <w:pStyle w:val="PR2"/>
        <w:numPr>
          <w:ilvl w:val="5"/>
          <w:numId w:val="1"/>
        </w:numPr>
        <w:rPr/>
      </w:pPr>
      <w:r>
        <w:rPr/>
        <w:t>Exercise care not to damage tank base structure when handling transformer using skids or rollers. Use skids to distribute stresses over tank base when using rollers under large transformers.</w:t>
      </w:r>
    </w:p>
    <w:p>
      <w:pPr>
        <w:pStyle w:val="PR1"/>
        <w:numPr>
          <w:ilvl w:val="4"/>
          <w:numId w:val="1"/>
        </w:numPr>
        <w:rPr/>
      </w:pPr>
      <w:r>
        <w:rPr/>
        <w:t>Storage:</w:t>
      </w:r>
    </w:p>
    <w:p>
      <w:pPr>
        <w:pStyle w:val="PR2"/>
        <w:numPr>
          <w:ilvl w:val="5"/>
          <w:numId w:val="1"/>
        </w:numPr>
        <w:spacing w:before="240" w:after="0"/>
        <w:rPr/>
      </w:pPr>
      <w:r>
        <w:rPr/>
        <w:t>Store transformers in accordance with manufacturer's recommendations.</w:t>
      </w:r>
    </w:p>
    <w:p>
      <w:pPr>
        <w:pStyle w:val="PR2"/>
        <w:numPr>
          <w:ilvl w:val="5"/>
          <w:numId w:val="1"/>
        </w:numPr>
        <w:rPr/>
      </w:pPr>
      <w:r>
        <w:rPr/>
        <w:t>Transformers may be stored outdoors. If possible, store transformers at final installation locations on concrete pads. If dry concrete surfaces are unavailable, use pallets of adequate strength to protect transformers from direct contact with ground. Ensure transformer is level.</w:t>
      </w:r>
    </w:p>
    <w:p>
      <w:pPr>
        <w:pStyle w:val="PR2"/>
        <w:numPr>
          <w:ilvl w:val="5"/>
          <w:numId w:val="1"/>
        </w:numPr>
        <w:rPr/>
      </w:pPr>
      <w:r>
        <w:rPr/>
        <w:t>Ensure that transformer storage location is clean and protected from severe conditions. Protect transformers from dirt, water, contamination, and physical damage. Do not store transformers in presence of corrosive or explosive gases. Protect transformers from weather when stored for more than three months.</w:t>
      </w:r>
    </w:p>
    <w:p>
      <w:pPr>
        <w:pStyle w:val="PR2"/>
        <w:numPr>
          <w:ilvl w:val="5"/>
          <w:numId w:val="1"/>
        </w:numPr>
        <w:rPr/>
      </w:pPr>
      <w:r>
        <w:rPr/>
        <w:t>Store transformers with compartment doors closed.</w:t>
      </w:r>
    </w:p>
    <w:p>
      <w:pPr>
        <w:pStyle w:val="PR2"/>
        <w:numPr>
          <w:ilvl w:val="5"/>
          <w:numId w:val="1"/>
        </w:numPr>
        <w:rPr/>
      </w:pPr>
      <w:r>
        <w:rPr/>
        <w:t>Regularly inspect transformers while in storage and maintain documentation of storage conditions, noting discrepancies or adverse conditions. Verify that effective pressure seal is maintained using pressure gauges. Visually check for insulating-liquid leaks and rust spots.</w:t>
      </w:r>
    </w:p>
    <w:p>
      <w:pPr>
        <w:pStyle w:val="PR1"/>
        <w:numPr>
          <w:ilvl w:val="4"/>
          <w:numId w:val="1"/>
        </w:numPr>
        <w:rPr/>
      </w:pPr>
      <w:r>
        <w:rPr/>
        <w:t>Examine areas and space conditions for compliance with requirements for pad-mounted, liquid-filled, medium-voltage transformers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cross section barriers to reach load or line lugs.</w:t>
      </w:r>
    </w:p>
    <w:p>
      <w:pPr>
        <w:pStyle w:val="PR1"/>
        <w:numPr>
          <w:ilvl w:val="4"/>
          <w:numId w:val="1"/>
        </w:numPr>
        <w:rPr/>
      </w:pPr>
      <w:r>
        <w:rPr/>
        <w:t>Examine concrete bases for suitable conditions for transformer installation.</w:t>
      </w:r>
    </w:p>
    <w:p>
      <w:pPr>
        <w:pStyle w:val="PR1"/>
        <w:numPr>
          <w:ilvl w:val="4"/>
          <w:numId w:val="1"/>
        </w:numPr>
        <w:rPr/>
      </w:pPr>
      <w:r>
        <w:rPr/>
        <w:t>Pre-Installation Checks:</w:t>
      </w:r>
    </w:p>
    <w:p>
      <w:pPr>
        <w:pStyle w:val="PR2"/>
        <w:numPr>
          <w:ilvl w:val="5"/>
          <w:numId w:val="1"/>
        </w:numPr>
        <w:spacing w:before="240" w:after="0"/>
        <w:rPr/>
      </w:pPr>
      <w:r>
        <w:rPr/>
        <w:t>Verify removal of shipping bracing after placement.</w:t>
      </w:r>
    </w:p>
    <w:p>
      <w:pPr>
        <w:pStyle w:val="PR2"/>
        <w:numPr>
          <w:ilvl w:val="5"/>
          <w:numId w:val="1"/>
        </w:numPr>
        <w:rPr/>
      </w:pPr>
      <w:r>
        <w:rPr/>
        <w:t>Remove sample of insulating liquid in accordance with ASTM D923. Insulating-liquid values must comply with NETA ATS, Table 100.4. Sample must be tested for the following:</w:t>
      </w:r>
    </w:p>
    <w:p>
      <w:pPr>
        <w:pStyle w:val="PR3"/>
        <w:numPr>
          <w:ilvl w:val="6"/>
          <w:numId w:val="1"/>
        </w:numPr>
        <w:spacing w:before="240" w:after="0"/>
        <w:rPr/>
      </w:pPr>
      <w:r>
        <w:rPr/>
        <w:t>Dielectric Breakdown Voltage: ASTM D877 or ASTM D1816.</w:t>
      </w:r>
    </w:p>
    <w:p>
      <w:pPr>
        <w:pStyle w:val="PR3"/>
        <w:numPr>
          <w:ilvl w:val="6"/>
          <w:numId w:val="1"/>
        </w:numPr>
        <w:rPr/>
      </w:pPr>
      <w:r>
        <w:rPr/>
        <w:t>Acid Neutralization Number: ASTM D974.</w:t>
      </w:r>
    </w:p>
    <w:p>
      <w:pPr>
        <w:pStyle w:val="CMT"/>
        <w:rPr/>
      </w:pPr>
      <w:r>
        <w:rPr/>
        <w:t>Retain "Specific Gravity" Subparagraph below if Project conditions require. This is normally considered optional field test.</w:t>
      </w:r>
    </w:p>
    <w:p>
      <w:pPr>
        <w:pStyle w:val="PR3"/>
        <w:numPr>
          <w:ilvl w:val="6"/>
          <w:numId w:val="1"/>
        </w:numPr>
        <w:rPr/>
      </w:pPr>
      <w:r>
        <w:rPr/>
        <w:t>Specific Gravity: ASTM D1298.</w:t>
      </w:r>
    </w:p>
    <w:p>
      <w:pPr>
        <w:pStyle w:val="PR3"/>
        <w:numPr>
          <w:ilvl w:val="6"/>
          <w:numId w:val="1"/>
        </w:numPr>
        <w:rPr/>
      </w:pPr>
      <w:r>
        <w:rPr/>
        <w:t>Interfacial Tension: ASTM D971.</w:t>
      </w:r>
    </w:p>
    <w:p>
      <w:pPr>
        <w:pStyle w:val="PR3"/>
        <w:numPr>
          <w:ilvl w:val="6"/>
          <w:numId w:val="1"/>
        </w:numPr>
        <w:rPr/>
      </w:pPr>
      <w:r>
        <w:rPr/>
        <w:t>Color: ASTM D1500.</w:t>
      </w:r>
    </w:p>
    <w:p>
      <w:pPr>
        <w:pStyle w:val="PR3"/>
        <w:numPr>
          <w:ilvl w:val="6"/>
          <w:numId w:val="1"/>
        </w:numPr>
        <w:rPr/>
      </w:pPr>
      <w:r>
        <w:rPr/>
        <w:t>Visual Condition: ASTM D1524.</w:t>
      </w:r>
    </w:p>
    <w:p>
      <w:pPr>
        <w:pStyle w:val="CMT"/>
        <w:rPr/>
      </w:pPr>
      <w:r>
        <w:rPr/>
        <w:t>Retain water-in-insulating-liquid test in "Water in Insulating Liquids" Subparagraph below for transformers 25 kV and higher, and for silicone-based liquids. For others, this is normally considered optional field test.</w:t>
      </w:r>
    </w:p>
    <w:p>
      <w:pPr>
        <w:pStyle w:val="PR3"/>
        <w:numPr>
          <w:ilvl w:val="6"/>
          <w:numId w:val="1"/>
        </w:numPr>
        <w:rPr/>
      </w:pPr>
      <w:r>
        <w:rPr/>
        <w:t>Water in Insulating Liquids: Comply with ASTM D1533.</w:t>
      </w:r>
    </w:p>
    <w:p>
      <w:pPr>
        <w:pStyle w:val="CMT"/>
        <w:rPr/>
      </w:pPr>
      <w:r>
        <w:rPr/>
        <w:t>Retain power-factor or dissipation-factor test in "Power Factor or Dissipation Factor" Subparagraph below if Project conditions require. This is normally considered optional field test.</w:t>
      </w:r>
    </w:p>
    <w:p>
      <w:pPr>
        <w:pStyle w:val="PR3"/>
        <w:numPr>
          <w:ilvl w:val="6"/>
          <w:numId w:val="1"/>
        </w:numPr>
        <w:rPr/>
      </w:pPr>
      <w:r>
        <w:rPr/>
        <w:t>Power Factor or Dissipation Factor: ASTM D924.</w:t>
      </w:r>
    </w:p>
    <w:p>
      <w:pPr>
        <w:pStyle w:val="CMT"/>
        <w:rPr/>
      </w:pPr>
      <w:r>
        <w:rPr/>
        <w:t>Revise 5 Ω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5 Ω at transformer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to require equipment to be installed on cast-in-place concrete equipment bases.</w:t>
      </w:r>
    </w:p>
    <w:p>
      <w:pPr>
        <w:pStyle w:val="PR1"/>
        <w:numPr>
          <w:ilvl w:val="4"/>
          <w:numId w:val="1"/>
        </w:numPr>
        <w:rPr/>
      </w:pPr>
      <w:r>
        <w:rPr/>
        <w:t>Install transformers on cast-in-place concrete equipment base(s). Comply with requirements for equipment bases and foundations specified in Section 260529 "Hangers and Supports for Electrical Systems."</w:t>
      </w:r>
    </w:p>
    <w:p>
      <w:pPr>
        <w:pStyle w:val="PR1"/>
        <w:numPr>
          <w:ilvl w:val="4"/>
          <w:numId w:val="1"/>
        </w:numPr>
        <w:rPr/>
      </w:pPr>
      <w:r>
        <w:rPr/>
        <w:t>Transformer must be installed level and plumb and must tilt less than 1.5 degrees while energized.</w:t>
      </w:r>
    </w:p>
    <w:p>
      <w:pPr>
        <w:pStyle w:val="CMT"/>
        <w:rPr/>
      </w:pPr>
      <w:r>
        <w:rPr/>
        <w:t>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w:t>
      </w:r>
      <w:r>
        <w:rPr>
          <w:b/>
        </w:rPr>
        <w:t>Section 260548 "Vibration and Seismic Controls for Electrical Systems."</w:t>
      </w:r>
      <w:r>
        <w:rPr/>
        <w:t>] [</w:t>
      </w:r>
      <w:r>
        <w:rPr>
          <w:b/>
        </w:rPr>
        <w:t>Section 260548.16 "Seismic Controls for Electrical Systems."</w:t>
      </w:r>
      <w:r>
        <w:rPr/>
        <w:t>]</w:t>
      </w:r>
    </w:p>
    <w:p>
      <w:pPr>
        <w:pStyle w:val="PR1"/>
        <w:numPr>
          <w:ilvl w:val="4"/>
          <w:numId w:val="1"/>
        </w:numPr>
        <w:rPr/>
      </w:pPr>
      <w:r>
        <w:rPr/>
        <w:t>Maintain minimum clearances and workspace at equipment in accordance with manufacturer's published instructions and IEEE C2.</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 xml:space="preserve">For counterpoise, use tinned bare copper cable not smaller than 4/0 AWG, buried not less than </w:t>
      </w:r>
      <w:r>
        <w:rPr>
          <w:rStyle w:val="IP"/>
        </w:rPr>
        <w:t>30 inch</w:t>
      </w:r>
      <w:r>
        <w:rPr>
          <w:rStyle w:val="SI"/>
        </w:rPr>
        <w:t xml:space="preserve"> (765 mm)</w:t>
      </w:r>
      <w:r>
        <w:rPr/>
        <w:t xml:space="preserve"> below grade interconnecting grounding electrodes. Bond surge arrester and neutrals directly to transformer enclosure and then to grounding electrode system with bare copper conductors, sized as shown. Keep lead lengths as short as practicable, with no kinks or sharp bends.</w:t>
      </w:r>
    </w:p>
    <w:p>
      <w:pPr>
        <w:pStyle w:val="PR2"/>
        <w:numPr>
          <w:ilvl w:val="5"/>
          <w:numId w:val="1"/>
        </w:numPr>
        <w:rPr/>
      </w:pPr>
      <w:r>
        <w:rPr/>
        <w:t xml:space="preserve">Fence and equipment connections may not be smaller than 4 AWG. Ground fence at gate posts and corner posts and at intervals not exceeding </w:t>
      </w:r>
      <w:r>
        <w:rPr>
          <w:rStyle w:val="IP"/>
        </w:rPr>
        <w:t>10 ft</w:t>
      </w:r>
      <w:r>
        <w:rPr>
          <w:rStyle w:val="SI"/>
        </w:rPr>
        <w:t xml:space="preserve"> (3 m)</w:t>
      </w:r>
      <w:r>
        <w:rPr/>
        <w:t xml:space="preserve">. Bond gate sections to fence posts using </w:t>
      </w:r>
      <w:r>
        <w:rPr>
          <w:rStyle w:val="IP"/>
        </w:rPr>
        <w:t>1/8 by 1 inch</w:t>
      </w:r>
      <w:r>
        <w:rPr>
          <w:rStyle w:val="SI"/>
        </w:rPr>
        <w:t xml:space="preserve"> (3 by 25 mm)</w:t>
      </w:r>
      <w:r>
        <w:rPr/>
        <w:t xml:space="preserve"> [</w:t>
      </w:r>
      <w:r>
        <w:rPr>
          <w:b/>
        </w:rPr>
        <w:t>tinned </w:t>
      </w:r>
      <w:r>
        <w:rPr/>
        <w:t>]flexible braided copper strap and clamps.</w:t>
      </w:r>
    </w:p>
    <w:p>
      <w:pPr>
        <w:pStyle w:val="PR2"/>
        <w:numPr>
          <w:ilvl w:val="5"/>
          <w:numId w:val="1"/>
        </w:numPr>
        <w:rPr/>
      </w:pPr>
      <w:r>
        <w:rPr/>
        <w:t>Make joints in grounding conductors and loops by exothermic weld or compression connector.</w:t>
      </w:r>
    </w:p>
    <w:p>
      <w:pPr>
        <w:pStyle w:val="PR2"/>
        <w:numPr>
          <w:ilvl w:val="5"/>
          <w:numId w:val="1"/>
        </w:numPr>
        <w:rPr/>
      </w:pPr>
      <w:r>
        <w:rPr/>
        <w:t>Terminate grounding and bonding conductors on common equipment grounding terminal on transformer enclosure.</w:t>
      </w:r>
    </w:p>
    <w:p>
      <w:pPr>
        <w:pStyle w:val="PR2"/>
        <w:numPr>
          <w:ilvl w:val="5"/>
          <w:numId w:val="1"/>
        </w:numPr>
        <w:rPr/>
      </w:pPr>
      <w:r>
        <w:rPr/>
        <w:t>Complete transformer tank grounding and lightning arrester connections prior to making other electrical connections.</w:t>
      </w:r>
    </w:p>
    <w:p>
      <w:pPr>
        <w:pStyle w:val="PR1"/>
        <w:numPr>
          <w:ilvl w:val="4"/>
          <w:numId w:val="1"/>
        </w:numPr>
        <w:rPr/>
      </w:pPr>
      <w:r>
        <w:rPr/>
        <w:t>Connect wiring in accordance with Section 260519 "Low-Voltage Electrical Power Conductors and Cables."</w:t>
      </w:r>
    </w:p>
    <w:p>
      <w:pPr>
        <w:pStyle w:val="PR2"/>
        <w:numPr>
          <w:ilvl w:val="5"/>
          <w:numId w:val="1"/>
        </w:numPr>
        <w:spacing w:before="240" w:after="0"/>
        <w:rPr/>
      </w:pPr>
      <w:r>
        <w:rPr/>
        <w:t>Maintain air clearances between energized live parts and between live parts and ground for exposed connections in accordance with manufacturer recommendations.</w:t>
      </w:r>
    </w:p>
    <w:p>
      <w:pPr>
        <w:pStyle w:val="PR2"/>
        <w:numPr>
          <w:ilvl w:val="5"/>
          <w:numId w:val="1"/>
        </w:numPr>
        <w:rPr/>
      </w:pPr>
      <w:r>
        <w:rPr/>
        <w:t>Bundle associated phase, neutral, and equipment grounding conductors together within transformer enclosure. Arrange conductors such that there is not excessive strain that could cause loose connections. Allow adequate slack for expansion and contraction of conductors.</w:t>
      </w:r>
    </w:p>
    <w:p>
      <w:pPr>
        <w:pStyle w:val="PR1"/>
        <w:numPr>
          <w:ilvl w:val="4"/>
          <w:numId w:val="1"/>
        </w:numPr>
        <w:rPr/>
      </w:pPr>
      <w:r>
        <w:rPr/>
        <w:t>Terminate medium-voltage cables in incoming section of transformers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installation requirements for labels and signs specified in Section 260553 "Identification for Electrical Systems."</w:t>
      </w:r>
    </w:p>
    <w:p>
      <w:pPr>
        <w:pStyle w:val="PR1"/>
        <w:numPr>
          <w:ilvl w:val="4"/>
          <w:numId w:val="1"/>
        </w:numPr>
        <w:rPr/>
      </w:pPr>
      <w:r>
        <w:rPr/>
        <w:t>Install warning signs as required to comply with 29 CFR 1910.269.</w:t>
      </w:r>
    </w:p>
    <w:p>
      <w:pPr>
        <w:pStyle w:val="ART"/>
        <w:numPr>
          <w:ilvl w:val="3"/>
          <w:numId w:val="1"/>
        </w:numPr>
        <w:ind w:hanging="0" w:left="0"/>
        <w:rPr/>
      </w:pPr>
      <w:r>
        <w:rPr/>
        <w:t>FIELD QUALITY CONTROL</w:t>
      </w:r>
    </w:p>
    <w:p>
      <w:pPr>
        <w:pStyle w:val="CMT"/>
        <w:rPr>
          <w:szCs w:val="22"/>
        </w:rPr>
      </w:pPr>
      <w:r>
        <w:rPr>
          <w:szCs w:val="22"/>
        </w:rPr>
        <w:t>Retain first paragraph below to require that field quality-control tests be witnessed. Local ordinance or custom may require that authorities having jurisdiction witness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General Field-Testing Requirements:</w:t>
      </w:r>
    </w:p>
    <w:p>
      <w:pPr>
        <w:pStyle w:val="CMT"/>
        <w:rPr/>
      </w:pPr>
      <w:r>
        <w:rPr/>
        <w:t>NFPA 70B reference in first subparagraph below contains requirements for qualifications of test operators and test equipment.</w:t>
      </w:r>
    </w:p>
    <w:p>
      <w:pPr>
        <w:pStyle w:val="PR3"/>
        <w:numPr>
          <w:ilvl w:val="6"/>
          <w:numId w:val="1"/>
        </w:numPr>
        <w:spacing w:before="240" w:after="0"/>
        <w:rPr/>
      </w:pPr>
      <w:r>
        <w:rPr/>
        <w:t>Comply with provisions of "Testing and Test Methods" Chapter in NFPA 70B.</w:t>
      </w:r>
    </w:p>
    <w:p>
      <w:pPr>
        <w:pStyle w:val="PR3"/>
        <w:numPr>
          <w:ilvl w:val="6"/>
          <w:numId w:val="1"/>
        </w:numPr>
        <w:rPr/>
      </w:pPr>
      <w:r>
        <w:rPr/>
        <w:t>Perform visual and mechanical inspections and electrical tests. Certify compliance with test parameters.</w:t>
      </w:r>
    </w:p>
    <w:p>
      <w:pPr>
        <w:pStyle w:val="PR3"/>
        <w:numPr>
          <w:ilvl w:val="6"/>
          <w:numId w:val="1"/>
        </w:numPr>
        <w:rPr/>
      </w:pPr>
      <w:r>
        <w:rPr/>
        <w:t>After installing transformer but before primary is energized, verify that grounding system at transformer is tested at specified value or less.</w:t>
      </w:r>
    </w:p>
    <w:p>
      <w:pPr>
        <w:pStyle w:val="PR3"/>
        <w:numPr>
          <w:ilvl w:val="6"/>
          <w:numId w:val="1"/>
        </w:numPr>
        <w:rPr/>
      </w:pPr>
      <w:r>
        <w:rPr/>
        <w:t>After installing transformer and after electrical circuitry has been energized, test for compliance with requirements.</w:t>
      </w:r>
    </w:p>
    <w:p>
      <w:pPr>
        <w:pStyle w:val="PR3"/>
        <w:numPr>
          <w:ilvl w:val="6"/>
          <w:numId w:val="1"/>
        </w:numPr>
        <w:rPr/>
      </w:pPr>
      <w:r>
        <w:rPr/>
        <w:t>Visual and Mechanical Inspection:</w:t>
      </w:r>
    </w:p>
    <w:p>
      <w:pPr>
        <w:pStyle w:val="PR4"/>
        <w:numPr>
          <w:ilvl w:val="7"/>
          <w:numId w:val="1"/>
        </w:numPr>
        <w:spacing w:before="240" w:after="0"/>
        <w:rPr/>
      </w:pPr>
      <w:r>
        <w:rPr/>
        <w:t>Verify equipment nameplate data complies with Contract Documents.</w:t>
      </w:r>
    </w:p>
    <w:p>
      <w:pPr>
        <w:pStyle w:val="PR4"/>
        <w:numPr>
          <w:ilvl w:val="7"/>
          <w:numId w:val="1"/>
        </w:numPr>
        <w:rPr/>
      </w:pPr>
      <w:r>
        <w:rPr/>
        <w:t>Inspect bolted electrical connections for high resistance using one of the following two methods:</w:t>
      </w:r>
    </w:p>
    <w:p>
      <w:pPr>
        <w:pStyle w:val="PR5"/>
        <w:numPr>
          <w:ilvl w:val="8"/>
          <w:numId w:val="1"/>
        </w:numPr>
        <w:spacing w:before="240" w:after="0"/>
        <w:rPr/>
      </w:pPr>
      <w:r>
        <w:rPr/>
        <w:t>Use low-resistance ohmmeter to compare bolted connection resistance values to values of similar connections. Investigate values that deviate from those of similar bolted connections by more than 50 percent of lowest value.</w:t>
      </w:r>
    </w:p>
    <w:p>
      <w:pPr>
        <w:pStyle w:val="PR5"/>
        <w:numPr>
          <w:ilvl w:val="8"/>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2"/>
        <w:numPr>
          <w:ilvl w:val="5"/>
          <w:numId w:val="1"/>
        </w:numPr>
        <w:spacing w:before="240" w:after="0"/>
        <w:rPr/>
      </w:pPr>
      <w:r>
        <w:rPr/>
        <w:t>Medium-Voltage Surge Arrester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Verify arresters are clean.</w:t>
      </w:r>
    </w:p>
    <w:p>
      <w:pPr>
        <w:pStyle w:val="PR4"/>
        <w:numPr>
          <w:ilvl w:val="7"/>
          <w:numId w:val="1"/>
        </w:numPr>
        <w:rPr/>
      </w:pPr>
      <w:r>
        <w:rPr/>
        <w:t>Verify that ground leads on devices are individually attached to ground bus or ground electrode.</w:t>
      </w:r>
    </w:p>
    <w:p>
      <w:pPr>
        <w:pStyle w:val="PR3"/>
        <w:numPr>
          <w:ilvl w:val="6"/>
          <w:numId w:val="1"/>
        </w:numPr>
        <w:spacing w:before="240" w:after="0"/>
        <w:rPr/>
      </w:pPr>
      <w:r>
        <w:rPr/>
        <w:t>Electrical Test:</w:t>
      </w:r>
    </w:p>
    <w:p>
      <w:pPr>
        <w:pStyle w:val="PR4"/>
        <w:numPr>
          <w:ilvl w:val="7"/>
          <w:numId w:val="1"/>
        </w:numPr>
        <w:spacing w:before="240" w:after="0"/>
        <w:rPr/>
      </w:pPr>
      <w:r>
        <w:rPr/>
        <w:t>Perform insulation-resistance test on arresters, phase terminal-to-ground. Apply voltage in accordance with manufacturer's published data. In absence of manufacturer's published data, comply with NETA ATS, Table 100.1. Replace units that fail to comply with recommended minimum insulation resistance listed in that table.</w:t>
      </w:r>
    </w:p>
    <w:p>
      <w:pPr>
        <w:pStyle w:val="PR4"/>
        <w:numPr>
          <w:ilvl w:val="7"/>
          <w:numId w:val="1"/>
        </w:numPr>
        <w:rPr/>
      </w:pPr>
      <w:r>
        <w:rPr/>
        <w:t>Perform watts-loss test. Evaluate watts-loss values by comparison with similar units and test equipment manufacturer's published data.</w:t>
      </w:r>
    </w:p>
    <w:p>
      <w:pPr>
        <w:pStyle w:val="PR2"/>
        <w:numPr>
          <w:ilvl w:val="5"/>
          <w:numId w:val="1"/>
        </w:numPr>
        <w:spacing w:before="240" w:after="0"/>
        <w:rPr/>
      </w:pPr>
      <w:r>
        <w:rPr/>
        <w:t>Liquid-Filled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Test dew point of tank gases if applicable.</w:t>
      </w:r>
    </w:p>
    <w:p>
      <w:pPr>
        <w:pStyle w:val="PR4"/>
        <w:numPr>
          <w:ilvl w:val="7"/>
          <w:numId w:val="1"/>
        </w:numPr>
        <w:rPr/>
      </w:pPr>
      <w:r>
        <w:rPr/>
        <w:t>Inspect anchorage, alignment, and grounding.</w:t>
      </w:r>
    </w:p>
    <w:p>
      <w:pPr>
        <w:pStyle w:val="PR4"/>
        <w:numPr>
          <w:ilvl w:val="7"/>
          <w:numId w:val="1"/>
        </w:numPr>
        <w:rPr/>
      </w:pPr>
      <w:r>
        <w:rPr/>
        <w:t>Verify bushings are clean.</w:t>
      </w:r>
    </w:p>
    <w:p>
      <w:pPr>
        <w:pStyle w:val="PR4"/>
        <w:numPr>
          <w:ilvl w:val="7"/>
          <w:numId w:val="1"/>
        </w:numPr>
        <w:rPr/>
      </w:pPr>
      <w:r>
        <w:rPr/>
        <w:t>Verify that alarm, control, and trip settings on temperature and level indicators are set and operate within manufacturer's recommended settings.</w:t>
      </w:r>
    </w:p>
    <w:p>
      <w:pPr>
        <w:pStyle w:val="PR4"/>
        <w:numPr>
          <w:ilvl w:val="7"/>
          <w:numId w:val="1"/>
        </w:numPr>
        <w:rPr/>
      </w:pPr>
      <w:r>
        <w:rPr/>
        <w:t>Verify that liquid level in tanks is within manufacturer's published tolerances.</w:t>
      </w:r>
    </w:p>
    <w:p>
      <w:pPr>
        <w:pStyle w:val="PR4"/>
        <w:numPr>
          <w:ilvl w:val="7"/>
          <w:numId w:val="1"/>
        </w:numPr>
        <w:rPr/>
      </w:pPr>
      <w:r>
        <w:rPr/>
        <w:t>Perform specific inspections and mechanical tests recommended by manufacturer.</w:t>
      </w:r>
    </w:p>
    <w:p>
      <w:pPr>
        <w:pStyle w:val="PR4"/>
        <w:numPr>
          <w:ilvl w:val="7"/>
          <w:numId w:val="1"/>
        </w:numPr>
        <w:rPr/>
      </w:pPr>
      <w:r>
        <w:rPr/>
        <w:t>Verify presence of transformer surge arresters and that their ratings are as specified.</w:t>
      </w:r>
    </w:p>
    <w:p>
      <w:pPr>
        <w:pStyle w:val="PR4"/>
        <w:numPr>
          <w:ilvl w:val="7"/>
          <w:numId w:val="1"/>
        </w:numPr>
        <w:rPr/>
      </w:pPr>
      <w:r>
        <w:rPr/>
        <w:t>Verify that as-left tap connections are as specified.</w:t>
      </w:r>
    </w:p>
    <w:p>
      <w:pPr>
        <w:pStyle w:val="PR3"/>
        <w:numPr>
          <w:ilvl w:val="6"/>
          <w:numId w:val="1"/>
        </w:numPr>
        <w:spacing w:before="240" w:after="0"/>
        <w:rPr/>
      </w:pPr>
      <w:r>
        <w:rPr/>
        <w:t>Electrical Tests:</w:t>
      </w:r>
    </w:p>
    <w:p>
      <w:pPr>
        <w:pStyle w:val="PR4"/>
        <w:numPr>
          <w:ilvl w:val="7"/>
          <w:numId w:val="1"/>
        </w:numPr>
        <w:spacing w:before="240" w:after="0"/>
        <w:rPr/>
      </w:pPr>
      <w:r>
        <w:rPr/>
        <w:t>Perform insulation-resistance tests winding-to-winding and windings-to-ground. Apply voltage in accordance with manufacturer's published data. In absence of manufacturer's published data, comply with NETA ATS, Table 100.5. Calculate polarization index; value of index may not be less than 1.0.</w:t>
      </w:r>
    </w:p>
    <w:p>
      <w:pPr>
        <w:pStyle w:val="PR4"/>
        <w:numPr>
          <w:ilvl w:val="7"/>
          <w:numId w:val="1"/>
        </w:numPr>
        <w:rPr/>
      </w:pPr>
      <w:r>
        <w:rPr/>
        <w:t>Perform power-factor or dissipation-factor tests on windings in accordance with test equipment manufacturer's published data. Maximum winding insulation power-factor/dissipation-factor values must be in accordance with manufacturer's published data. In absence of manufacturer's published data, comply with NETA ATS, Table 100.3.</w:t>
      </w:r>
    </w:p>
    <w:p>
      <w:pPr>
        <w:pStyle w:val="PR4"/>
        <w:numPr>
          <w:ilvl w:val="7"/>
          <w:numId w:val="1"/>
        </w:numPr>
        <w:rPr/>
      </w:pPr>
      <w:r>
        <w:rPr/>
        <w:t>Measure core insulation resistance at 500 V(dc) if core is insulated and core ground strap is removable. Core insulation-resistance values may not be less than 1 MΩ at 500 V(dc).</w:t>
      </w:r>
    </w:p>
    <w:p>
      <w:pPr>
        <w:pStyle w:val="CMT"/>
        <w:rPr/>
      </w:pPr>
      <w:r>
        <w:rPr/>
        <w:t>Retain power-factor test in first subparagraph below if importance of load served by transformer warrants. This is normally considered optional test.</w:t>
      </w:r>
    </w:p>
    <w:p>
      <w:pPr>
        <w:pStyle w:val="PR4"/>
        <w:numPr>
          <w:ilvl w:val="7"/>
          <w:numId w:val="1"/>
        </w:numPr>
        <w:rPr/>
      </w:pPr>
      <w:r>
        <w:rPr/>
        <w:t>Perform power-factor or dissipation-factor tip-up test on windings greater than 2.5 kV.</w:t>
      </w:r>
    </w:p>
    <w:p>
      <w:pPr>
        <w:pStyle w:val="PR4"/>
        <w:numPr>
          <w:ilvl w:val="7"/>
          <w:numId w:val="1"/>
        </w:numPr>
        <w:rPr/>
      </w:pPr>
      <w:r>
        <w:rPr/>
        <w:t>Perform Optional Field Tests:</w:t>
      </w:r>
    </w:p>
    <w:p>
      <w:pPr>
        <w:pStyle w:val="CMT"/>
        <w:rPr/>
      </w:pPr>
      <w:r>
        <w:rPr/>
        <w:t xml:space="preserve">Retain one or more of first four subparagraphs below if those tests are not included in "Source Quality Control" Article. </w:t>
      </w:r>
    </w:p>
    <w:p>
      <w:pPr>
        <w:pStyle w:val="PR5"/>
        <w:numPr>
          <w:ilvl w:val="8"/>
          <w:numId w:val="1"/>
        </w:numPr>
        <w:spacing w:before="240" w:after="0"/>
        <w:rPr/>
      </w:pPr>
      <w:r>
        <w:rPr/>
        <w:t>Perform turns-ratio tests at tap positions. Turns-ratio test results may not deviate by more than one-half percent from either adjacent coils or calculated ratio. If test fails, replace transformer.</w:t>
      </w:r>
    </w:p>
    <w:p>
      <w:pPr>
        <w:pStyle w:val="PR5"/>
        <w:numPr>
          <w:ilvl w:val="8"/>
          <w:numId w:val="1"/>
        </w:numPr>
        <w:rPr/>
      </w:pPr>
      <w:r>
        <w:rPr/>
        <w:t>Perform excitation-current test on each phase. Typical excitation-current test data pattern for three-legged core transformer is two similar current readings and one lower current reading. Investigate and correct if test shows different pattern.</w:t>
      </w:r>
    </w:p>
    <w:p>
      <w:pPr>
        <w:pStyle w:val="PR5"/>
        <w:numPr>
          <w:ilvl w:val="8"/>
          <w:numId w:val="1"/>
        </w:numPr>
        <w:rPr/>
      </w:pPr>
      <w:r>
        <w:rPr/>
        <w:t>Measure resistance of windings at tap connections, and record temperature-corrected winding-resistance values in Operations and Maintenance Manual.</w:t>
      </w:r>
    </w:p>
    <w:p>
      <w:pPr>
        <w:pStyle w:val="PR5"/>
        <w:numPr>
          <w:ilvl w:val="8"/>
          <w:numId w:val="1"/>
        </w:numPr>
        <w:rPr/>
      </w:pPr>
      <w:r>
        <w:rPr/>
        <w:t>Perform applied-voltage test on line- and load-side windings-to-ground. Comply with IEEE C57.12.91, Sections 10.2 and 10.9. This test is not required for single-phase transformers and for three-phase wye-wye-connected transformers.</w:t>
      </w:r>
    </w:p>
    <w:p>
      <w:pPr>
        <w:pStyle w:val="PR4"/>
        <w:numPr>
          <w:ilvl w:val="7"/>
          <w:numId w:val="1"/>
        </w:numPr>
        <w:spacing w:before="240" w:after="0"/>
        <w:rPr/>
      </w:pPr>
      <w:r>
        <w:rPr/>
        <w:t>Verify correct secondary voltage, phase-to-phase and phase-to-neutral, after energization and prior to loading.</w:t>
      </w:r>
    </w:p>
    <w:p>
      <w:pPr>
        <w:pStyle w:val="PR4"/>
        <w:numPr>
          <w:ilvl w:val="7"/>
          <w:numId w:val="1"/>
        </w:numPr>
        <w:rPr/>
      </w:pPr>
      <w:r>
        <w:rPr/>
        <w:t>Remove sample of insulating liquid in accordance with ASTM D923, and perform dissolved-gas analysis in accordance with IEEE C57.104 or ASTM D3612.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Equipment and devices will be considered defective if they do not pass tests and inspections.</w:t>
      </w:r>
    </w:p>
    <w:p>
      <w:pPr>
        <w:pStyle w:val="PR2"/>
        <w:numPr>
          <w:ilvl w:val="5"/>
          <w:numId w:val="1"/>
        </w:numPr>
        <w:rPr/>
      </w:pPr>
      <w:r>
        <w:rPr/>
        <w:t>Remove and replace malfunctioning units and retest.</w:t>
      </w:r>
    </w:p>
    <w:p>
      <w:pPr>
        <w:pStyle w:val="PR1"/>
        <w:numPr>
          <w:ilvl w:val="4"/>
          <w:numId w:val="1"/>
        </w:numPr>
        <w:rPr/>
      </w:pPr>
      <w:r>
        <w:rPr/>
        <w:t>Prepare test and inspection reports. Record as-left set points of adjustable devices.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period of normal load cycles as evaluated by Owner, perform seven days of three-phase voltage recording at outgoing section of transformers. Use voltmeters with calibration traceable to National Institute of Science and Technology standards and with chart speed of not less than </w:t>
      </w:r>
      <w:r>
        <w:rPr>
          <w:rStyle w:val="IP"/>
        </w:rPr>
        <w:t>1 inch</w:t>
      </w:r>
      <w:r>
        <w:rPr>
          <w:rStyle w:val="SI"/>
        </w:rPr>
        <w:t xml:space="preserve"> (25 mm)</w:t>
      </w:r>
      <w:r>
        <w:rPr/>
        <w:t xml:space="preserve"> per hour. Voltage unbalance greater than 1 percent between phases, or deviation of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is performed, until satisfactory results are obtained.</w:t>
      </w:r>
    </w:p>
    <w:p>
      <w:pPr>
        <w:pStyle w:val="PR2"/>
        <w:numPr>
          <w:ilvl w:val="5"/>
          <w:numId w:val="1"/>
        </w:numPr>
        <w:rPr/>
      </w:pPr>
      <w:r>
        <w:rPr/>
        <w:t>Report:</w:t>
      </w:r>
    </w:p>
    <w:p>
      <w:pPr>
        <w:pStyle w:val="PR3"/>
        <w:numPr>
          <w:ilvl w:val="6"/>
          <w:numId w:val="1"/>
        </w:numPr>
        <w:spacing w:before="240" w:after="0"/>
        <w:rPr/>
      </w:pPr>
      <w:r>
        <w:rPr/>
        <w:t>Prepare written report covering monitoring performed and corrective action taken.</w:t>
      </w:r>
    </w:p>
    <w:p>
      <w:pPr>
        <w:pStyle w:val="PR1"/>
        <w:numPr>
          <w:ilvl w:val="4"/>
          <w:numId w:val="1"/>
        </w:numPr>
        <w:rPr/>
      </w:pPr>
      <w:r>
        <w:rPr/>
        <w:t>Infrared Inspection: Perform survey during periods of maximum possible loading. Remove necessary covers prior to inspection.</w:t>
      </w:r>
    </w:p>
    <w:p>
      <w:pPr>
        <w:pStyle w:val="PR2"/>
        <w:numPr>
          <w:ilvl w:val="5"/>
          <w:numId w:val="1"/>
        </w:numPr>
        <w:spacing w:before="240" w:after="0"/>
        <w:rPr/>
      </w:pPr>
      <w:r>
        <w:rPr/>
        <w:t>After Substantial Completion, but not more than 60 days after Final Acceptance, perform infrared inspection of transformer's electrical power connections.</w:t>
      </w:r>
    </w:p>
    <w:p>
      <w:pPr>
        <w:pStyle w:val="PR2"/>
        <w:numPr>
          <w:ilvl w:val="5"/>
          <w:numId w:val="1"/>
        </w:numPr>
        <w:rPr/>
      </w:pPr>
      <w:r>
        <w:rPr/>
        <w:t>Instrument: Inspect distribution systems with imaging equipment capable of detecting minimum temperature difference of 1 deg C at 30 deg C.</w:t>
      </w:r>
    </w:p>
    <w:p>
      <w:pPr>
        <w:pStyle w:val="PR2"/>
        <w:numPr>
          <w:ilvl w:val="5"/>
          <w:numId w:val="1"/>
        </w:numPr>
        <w:rPr/>
      </w:pPr>
      <w:r>
        <w:rPr/>
        <w:t>Record of Infrared Inspection: Prepare certified report that identifies testing technician and equipment used, and lists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of NETA ATS, Table 100.18. Correct possible and probable deficiencies as soon as Owner's operations permit. Retest until deficiencies are corrected.</w:t>
      </w:r>
    </w:p>
    <w:p>
      <w:pPr>
        <w:pStyle w:val="EOS"/>
        <w:rPr/>
      </w:pPr>
      <w:r>
        <w:rPr/>
        <w:t>END OF SECTION 261219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PAD-MOUNTED, LIQUID-FILLED, MEDIUM-VOLTAGE TRANSFORMERS</w:t>
          </w:r>
        </w:p>
      </w:tc>
      <w:tc>
        <w:tcPr>
          <w:tcW w:w="1872" w:type="dxa"/>
          <w:tcBorders/>
        </w:tcPr>
        <w:p>
          <w:pPr>
            <w:pStyle w:val="RJUST"/>
            <w:rPr/>
          </w:pPr>
          <w:r>
            <w:rPr>
              <w:rStyle w:val="NUM"/>
            </w:rPr>
            <w:t>261219</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1219"/>
    <w:docVar w:name="MF95" w:val="16274"/>
    <w:docVar w:name="MFOrigin" w:val="MF04"/>
    <w:docVar w:name="SectionID" w:val="3041"/>
    <w:docVar w:name="SpecType" w:val="MasterSpec"/>
    <w:docVar w:name="Version" w:val="155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2Char">
    <w:name w:val="PR2 Char"/>
    <w:qFormat/>
    <w:rPr>
      <w:sz w:val="22"/>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219&amp;ver=12-01-20&amp;format=FL&amp;sid=15554&amp;utm_source=MasterSpec&amp;utm_medium=Word" TargetMode="External"/><Relationship Id="rId3" Type="http://schemas.openxmlformats.org/officeDocument/2006/relationships/hyperlink" Target="http://www.specagent.com/LookUp/?ulid=9947&amp;mf=&amp;src=wd" TargetMode="External"/><Relationship Id="rId4" Type="http://schemas.openxmlformats.org/officeDocument/2006/relationships/hyperlink" Target="http://www.specagent.com/LookUp/?ulid=9948&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PAD-MOUNTED, LIQUID-FILLED, MEDIUM-VOLTAGE TRANSFORMERS</dc:subject>
  <dc:title>SECTION 261219 - PAD-MOUNTED, LIQUID-FILLED, MEDIUM-VOLTAGE TRANSFORMERS</dc:title>
</cp:coreProperties>
</file>