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261329</w:t>
      </w:r>
      <w:r>
        <w:rPr/>
        <w:t xml:space="preserve"> - </w:t>
      </w:r>
      <w:r>
        <w:rPr>
          <w:rStyle w:val="NAM"/>
        </w:rPr>
        <w:t>MEDIUM-VOLTAGE COMPARTMENTALIZED SWITCHGEAR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dead-front, remotely controlled insulated vacuum load and fault interrupting switchgear.</w:t>
      </w:r>
    </w:p>
    <w:p>
      <w:pPr>
        <w:pStyle w:val="PR1"/>
        <w:numPr>
          <w:ilvl w:val="4"/>
          <w:numId w:val="1"/>
        </w:numPr>
        <w:rPr/>
      </w:pPr>
      <w:r>
        <w:rPr/>
        <w:t>Related Requirements:</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Bushing: An insulating structure including a central conductor, or providing a central passage for a conductor, with provision for mounting on a barrier, conducting or otherwise, for insulating the conductor from the barrier and conducting current from one side of the barrier to the other.</w:t>
      </w:r>
    </w:p>
    <w:p>
      <w:pPr>
        <w:pStyle w:val="PR1"/>
        <w:numPr>
          <w:ilvl w:val="4"/>
          <w:numId w:val="1"/>
        </w:numPr>
        <w:rPr/>
      </w:pPr>
      <w:r>
        <w:rPr/>
        <w:t>Bushing Elbow: An insulated device used to connect insulated conductors to separable insulated connectors on dead-front, pad-mounted switchgear and to provide a fully insulated connection. Also called an "elbow connector."</w:t>
      </w:r>
    </w:p>
    <w:p>
      <w:pPr>
        <w:pStyle w:val="PR1"/>
        <w:numPr>
          <w:ilvl w:val="4"/>
          <w:numId w:val="1"/>
        </w:numPr>
        <w:rPr/>
      </w:pPr>
      <w:r>
        <w:rPr/>
        <w:t>Bushing Insert: That component of a separable insulated connector that is inserted into a bushing well to complete a dead-front, load break or non-load break, separable insulated connector (bushing).</w:t>
      </w:r>
    </w:p>
    <w:p>
      <w:pPr>
        <w:pStyle w:val="PR1"/>
        <w:numPr>
          <w:ilvl w:val="4"/>
          <w:numId w:val="1"/>
        </w:numPr>
        <w:rPr/>
      </w:pPr>
      <w:r>
        <w:rPr/>
        <w:t>Bushing Well: A component of a separable insulated connector, either permanently welded or clamped to an enclosure wall or barrier, having a cavity that receives a replaceable component (bushing insert) to complete the separable insulated connector (bushing).</w:t>
      </w:r>
    </w:p>
    <w:p>
      <w:pPr>
        <w:pStyle w:val="PR1"/>
        <w:numPr>
          <w:ilvl w:val="4"/>
          <w:numId w:val="1"/>
        </w:numPr>
        <w:rPr/>
      </w:pPr>
      <w:r>
        <w:rPr/>
        <w:t>Fault Interrupter: A self-controlled mechanical switching device capable of making, carrying, and automatically interrupting an alternating current. It includes an assembly of control elements to detect overcurrents and control the fault interrupter. A fault interrupter always consists of a switching device, a control unit, and sensors for current and/or voltage sensing.</w:t>
      </w:r>
    </w:p>
    <w:p>
      <w:pPr>
        <w:pStyle w:val="PR1"/>
        <w:numPr>
          <w:ilvl w:val="4"/>
          <w:numId w:val="1"/>
        </w:numPr>
        <w:rPr/>
      </w:pPr>
      <w:r>
        <w:rPr/>
        <w:t>Hotstick: An insulated stick, usually made of fiberglass, that is used to work energized overhead conductors and operate electrical equipment that is overhead, underground, and compartmentalized.</w:t>
      </w:r>
    </w:p>
    <w:p>
      <w:pPr>
        <w:pStyle w:val="PR1"/>
        <w:numPr>
          <w:ilvl w:val="4"/>
          <w:numId w:val="1"/>
        </w:numPr>
        <w:rPr/>
      </w:pPr>
      <w:r>
        <w:rPr/>
        <w:t>NETA ATS: InterNational Electrical Testing Association, Acceptance Testing Specification.</w:t>
      </w:r>
    </w:p>
    <w:p>
      <w:pPr>
        <w:pStyle w:val="PR1"/>
        <w:numPr>
          <w:ilvl w:val="4"/>
          <w:numId w:val="1"/>
        </w:numPr>
        <w:rPr/>
      </w:pPr>
      <w:r>
        <w:rPr/>
        <w:t>Way: A three-phase or single-phase circuit connection to the bus that may contain combinations of switches and protective devices or may be a solid bus.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Time-current characteristic curves for overcurrent protective devices.</w:t>
      </w:r>
    </w:p>
    <w:p>
      <w:pPr>
        <w:pStyle w:val="PR1"/>
        <w:numPr>
          <w:ilvl w:val="4"/>
          <w:numId w:val="1"/>
        </w:numPr>
        <w:rPr/>
      </w:pPr>
      <w:r>
        <w:rPr/>
        <w:t>Shop Drawings: For pad-mounted switchgear.</w:t>
      </w:r>
    </w:p>
    <w:p>
      <w:pPr>
        <w:pStyle w:val="PR2"/>
        <w:numPr>
          <w:ilvl w:val="5"/>
          <w:numId w:val="1"/>
        </w:numPr>
        <w:spacing w:before="240" w:after="0"/>
        <w:rPr/>
      </w:pPr>
      <w:r>
        <w:rPr/>
        <w:t>Include a tabulation of installed devices with features and ratings.</w:t>
      </w:r>
    </w:p>
    <w:p>
      <w:pPr>
        <w:pStyle w:val="PR2"/>
        <w:numPr>
          <w:ilvl w:val="5"/>
          <w:numId w:val="1"/>
        </w:numPr>
        <w:rPr/>
      </w:pPr>
      <w:r>
        <w:rPr/>
        <w:t>Include dimensioned plans and elevations, showing dimensions, shipping sections, and weights of each assembled section. Elevations must show major components and features, and they will mimic bus diagram.</w:t>
      </w:r>
    </w:p>
    <w:p>
      <w:pPr>
        <w:pStyle w:val="PR2"/>
        <w:numPr>
          <w:ilvl w:val="5"/>
          <w:numId w:val="1"/>
        </w:numPr>
        <w:rPr/>
      </w:pPr>
      <w:r>
        <w:rPr/>
        <w:t>Include a plan view and cross section of equipment base showing clearances, manufacturer's recommended work space, and locations of penetrations for grounding and conduits. Show location of anchor bolts[</w:t>
      </w:r>
      <w:r>
        <w:rPr>
          <w:b/>
        </w:rPr>
        <w:t> and leveling channels</w:t>
      </w:r>
      <w:r>
        <w:rPr/>
        <w:t>].</w:t>
      </w:r>
    </w:p>
    <w:p>
      <w:pPr>
        <w:pStyle w:val="PR2"/>
        <w:numPr>
          <w:ilvl w:val="5"/>
          <w:numId w:val="1"/>
        </w:numPr>
        <w:rPr/>
      </w:pPr>
      <w:r>
        <w:rPr/>
        <w:t>Include details of equipment assemblies. Indicate dimensions, weights, loads, required clearances, method of field assembly, and location and size of each field connection.</w:t>
      </w:r>
    </w:p>
    <w:p>
      <w:pPr>
        <w:pStyle w:val="PR2"/>
        <w:numPr>
          <w:ilvl w:val="5"/>
          <w:numId w:val="1"/>
        </w:numPr>
        <w:rPr/>
      </w:pPr>
      <w:r>
        <w:rPr/>
        <w:t>Include list of materials.</w:t>
      </w:r>
    </w:p>
    <w:p>
      <w:pPr>
        <w:pStyle w:val="PR2"/>
        <w:numPr>
          <w:ilvl w:val="5"/>
          <w:numId w:val="1"/>
        </w:numPr>
        <w:rPr/>
      </w:pPr>
      <w:r>
        <w:rPr/>
        <w:t>Locate accessory and spare equipment storage.</w:t>
      </w:r>
    </w:p>
    <w:p>
      <w:pPr>
        <w:pStyle w:val="PR2"/>
        <w:numPr>
          <w:ilvl w:val="5"/>
          <w:numId w:val="1"/>
        </w:numPr>
        <w:rPr/>
      </w:pPr>
      <w:r>
        <w:rPr/>
        <w:t>Include single-line diagram.</w:t>
      </w:r>
    </w:p>
    <w:p>
      <w:pPr>
        <w:pStyle w:val="PR2"/>
        <w:numPr>
          <w:ilvl w:val="5"/>
          <w:numId w:val="1"/>
        </w:numPr>
        <w:rPr/>
      </w:pPr>
      <w:r>
        <w:rPr/>
        <w:t>Include control power wiring diagrams.</w:t>
      </w:r>
    </w:p>
    <w:p>
      <w:pPr>
        <w:pStyle w:val="CMT"/>
        <w:rPr/>
      </w:pPr>
      <w:r>
        <w:rPr/>
        <w:t>Retain first subparagraph below if batteries are selected as control power for electrically operated switches or circuit breakers.</w:t>
      </w:r>
    </w:p>
    <w:p>
      <w:pPr>
        <w:pStyle w:val="PR2"/>
        <w:numPr>
          <w:ilvl w:val="5"/>
          <w:numId w:val="1"/>
        </w:numPr>
        <w:rPr/>
      </w:pPr>
      <w:r>
        <w:rPr/>
        <w:t>Include battery, charger, and transfer switch ratings.</w:t>
      </w:r>
    </w:p>
    <w:p>
      <w:pPr>
        <w:pStyle w:val="PR2"/>
        <w:numPr>
          <w:ilvl w:val="5"/>
          <w:numId w:val="1"/>
        </w:numPr>
        <w:rPr/>
      </w:pPr>
      <w:r>
        <w:rPr/>
        <w:t>Include copy of nameplate.</w:t>
      </w:r>
    </w:p>
    <w:p>
      <w:pPr>
        <w:pStyle w:val="PR2"/>
        <w:numPr>
          <w:ilvl w:val="5"/>
          <w:numId w:val="1"/>
        </w:numPr>
        <w:rPr/>
      </w:pPr>
      <w:r>
        <w:rPr/>
        <w:t>Switchgear Ratings:</w:t>
      </w:r>
    </w:p>
    <w:p>
      <w:pPr>
        <w:pStyle w:val="PR3"/>
        <w:numPr>
          <w:ilvl w:val="6"/>
          <w:numId w:val="1"/>
        </w:numPr>
        <w:spacing w:before="240" w:after="0"/>
        <w:rPr/>
      </w:pPr>
      <w:r>
        <w:rPr/>
        <w:t>Voltage.</w:t>
      </w:r>
    </w:p>
    <w:p>
      <w:pPr>
        <w:pStyle w:val="PR3"/>
        <w:numPr>
          <w:ilvl w:val="6"/>
          <w:numId w:val="1"/>
        </w:numPr>
        <w:rPr/>
      </w:pPr>
      <w:r>
        <w:rPr/>
        <w:t>Continuous current.</w:t>
      </w:r>
    </w:p>
    <w:p>
      <w:pPr>
        <w:pStyle w:val="PR3"/>
        <w:numPr>
          <w:ilvl w:val="6"/>
          <w:numId w:val="1"/>
        </w:numPr>
        <w:rPr/>
      </w:pPr>
      <w:r>
        <w:rPr/>
        <w:t>Short-circuit rating.</w:t>
      </w:r>
    </w:p>
    <w:p>
      <w:pPr>
        <w:pStyle w:val="PR3"/>
        <w:numPr>
          <w:ilvl w:val="6"/>
          <w:numId w:val="1"/>
        </w:numPr>
        <w:rPr/>
      </w:pPr>
      <w:r>
        <w:rPr/>
        <w:t>BIL.</w:t>
      </w:r>
    </w:p>
    <w:p>
      <w:pPr>
        <w:pStyle w:val="CMT"/>
        <w:rPr/>
      </w:pPr>
      <w:r>
        <w:rPr/>
        <w:t>Retain "Design Calculations" Subparagraph below if products are required to withstand specific design loads and Architect either has delegated design responsibility to Contractor or wants to review structural data as another way to verify products' compliance with performance requirements. Professional structural engineer qualifications are specified in Section 260010 "Supplemental Requirements for Electrical."</w:t>
      </w:r>
    </w:p>
    <w:p>
      <w:pPr>
        <w:pStyle w:val="PR2"/>
        <w:numPr>
          <w:ilvl w:val="5"/>
          <w:numId w:val="1"/>
        </w:numPr>
        <w:spacing w:before="240" w:after="0"/>
        <w:rPr/>
      </w:pPr>
      <w:r>
        <w:rPr/>
        <w:t>Design Calculations: Signed and sealed by a qualified professional structural engineer. Calculate requirements for selecting seismic restraints.</w:t>
      </w:r>
    </w:p>
    <w:p>
      <w:pPr>
        <w:pStyle w:val="PR2"/>
        <w:numPr>
          <w:ilvl w:val="5"/>
          <w:numId w:val="1"/>
        </w:numPr>
        <w:rPr/>
      </w:pPr>
      <w:r>
        <w:rPr/>
        <w:t>Relay settings.</w:t>
      </w:r>
    </w:p>
    <w:p>
      <w:pPr>
        <w:pStyle w:val="PR2"/>
        <w:numPr>
          <w:ilvl w:val="5"/>
          <w:numId w:val="1"/>
        </w:numPr>
        <w:rPr/>
      </w:pPr>
      <w:r>
        <w:rPr/>
        <w:t>Interface data with monitoring or control network.</w:t>
      </w:r>
    </w:p>
    <w:p>
      <w:pPr>
        <w:pStyle w:val="PR2"/>
        <w:numPr>
          <w:ilvl w:val="5"/>
          <w:numId w:val="1"/>
        </w:numPr>
        <w:rPr/>
      </w:pPr>
      <w:r>
        <w:rPr/>
        <w:t>Wiring Diagrams: For each switchgear assembly, include the following:</w:t>
      </w:r>
    </w:p>
    <w:p>
      <w:pPr>
        <w:pStyle w:val="PR3"/>
        <w:numPr>
          <w:ilvl w:val="6"/>
          <w:numId w:val="1"/>
        </w:numPr>
        <w:spacing w:before="240" w:after="0"/>
        <w:rPr/>
      </w:pPr>
      <w:r>
        <w:rPr/>
        <w:t>Power, signal, and control wiring.</w:t>
      </w:r>
    </w:p>
    <w:p>
      <w:pPr>
        <w:pStyle w:val="PR3"/>
        <w:numPr>
          <w:ilvl w:val="6"/>
          <w:numId w:val="1"/>
        </w:numPr>
        <w:rPr/>
      </w:pPr>
      <w:r>
        <w:rPr/>
        <w:t>Three-line diagrams of current and future secondary circuits, showing device terminal numbers and internal diagrams.</w:t>
      </w:r>
    </w:p>
    <w:p>
      <w:pPr>
        <w:pStyle w:val="PR3"/>
        <w:numPr>
          <w:ilvl w:val="6"/>
          <w:numId w:val="1"/>
        </w:numPr>
        <w:rPr/>
      </w:pPr>
      <w:r>
        <w:rPr/>
        <w:t>Schematic control diagrams.</w:t>
      </w:r>
    </w:p>
    <w:p>
      <w:pPr>
        <w:pStyle w:val="PR3"/>
        <w:numPr>
          <w:ilvl w:val="6"/>
          <w:numId w:val="1"/>
        </w:numPr>
        <w:rPr/>
      </w:pPr>
      <w:r>
        <w:rPr/>
        <w:t>Diagrams showing connections of component devices and equipment.</w:t>
      </w:r>
    </w:p>
    <w:p>
      <w:pPr>
        <w:pStyle w:val="PR3"/>
        <w:numPr>
          <w:ilvl w:val="6"/>
          <w:numId w:val="1"/>
        </w:numPr>
        <w:rPr/>
      </w:pPr>
      <w:r>
        <w:rPr/>
        <w:t>Schematic diagrams showing connections to remote devices[</w:t>
      </w:r>
      <w:r>
        <w:rPr>
          <w:b/>
        </w:rPr>
        <w:t> including SCADA remote terminal unit</w:t>
      </w:r>
      <w:r>
        <w:rPr/>
        <w:t>].</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pad-mounted switchgear.</w:t>
      </w:r>
    </w:p>
    <w:p>
      <w:pPr>
        <w:pStyle w:val="PR2"/>
        <w:numPr>
          <w:ilvl w:val="5"/>
          <w:numId w:val="1"/>
        </w:numPr>
        <w:spacing w:before="240" w:after="0"/>
        <w:rPr/>
      </w:pPr>
      <w:r>
        <w:rPr/>
        <w:t>Switch ratings as listed in IEEE C37.74.</w:t>
      </w:r>
    </w:p>
    <w:p>
      <w:pPr>
        <w:pStyle w:val="PR2"/>
        <w:numPr>
          <w:ilvl w:val="5"/>
          <w:numId w:val="1"/>
        </w:numPr>
        <w:rPr/>
      </w:pPr>
      <w:r>
        <w:rPr/>
        <w:t>Interrupter ratings as listed in IEEE C37.60.</w:t>
      </w:r>
    </w:p>
    <w:p>
      <w:pPr>
        <w:pStyle w:val="PR2"/>
        <w:numPr>
          <w:ilvl w:val="5"/>
          <w:numId w:val="1"/>
        </w:numPr>
        <w:rPr/>
      </w:pPr>
      <w:r>
        <w:rPr/>
        <w:t>Coating system compliance with the IEEE standard listed in "Switchgear Enclosure" Article.</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Battery Warranties: Manufacturer and Installer agree to repair or replace the switchgear control system storage batteries that fail in materials or workmanship within specified warranty period.</w:t>
      </w:r>
    </w:p>
    <w:p>
      <w:pPr>
        <w:pStyle w:val="CMT"/>
        <w:rPr/>
      </w:pPr>
      <w:r>
        <w:rPr/>
        <w:t>Retain "Warranted Cycle Life for VRLA Batteries" or "Warranted Cycle Life for Premium VRLA Batteries" Subparagraph below to specify typical industry battery-life warranty for type of battery specified in Part 2. Consult manufacturers' literature and revise, if applicable, to suit Project. See "DC Control System Batteries" Article in the Evaluations for detailed discussion.</w:t>
      </w:r>
    </w:p>
    <w:p>
      <w:pPr>
        <w:pStyle w:val="PR2"/>
        <w:numPr>
          <w:ilvl w:val="5"/>
          <w:numId w:val="1"/>
        </w:numPr>
        <w:spacing w:before="240" w:after="0"/>
        <w:rPr/>
      </w:pPr>
      <w:r>
        <w:rPr/>
        <w:t xml:space="preserve">Warranted Cycle Life for VRLA Batteries: Equal to or greater than that represented in manufacturer's published table, including figures corresponding to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six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45 seconds, and voltage at end of discharge not less than 1.67 V, warranted life must be not fewer than 120 discharge cycles.</w:t>
      </w:r>
    </w:p>
    <w:p>
      <w:pPr>
        <w:pStyle w:val="PR2"/>
        <w:numPr>
          <w:ilvl w:val="5"/>
          <w:numId w:val="1"/>
        </w:numPr>
        <w:spacing w:before="240" w:after="0"/>
        <w:rPr/>
      </w:pPr>
      <w:r>
        <w:rPr/>
        <w:t xml:space="preserve">Warranted Cycle Life for Premium VRLA Batteries: Equal to or greater than that represented in manufacturer's published table, including figures corresponding to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40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1.5 minutes, and voltage at end of discharge not less than 1.67 V, warranted life must be not fewer than 750 discharge cycles.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rPr/>
      </w:pPr>
      <w:r>
        <w:rPr/>
        <w:t>Manufactured Unit: Pad-mounted switchgear, designed for application in [</w:t>
      </w:r>
      <w:r>
        <w:rPr>
          <w:b/>
        </w:rPr>
        <w:t>solidly grounded neutral</w:t>
      </w:r>
      <w:r>
        <w:rPr/>
        <w:t>] [</w:t>
      </w:r>
      <w:r>
        <w:rPr>
          <w:b/>
        </w:rPr>
        <w:t>ungrounded</w:t>
      </w:r>
      <w:r>
        <w:rPr/>
        <w:t>] [</w:t>
      </w:r>
      <w:r>
        <w:rPr>
          <w:b/>
        </w:rPr>
        <w:t>impedance-grounded</w:t>
      </w:r>
      <w:r>
        <w:rPr/>
        <w:t>] underground distribution systems.</w:t>
      </w:r>
    </w:p>
    <w:p>
      <w:pPr>
        <w:pStyle w:val="CMT"/>
        <w:rPr/>
      </w:pPr>
      <w:r>
        <w:rPr/>
        <w:t>Retain NFPA 70 compliance required in "Electrical Components, Devices, and Accessories" Paragraph below when the switchgear is installed pursuant to conditions listed in NFPA 70.</w:t>
      </w:r>
    </w:p>
    <w:p>
      <w:pPr>
        <w:pStyle w:val="PR1"/>
        <w:numPr>
          <w:ilvl w:val="4"/>
          <w:numId w:val="1"/>
        </w:numPr>
        <w:rPr/>
      </w:pPr>
      <w:r>
        <w:rPr/>
        <w:t>Electrical Components, Devices, and Accessories: Listed and labeled in accordance with NFPA 70, by a qualified electrical testing laboratory, and marked for intended location and application.</w:t>
      </w:r>
    </w:p>
    <w:p>
      <w:pPr>
        <w:pStyle w:val="PR1"/>
        <w:numPr>
          <w:ilvl w:val="4"/>
          <w:numId w:val="1"/>
        </w:numPr>
        <w:rPr/>
      </w:pPr>
      <w:r>
        <w:rPr/>
        <w:t>Comply with IEEE C2.</w:t>
      </w:r>
    </w:p>
    <w:p>
      <w:pPr>
        <w:pStyle w:val="PR1"/>
        <w:numPr>
          <w:ilvl w:val="4"/>
          <w:numId w:val="1"/>
        </w:numPr>
        <w:rPr/>
      </w:pPr>
      <w:r>
        <w:rPr/>
        <w:t>Comply with IEEE C37.74.</w:t>
      </w:r>
    </w:p>
    <w:p>
      <w:pPr>
        <w:pStyle w:val="ART"/>
        <w:numPr>
          <w:ilvl w:val="3"/>
          <w:numId w:val="1"/>
        </w:numPr>
        <w:ind w:hanging="0" w:left="0"/>
        <w:rPr/>
      </w:pPr>
      <w:r>
        <w:rPr/>
        <w:t>RATINGS</w:t>
      </w:r>
    </w:p>
    <w:p>
      <w:pPr>
        <w:pStyle w:val="PR1"/>
        <w:numPr>
          <w:ilvl w:val="4"/>
          <w:numId w:val="1"/>
        </w:numPr>
        <w:rPr/>
      </w:pPr>
      <w:r>
        <w:rPr/>
        <w:t>Switchgear is applied to a nominal [</w:t>
      </w:r>
      <w:r>
        <w:rPr>
          <w:b/>
        </w:rPr>
        <w:t>4.16</w:t>
      </w:r>
      <w:r>
        <w:rPr/>
        <w:t>] [</w:t>
      </w:r>
      <w:r>
        <w:rPr>
          <w:b/>
        </w:rPr>
        <w:t>13.2</w:t>
      </w:r>
      <w:r>
        <w:rPr/>
        <w:t>] [</w:t>
      </w:r>
      <w:r>
        <w:rPr>
          <w:b/>
        </w:rPr>
        <w:t>13.8</w:t>
      </w:r>
      <w:r>
        <w:rPr/>
        <w:t>] [</w:t>
      </w:r>
      <w:r>
        <w:rPr>
          <w:b/>
        </w:rPr>
        <w:t>23</w:t>
      </w:r>
      <w:r>
        <w:rPr/>
        <w:t>] [</w:t>
      </w:r>
      <w:r>
        <w:rPr>
          <w:b/>
        </w:rPr>
        <w:t>24.94</w:t>
      </w:r>
      <w:r>
        <w:rPr/>
        <w:t>] [</w:t>
      </w:r>
      <w:r>
        <w:rPr>
          <w:b/>
        </w:rPr>
        <w:t>34.5</w:t>
      </w:r>
      <w:r>
        <w:rPr/>
        <w:t>] &lt;</w:t>
      </w:r>
      <w:r>
        <w:rPr>
          <w:b/>
        </w:rPr>
        <w:t>Insert voltage</w:t>
      </w:r>
      <w:r>
        <w:rPr/>
        <w:t>&gt; kV (L-L) medium-voltage electrical power system. Minimum ratings of the switchgear must be as follows:</w:t>
      </w:r>
    </w:p>
    <w:p>
      <w:pPr>
        <w:pStyle w:val="PR2"/>
        <w:numPr>
          <w:ilvl w:val="5"/>
          <w:numId w:val="1"/>
        </w:numPr>
        <w:spacing w:before="240" w:after="0"/>
        <w:rPr/>
      </w:pPr>
      <w:r>
        <w:rPr/>
        <w:t>Rated Maximum Voltage and Rated BIL: [</w:t>
      </w:r>
      <w:r>
        <w:rPr>
          <w:b/>
        </w:rPr>
        <w:t>15.5 kV and 95 kV BIL</w:t>
      </w:r>
      <w:r>
        <w:rPr/>
        <w:t>] [</w:t>
      </w:r>
      <w:r>
        <w:rPr>
          <w:b/>
        </w:rPr>
        <w:t>27 kV and 125 kV BIL</w:t>
      </w:r>
      <w:r>
        <w:rPr/>
        <w:t>] [</w:t>
      </w:r>
      <w:r>
        <w:rPr>
          <w:b/>
        </w:rPr>
        <w:t>38 kV and 150 kV BIL</w:t>
      </w:r>
      <w:r>
        <w:rPr/>
        <w:t>] &lt;</w:t>
      </w:r>
      <w:r>
        <w:rPr>
          <w:b/>
        </w:rPr>
        <w:t>Insert voltage</w:t>
      </w:r>
      <w:r>
        <w:rPr/>
        <w:t>&gt;.</w:t>
      </w:r>
    </w:p>
    <w:p>
      <w:pPr>
        <w:pStyle w:val="PR2"/>
        <w:numPr>
          <w:ilvl w:val="5"/>
          <w:numId w:val="1"/>
        </w:numPr>
        <w:rPr/>
      </w:pPr>
      <w:r>
        <w:rPr/>
        <w:t>Continuous and Load Interrupting Current: 600 A.</w:t>
      </w:r>
    </w:p>
    <w:p>
      <w:pPr>
        <w:pStyle w:val="PR2"/>
        <w:numPr>
          <w:ilvl w:val="5"/>
          <w:numId w:val="1"/>
        </w:numPr>
        <w:rPr/>
      </w:pPr>
      <w:r>
        <w:rPr/>
        <w:t>Short-Time and Short-Circuit Interrupting Current: [</w:t>
      </w:r>
      <w:r>
        <w:rPr>
          <w:b/>
        </w:rPr>
        <w:t>12.5 kA SYM RMS</w:t>
      </w:r>
      <w:r>
        <w:rPr/>
        <w:t>] [</w:t>
      </w:r>
      <w:r>
        <w:rPr>
          <w:b/>
        </w:rPr>
        <w:t>16 kA SYM RMS</w:t>
      </w:r>
      <w:r>
        <w:rPr/>
        <w:t>] [</w:t>
      </w:r>
      <w:r>
        <w:rPr>
          <w:b/>
        </w:rPr>
        <w:t>20 kA SYM RMS</w:t>
      </w:r>
      <w:r>
        <w:rPr/>
        <w:t>] [</w:t>
      </w:r>
      <w:r>
        <w:rPr>
          <w:b/>
        </w:rPr>
        <w:t>25 kA SYM RMS</w:t>
      </w:r>
      <w:r>
        <w:rPr/>
        <w:t>].</w:t>
      </w:r>
    </w:p>
    <w:p>
      <w:pPr>
        <w:pStyle w:val="ART"/>
        <w:numPr>
          <w:ilvl w:val="3"/>
          <w:numId w:val="1"/>
        </w:numPr>
        <w:ind w:hanging="0" w:left="0"/>
        <w:rPr/>
      </w:pPr>
      <w:r>
        <w:rPr/>
        <w:t>SWITCHGEAR ENCLOSURE</w:t>
      </w:r>
    </w:p>
    <w:p>
      <w:pPr>
        <w:pStyle w:val="PR1"/>
        <w:numPr>
          <w:ilvl w:val="4"/>
          <w:numId w:val="1"/>
        </w:numPr>
        <w:rPr/>
      </w:pPr>
      <w:r>
        <w:rPr/>
        <w:t>Weatherproof enclosure with an integral skid mounting frame, designed for mounting on a concrete pad, suitable to allow skidding or rolling of the switchgear in any direction, and with provision for anchoring the frame to the pad.</w:t>
      </w:r>
    </w:p>
    <w:p>
      <w:pPr>
        <w:pStyle w:val="PR1"/>
        <w:numPr>
          <w:ilvl w:val="4"/>
          <w:numId w:val="1"/>
        </w:numPr>
        <w:rPr/>
      </w:pPr>
      <w:r>
        <w:rPr/>
        <w:t>Enclosure Integrity: Comply with IEEE C57.12.28 for compartmentalized enclosures that contain energized electrical equipment in excess of 600 V that may be exposed to the public.</w:t>
      </w:r>
    </w:p>
    <w:p>
      <w:pPr>
        <w:pStyle w:val="PR2"/>
        <w:numPr>
          <w:ilvl w:val="5"/>
          <w:numId w:val="1"/>
        </w:numPr>
        <w:spacing w:before="240" w:after="0"/>
        <w:rPr/>
      </w:pPr>
      <w:r>
        <w:rPr/>
        <w:t>Each vertical section must have the following features:</w:t>
      </w:r>
    </w:p>
    <w:p>
      <w:pPr>
        <w:pStyle w:val="PR3"/>
        <w:numPr>
          <w:ilvl w:val="6"/>
          <w:numId w:val="1"/>
        </w:numPr>
        <w:spacing w:before="240" w:after="0"/>
        <w:rPr/>
      </w:pPr>
      <w:r>
        <w:rPr/>
        <w:t>Structural design and anchorage adequate to resist loads imposed by [</w:t>
      </w:r>
      <w:r>
        <w:rPr>
          <w:rStyle w:val="IP"/>
          <w:b/>
        </w:rPr>
        <w:t>125 mph</w:t>
      </w:r>
      <w:r>
        <w:rPr>
          <w:rStyle w:val="SI"/>
          <w:b/>
        </w:rPr>
        <w:t xml:space="preserve"> (200 km/h)</w:t>
      </w:r>
      <w:r>
        <w:rPr/>
        <w:t>] &lt;</w:t>
      </w:r>
      <w:r>
        <w:rPr>
          <w:b/>
        </w:rPr>
        <w:t>Insert wind speed</w:t>
      </w:r>
      <w:r>
        <w:rPr/>
        <w:t>&gt; wind.</w:t>
      </w:r>
    </w:p>
    <w:p>
      <w:pPr>
        <w:pStyle w:val="PR3"/>
        <w:numPr>
          <w:ilvl w:val="6"/>
          <w:numId w:val="1"/>
        </w:numPr>
        <w:rPr/>
      </w:pPr>
      <w:r>
        <w:rPr/>
        <w:t>Space heater operating at one-half or less of rated voltage, sized to prevent condensation, controlled by thermostats to maintain temperature of each section above expected dew point.</w:t>
      </w:r>
    </w:p>
    <w:p>
      <w:pPr>
        <w:pStyle w:val="PR3"/>
        <w:numPr>
          <w:ilvl w:val="6"/>
          <w:numId w:val="1"/>
        </w:numPr>
        <w:rPr/>
      </w:pPr>
      <w:r>
        <w:rPr/>
        <w:t>Louvers equipped with insect and rodent screens and filters, and arranged to permit air circulation while excluding rodents and exterior dust.</w:t>
      </w:r>
    </w:p>
    <w:p>
      <w:pPr>
        <w:pStyle w:val="PR3"/>
        <w:numPr>
          <w:ilvl w:val="6"/>
          <w:numId w:val="1"/>
        </w:numPr>
        <w:rPr/>
      </w:pPr>
      <w:r>
        <w:rPr/>
        <w:t>Weatherproof ground-fault circuit interrupter duplex receptacles.</w:t>
      </w:r>
    </w:p>
    <w:p>
      <w:pPr>
        <w:pStyle w:val="PR3"/>
        <w:numPr>
          <w:ilvl w:val="6"/>
          <w:numId w:val="1"/>
        </w:numPr>
        <w:rPr/>
      </w:pPr>
      <w:r>
        <w:rPr/>
        <w:t>Power for heaters and receptacles must be provided [</w:t>
      </w:r>
      <w:r>
        <w:rPr>
          <w:b/>
        </w:rPr>
        <w:t>by control power transformer</w:t>
      </w:r>
      <w:r>
        <w:rPr/>
        <w:t>] [</w:t>
      </w:r>
      <w:r>
        <w:rPr>
          <w:b/>
        </w:rPr>
        <w:t>as indicated</w:t>
      </w:r>
      <w:r>
        <w:rPr/>
        <w:t>].</w:t>
      </w:r>
    </w:p>
    <w:p>
      <w:pPr>
        <w:pStyle w:val="PR3"/>
        <w:numPr>
          <w:ilvl w:val="6"/>
          <w:numId w:val="1"/>
        </w:numPr>
        <w:rPr/>
      </w:pPr>
      <w:r>
        <w:rPr/>
        <w:t>Skid Mounted: Mount each shipping group on an integral base frame as a complete weatherproof unit.</w:t>
      </w:r>
    </w:p>
    <w:p>
      <w:pPr>
        <w:pStyle w:val="PR1"/>
        <w:numPr>
          <w:ilvl w:val="4"/>
          <w:numId w:val="1"/>
        </w:numPr>
        <w:rPr/>
      </w:pPr>
      <w:r>
        <w:rPr/>
        <w:t>Corrosion Protection:</w:t>
      </w:r>
    </w:p>
    <w:p>
      <w:pPr>
        <w:pStyle w:val="CMT"/>
        <w:rPr/>
      </w:pPr>
      <w:r>
        <w:rPr/>
        <w:t>Retain one of two subparagraphs below. Select IEEE C57.12.28 option for standard corrosion-resistant coating. Select IEEE C57.12.29 option for corrosion-resistant coating for coastal environments.</w:t>
      </w:r>
    </w:p>
    <w:p>
      <w:pPr>
        <w:pStyle w:val="PR2"/>
        <w:numPr>
          <w:ilvl w:val="5"/>
          <w:numId w:val="1"/>
        </w:numPr>
        <w:spacing w:before="240" w:after="0"/>
        <w:rPr/>
      </w:pPr>
      <w:r>
        <w:rPr/>
        <w:t>Enclosure coating system must be factory applied, meeting the requirements of [</w:t>
      </w:r>
      <w:r>
        <w:rPr>
          <w:b/>
        </w:rPr>
        <w:t>IEEE C57.12.28</w:t>
      </w:r>
      <w:r>
        <w:rPr/>
        <w:t>] [</w:t>
      </w:r>
      <w:r>
        <w:rPr>
          <w:b/>
        </w:rPr>
        <w:t>IEEE C57.12.29</w:t>
      </w:r>
      <w:r>
        <w:rPr/>
        <w:t>], in manufacturer's standard color [</w:t>
      </w:r>
      <w:r>
        <w:rPr>
          <w:b/>
        </w:rPr>
        <w:t>green</w:t>
      </w:r>
      <w:r>
        <w:rPr/>
        <w:t>] &lt;</w:t>
      </w:r>
      <w:r>
        <w:rPr>
          <w:b/>
        </w:rPr>
        <w:t>Insert color</w:t>
      </w:r>
      <w:r>
        <w:rPr/>
        <w:t>&gt;.</w:t>
      </w:r>
    </w:p>
    <w:p>
      <w:pPr>
        <w:pStyle w:val="PR2"/>
        <w:numPr>
          <w:ilvl w:val="5"/>
          <w:numId w:val="1"/>
        </w:numPr>
        <w:rPr/>
      </w:pPr>
      <w:r>
        <w:rPr/>
        <w:t>Fabricate the support frame, enclosure base, and the enclosure from stainless steel, ASTM A167, Type 304 or 304L. Enclosure coating system must be factory applied, meeting the requirements of [</w:t>
      </w:r>
      <w:r>
        <w:rPr>
          <w:b/>
        </w:rPr>
        <w:t>IEEE C57.12.28</w:t>
      </w:r>
      <w:r>
        <w:rPr/>
        <w:t>] [</w:t>
      </w:r>
      <w:r>
        <w:rPr>
          <w:b/>
        </w:rPr>
        <w:t>IEEE C57.12.29</w:t>
      </w:r>
      <w:r>
        <w:rPr/>
        <w:t>], standard color [</w:t>
      </w:r>
      <w:r>
        <w:rPr>
          <w:b/>
        </w:rPr>
        <w:t>green</w:t>
      </w:r>
      <w:r>
        <w:rPr/>
        <w:t>] &lt;</w:t>
      </w:r>
      <w:r>
        <w:rPr>
          <w:b/>
        </w:rPr>
        <w:t>Insert color</w:t>
      </w:r>
      <w:r>
        <w:rPr/>
        <w:t>&gt;.</w:t>
      </w:r>
    </w:p>
    <w:p>
      <w:pPr>
        <w:pStyle w:val="ART"/>
        <w:numPr>
          <w:ilvl w:val="3"/>
          <w:numId w:val="1"/>
        </w:numPr>
        <w:ind w:hanging="0" w:left="0"/>
        <w:rPr/>
      </w:pPr>
      <w:r>
        <w:rPr/>
        <w:t>SWITCHGEAR CONSTRUCTION</w:t>
      </w:r>
    </w:p>
    <w:p>
      <w:pPr>
        <w:pStyle w:val="PR1"/>
        <w:numPr>
          <w:ilvl w:val="4"/>
          <w:numId w:val="1"/>
        </w:numPr>
        <w:rPr/>
      </w:pPr>
      <w:r>
        <w:rPr/>
        <w:t>Dead-front, front and rear access switchgear.</w:t>
      </w:r>
    </w:p>
    <w:p>
      <w:pPr>
        <w:pStyle w:val="PR1"/>
        <w:numPr>
          <w:ilvl w:val="4"/>
          <w:numId w:val="1"/>
        </w:numPr>
        <w:rPr/>
      </w:pPr>
      <w:r>
        <w:rPr/>
        <w:t>Each disconnect switch in switched ways must be in a sealed, dielectric filled [</w:t>
      </w:r>
      <w:r>
        <w:rPr>
          <w:b/>
        </w:rPr>
        <w:t>stainless </w:t>
      </w:r>
      <w:r>
        <w:rPr/>
        <w:t>]steel tank, factory-filled with [</w:t>
      </w:r>
      <w:r>
        <w:rPr>
          <w:b/>
        </w:rPr>
        <w:t>SF6 gas</w:t>
      </w:r>
      <w:r>
        <w:rPr/>
        <w:t>] [</w:t>
      </w:r>
      <w:r>
        <w:rPr>
          <w:b/>
        </w:rPr>
        <w:t>mineral oil</w:t>
      </w:r>
      <w:r>
        <w:rPr/>
        <w:t>] [</w:t>
      </w:r>
      <w:r>
        <w:rPr>
          <w:b/>
        </w:rPr>
        <w:t>or</w:t>
      </w:r>
      <w:r>
        <w:rPr/>
        <w:t>] [</w:t>
      </w:r>
      <w:r>
        <w:rPr>
          <w:b/>
        </w:rPr>
        <w:t>less-flammable, high-firepoint fluid</w:t>
      </w:r>
      <w:r>
        <w:rPr/>
        <w:t>].</w:t>
      </w:r>
    </w:p>
    <w:p>
      <w:pPr>
        <w:pStyle w:val="PR2"/>
        <w:numPr>
          <w:ilvl w:val="5"/>
          <w:numId w:val="1"/>
        </w:numPr>
        <w:spacing w:before="240" w:after="0"/>
        <w:rPr/>
      </w:pPr>
      <w:r>
        <w:rPr/>
        <w:t>SF6 Gas: Comply with ASTM D2472. Provide enclosure with pressure gauge and self-sealing fill valve.</w:t>
      </w:r>
    </w:p>
    <w:p>
      <w:pPr>
        <w:pStyle w:val="PR2"/>
        <w:numPr>
          <w:ilvl w:val="5"/>
          <w:numId w:val="1"/>
        </w:numPr>
        <w:rPr/>
      </w:pPr>
      <w:r>
        <w:rPr/>
        <w:t>Mineral Oil: Comply with ASTM D3487, Type II, and tested for compliance with ASTM D117. Provide enclosure with level gauge to monitor the dielectric level; automatic pressure relief valve; and fill, drain, and sampling valves.</w:t>
      </w:r>
    </w:p>
    <w:p>
      <w:pPr>
        <w:pStyle w:val="PR2"/>
        <w:numPr>
          <w:ilvl w:val="5"/>
          <w:numId w:val="1"/>
        </w:numPr>
        <w:rPr/>
      </w:pPr>
      <w:r>
        <w:rPr/>
        <w:t xml:space="preserve">Less-flammable, high-firepoint fluid must comply with ASTM D6871 and IEC 61099. The temperature rating of the fluid must be satisfactory for ambient air temperatures of </w:t>
      </w:r>
      <w:r>
        <w:rPr>
          <w:rStyle w:val="IP"/>
        </w:rPr>
        <w:t>minus 22 and plus 104 deg F</w:t>
      </w:r>
      <w:r>
        <w:rPr>
          <w:rStyle w:val="SI"/>
        </w:rPr>
        <w:t xml:space="preserve"> (minus 30 and plus 40 deg C)</w:t>
      </w:r>
      <w:r>
        <w:rPr/>
        <w:t>. Provide enclosure with level gage to monitor the dielectric level; automatic pressure relief valve; and fill, drain, and sampling valves.</w:t>
      </w:r>
    </w:p>
    <w:p>
      <w:pPr>
        <w:pStyle w:val="PR1"/>
        <w:numPr>
          <w:ilvl w:val="4"/>
          <w:numId w:val="1"/>
        </w:numPr>
        <w:rPr/>
      </w:pPr>
      <w:r>
        <w:rPr/>
        <w:t>Construct switchgear assembly with switched ways that have front-accessible terminations for cables entering from below and with manual operating provisions with a lineman's hotstick.</w:t>
      </w:r>
    </w:p>
    <w:p>
      <w:pPr>
        <w:pStyle w:val="CMT"/>
        <w:rPr/>
      </w:pPr>
      <w:r>
        <w:rPr/>
        <w:t>Retain trapped key interlock when required for manual operation of switches in a certain sequence. Indicate sequence on Drawings.</w:t>
      </w:r>
    </w:p>
    <w:p>
      <w:pPr>
        <w:pStyle w:val="PR1"/>
        <w:numPr>
          <w:ilvl w:val="4"/>
          <w:numId w:val="1"/>
        </w:numPr>
        <w:rPr/>
      </w:pPr>
      <w:r>
        <w:rPr/>
        <w:t>Trapped Key Interlocks: Kirk key interlock system using a dowel pin design having no openings. Brass housing and 316 stainless steel key and lock bolts.</w:t>
      </w:r>
    </w:p>
    <w:p>
      <w:pPr>
        <w:pStyle w:val="PR1"/>
        <w:numPr>
          <w:ilvl w:val="4"/>
          <w:numId w:val="1"/>
        </w:numPr>
        <w:rPr/>
      </w:pPr>
      <w:r>
        <w:rPr/>
        <w:t>Viewing Windows: For each switch, located adjacent to manual operating devices, and positioned to show switch contact position.</w:t>
      </w:r>
    </w:p>
    <w:p>
      <w:pPr>
        <w:pStyle w:val="PR1"/>
        <w:numPr>
          <w:ilvl w:val="4"/>
          <w:numId w:val="1"/>
        </w:numPr>
        <w:rPr/>
      </w:pPr>
      <w:r>
        <w:rPr/>
        <w:t>Grounding: Provision to make grounding cable and wire connections at each way.</w:t>
      </w:r>
    </w:p>
    <w:p>
      <w:pPr>
        <w:pStyle w:val="ART"/>
        <w:numPr>
          <w:ilvl w:val="3"/>
          <w:numId w:val="1"/>
        </w:numPr>
        <w:ind w:hanging="0" w:left="0"/>
        <w:rPr/>
      </w:pPr>
      <w:r>
        <w:rPr/>
        <w:t>SWITCHED WAYS</w:t>
      </w:r>
    </w:p>
    <w:p>
      <w:pPr>
        <w:pStyle w:val="PR1"/>
        <w:numPr>
          <w:ilvl w:val="4"/>
          <w:numId w:val="1"/>
        </w:numPr>
        <w:rPr/>
      </w:pPr>
      <w:r>
        <w:rPr/>
        <w:t>Source Switch Ways: Non-fused, hotstick operated, ganged vacuum load interrupter switches[</w:t>
      </w:r>
      <w:r>
        <w:rPr>
          <w:b/>
        </w:rPr>
        <w:t>, in series with a visible-break disconnect switch</w:t>
      </w:r>
      <w:r>
        <w:rPr/>
        <w:t>].</w:t>
      </w:r>
    </w:p>
    <w:p>
      <w:pPr>
        <w:pStyle w:val="PR2"/>
        <w:numPr>
          <w:ilvl w:val="5"/>
          <w:numId w:val="1"/>
        </w:numPr>
        <w:spacing w:before="240" w:after="0"/>
        <w:rPr/>
      </w:pPr>
      <w:r>
        <w:rPr/>
        <w:t>Rated Continuous Current and Load Switching Current: 600 A.</w:t>
      </w:r>
    </w:p>
    <w:p>
      <w:pPr>
        <w:pStyle w:val="PR2"/>
        <w:numPr>
          <w:ilvl w:val="5"/>
          <w:numId w:val="1"/>
        </w:numPr>
        <w:rPr/>
      </w:pPr>
      <w:r>
        <w:rPr/>
        <w:t>Vacuum Load Interrupter:</w:t>
      </w:r>
    </w:p>
    <w:p>
      <w:pPr>
        <w:pStyle w:val="PR3"/>
        <w:numPr>
          <w:ilvl w:val="6"/>
          <w:numId w:val="1"/>
        </w:numPr>
        <w:spacing w:before="240" w:after="0"/>
        <w:rPr/>
      </w:pPr>
      <w:r>
        <w:rPr/>
        <w:t>With 24 V(dc) motor operators to open or close the load interrupter.</w:t>
      </w:r>
    </w:p>
    <w:p>
      <w:pPr>
        <w:pStyle w:val="PR3"/>
        <w:numPr>
          <w:ilvl w:val="6"/>
          <w:numId w:val="1"/>
        </w:numPr>
        <w:rPr/>
      </w:pPr>
      <w:r>
        <w:rPr/>
        <w:t>Trip-free switch mechanism. Closing the switch must be independent of the speed of the operating handle.</w:t>
      </w:r>
    </w:p>
    <w:p>
      <w:pPr>
        <w:pStyle w:val="PR2"/>
        <w:numPr>
          <w:ilvl w:val="5"/>
          <w:numId w:val="1"/>
        </w:numPr>
        <w:spacing w:before="240" w:after="0"/>
        <w:rPr/>
      </w:pPr>
      <w:r>
        <w:rPr/>
        <w:t>Visible-Break Disconnect Switch: [</w:t>
      </w:r>
      <w:r>
        <w:rPr>
          <w:b/>
        </w:rPr>
        <w:t>Three positions, with open, closed, and ground positions</w:t>
      </w:r>
      <w:r>
        <w:rPr/>
        <w:t>] [</w:t>
      </w:r>
      <w:r>
        <w:rPr>
          <w:b/>
        </w:rPr>
        <w:t>Two positions, with open and closed positions</w:t>
      </w:r>
      <w:r>
        <w:rPr/>
        <w:t>]. The switch must be mechanically interlocked so that the vacuum interrupter opens and closes first.</w:t>
      </w:r>
    </w:p>
    <w:p>
      <w:pPr>
        <w:pStyle w:val="PR3"/>
        <w:numPr>
          <w:ilvl w:val="6"/>
          <w:numId w:val="1"/>
        </w:numPr>
        <w:spacing w:before="240" w:after="0"/>
        <w:rPr/>
      </w:pPr>
      <w:r>
        <w:rPr/>
        <w:t>Switch position indicator, clearly labeled.</w:t>
      </w:r>
    </w:p>
    <w:p>
      <w:pPr>
        <w:pStyle w:val="PR3"/>
        <w:numPr>
          <w:ilvl w:val="6"/>
          <w:numId w:val="1"/>
        </w:numPr>
        <w:rPr/>
      </w:pPr>
      <w:r>
        <w:rPr/>
        <w:t>Padlocking and tagging provisions.</w:t>
      </w:r>
    </w:p>
    <w:p>
      <w:pPr>
        <w:pStyle w:val="PR1"/>
        <w:numPr>
          <w:ilvl w:val="4"/>
          <w:numId w:val="1"/>
        </w:numPr>
        <w:rPr/>
      </w:pPr>
      <w:r>
        <w:rPr/>
        <w:t>Fault Interrupting Switched Ways: Non-fused, hotstick-operated, ganged vacuum fault interrupter switches[</w:t>
      </w:r>
      <w:r>
        <w:rPr>
          <w:b/>
        </w:rPr>
        <w:t>, in series with a visible-break disconnect</w:t>
      </w:r>
      <w:r>
        <w:rPr/>
        <w:t>]. With internally mounted current transformers and electronic overcurrent sensing for [</w:t>
      </w:r>
      <w:r>
        <w:rPr>
          <w:b/>
        </w:rPr>
        <w:t>single-phase or </w:t>
      </w:r>
      <w:r>
        <w:rPr/>
        <w:t>]three-phase ganged tripping of the interrupter. Comply with IEEE C37.60.</w:t>
      </w:r>
    </w:p>
    <w:p>
      <w:pPr>
        <w:pStyle w:val="PR2"/>
        <w:numPr>
          <w:ilvl w:val="5"/>
          <w:numId w:val="1"/>
        </w:numPr>
        <w:spacing w:before="240" w:after="0"/>
        <w:rPr/>
      </w:pPr>
      <w:r>
        <w:rPr/>
        <w:t>Rated Continuous Current and Load Switching Current: 600 A.</w:t>
      </w:r>
    </w:p>
    <w:p>
      <w:pPr>
        <w:pStyle w:val="PR2"/>
        <w:numPr>
          <w:ilvl w:val="5"/>
          <w:numId w:val="1"/>
        </w:numPr>
        <w:rPr/>
      </w:pPr>
      <w:r>
        <w:rPr/>
        <w:t>Vacuum Fault Interrupter:</w:t>
      </w:r>
    </w:p>
    <w:p>
      <w:pPr>
        <w:pStyle w:val="PR3"/>
        <w:numPr>
          <w:ilvl w:val="6"/>
          <w:numId w:val="1"/>
        </w:numPr>
        <w:spacing w:before="240" w:after="0"/>
        <w:rPr/>
      </w:pPr>
      <w:r>
        <w:rPr/>
        <w:t>Operated by a motor-charged stored energy mechanism, with provision to manually charge the mechanism. Charging motors must operate at 24 V(ac).</w:t>
      </w:r>
    </w:p>
    <w:p>
      <w:pPr>
        <w:pStyle w:val="PR3"/>
        <w:numPr>
          <w:ilvl w:val="6"/>
          <w:numId w:val="1"/>
        </w:numPr>
        <w:rPr/>
      </w:pPr>
      <w:r>
        <w:rPr/>
        <w:t>Auxiliary Switches: Provide two auxiliary switches, each with field-selectable NC or NO switch position, for connection of remote indication of the position of the switched way. The switches must be rated at 15 A, 120 V(ac), and 1 A, 120 V(dc).</w:t>
      </w:r>
    </w:p>
    <w:p>
      <w:pPr>
        <w:pStyle w:val="PR3"/>
        <w:numPr>
          <w:ilvl w:val="6"/>
          <w:numId w:val="1"/>
        </w:numPr>
        <w:rPr/>
      </w:pPr>
      <w:r>
        <w:rPr/>
        <w:t>Trip-free switch mechanism when manually operated. Closing the switch must be independent of the speed of the operating handle.</w:t>
      </w:r>
    </w:p>
    <w:p>
      <w:pPr>
        <w:pStyle w:val="PR3"/>
        <w:numPr>
          <w:ilvl w:val="6"/>
          <w:numId w:val="1"/>
        </w:numPr>
        <w:rPr/>
      </w:pPr>
      <w:r>
        <w:rPr/>
        <w:t>Single operating handle and a clearly labeled switch position indicator; open, closed, tripped.</w:t>
      </w:r>
    </w:p>
    <w:p>
      <w:pPr>
        <w:pStyle w:val="PR3"/>
        <w:numPr>
          <w:ilvl w:val="6"/>
          <w:numId w:val="1"/>
        </w:numPr>
        <w:rPr/>
      </w:pPr>
      <w:r>
        <w:rPr/>
        <w:t>Operations Counters: Mechanical type, linked to the operating handle of each switched way.</w:t>
      </w:r>
    </w:p>
    <w:p>
      <w:pPr>
        <w:pStyle w:val="PR3"/>
        <w:numPr>
          <w:ilvl w:val="6"/>
          <w:numId w:val="1"/>
        </w:numPr>
        <w:rPr/>
      </w:pPr>
      <w:r>
        <w:rPr/>
        <w:t>Padlocking and tagging provisions.</w:t>
      </w:r>
    </w:p>
    <w:p>
      <w:pPr>
        <w:pStyle w:val="PR2"/>
        <w:numPr>
          <w:ilvl w:val="5"/>
          <w:numId w:val="1"/>
        </w:numPr>
        <w:spacing w:before="240" w:after="0"/>
        <w:rPr/>
      </w:pPr>
      <w:r>
        <w:rPr/>
        <w:t>Visible-Break Disconnect Switch: [</w:t>
      </w:r>
      <w:r>
        <w:rPr>
          <w:b/>
        </w:rPr>
        <w:t>Three positions, with open, closed, and ground positions</w:t>
      </w:r>
      <w:r>
        <w:rPr/>
        <w:t>] [</w:t>
      </w:r>
      <w:r>
        <w:rPr>
          <w:b/>
        </w:rPr>
        <w:t>Two positions, with open and closed positions</w:t>
      </w:r>
      <w:r>
        <w:rPr/>
        <w:t>]. The switch must be mechanically interlocked so that the switch cannot be operated unless the vacuum fault interrupter is open.</w:t>
      </w:r>
    </w:p>
    <w:p>
      <w:pPr>
        <w:pStyle w:val="PR3"/>
        <w:numPr>
          <w:ilvl w:val="6"/>
          <w:numId w:val="1"/>
        </w:numPr>
        <w:spacing w:before="240" w:after="0"/>
        <w:rPr/>
      </w:pPr>
      <w:r>
        <w:rPr/>
        <w:t>Switch position indicator, clearly labeled.</w:t>
      </w:r>
    </w:p>
    <w:p>
      <w:pPr>
        <w:pStyle w:val="PR3"/>
        <w:numPr>
          <w:ilvl w:val="6"/>
          <w:numId w:val="1"/>
        </w:numPr>
        <w:rPr/>
      </w:pPr>
      <w:r>
        <w:rPr/>
        <w:t>Padlocking and tagging provisions.</w:t>
      </w:r>
    </w:p>
    <w:p>
      <w:pPr>
        <w:pStyle w:val="PR1"/>
        <w:numPr>
          <w:ilvl w:val="4"/>
          <w:numId w:val="1"/>
        </w:numPr>
        <w:rPr/>
      </w:pPr>
      <w:r>
        <w:rPr/>
        <w:t>Controls:</w:t>
      </w:r>
    </w:p>
    <w:p>
      <w:pPr>
        <w:pStyle w:val="PR2"/>
        <w:numPr>
          <w:ilvl w:val="5"/>
          <w:numId w:val="1"/>
        </w:numPr>
        <w:spacing w:before="240" w:after="0"/>
        <w:rPr/>
      </w:pPr>
      <w:r>
        <w:rPr/>
        <w:t>Motor Actuators: "Open," "close," and "stop" push buttons.</w:t>
      </w:r>
    </w:p>
    <w:p>
      <w:pPr>
        <w:pStyle w:val="PR2"/>
        <w:numPr>
          <w:ilvl w:val="5"/>
          <w:numId w:val="1"/>
        </w:numPr>
        <w:rPr/>
      </w:pPr>
      <w:r>
        <w:rPr/>
        <w:t>Switch Status LEDs: "Open" and "closed" lights. Show status of disconnect switch using its auxiliary contact.</w:t>
      </w:r>
    </w:p>
    <w:p>
      <w:pPr>
        <w:pStyle w:val="PR2"/>
        <w:numPr>
          <w:ilvl w:val="5"/>
          <w:numId w:val="1"/>
        </w:numPr>
        <w:rPr/>
      </w:pPr>
      <w:r>
        <w:rPr/>
        <w:t>Motor Actuator Process LEDs: "Opening" and "closing" lights indicating that the selected motor is operating the switch.</w:t>
      </w:r>
    </w:p>
    <w:p>
      <w:pPr>
        <w:pStyle w:val="PR2"/>
        <w:numPr>
          <w:ilvl w:val="5"/>
          <w:numId w:val="1"/>
        </w:numPr>
        <w:rPr/>
      </w:pPr>
      <w:r>
        <w:rPr/>
        <w:t>Power Switch: "On" and "off" toggle switch and circuit protector, to disconnect the dc supply to its motor and provide overload and short-circuit protection.</w:t>
      </w:r>
    </w:p>
    <w:p>
      <w:pPr>
        <w:pStyle w:val="PR2"/>
        <w:numPr>
          <w:ilvl w:val="5"/>
          <w:numId w:val="1"/>
        </w:numPr>
        <w:rPr/>
      </w:pPr>
      <w:r>
        <w:rPr/>
        <w:t>120 V(ac) LED to display battery system power level.</w:t>
      </w:r>
    </w:p>
    <w:p>
      <w:pPr>
        <w:pStyle w:val="PR2"/>
        <w:numPr>
          <w:ilvl w:val="5"/>
          <w:numId w:val="1"/>
        </w:numPr>
        <w:rPr/>
      </w:pPr>
      <w:r>
        <w:rPr/>
        <w:t>Battery voltage meter to show battery condition.</w:t>
      </w:r>
    </w:p>
    <w:p>
      <w:pPr>
        <w:pStyle w:val="PR2"/>
        <w:numPr>
          <w:ilvl w:val="5"/>
          <w:numId w:val="1"/>
        </w:numPr>
        <w:rPr/>
      </w:pPr>
      <w:r>
        <w:rPr/>
        <w:t>Local and Remote Selector: In the "local" position remote operation of the switches is disabled and is possible only under the control of switchgear-mounted push buttons.</w:t>
      </w:r>
    </w:p>
    <w:p>
      <w:pPr>
        <w:pStyle w:val="CMT"/>
        <w:rPr/>
      </w:pPr>
      <w:r>
        <w:rPr/>
        <w:t>Retain "Overcurrent( and Control) Relays" Paragraph below. Show relay device functions for each fault interrupting switched way on Drawings. List device function number from IEEE C37.2 and add description and notation of special requirements on Drawings.</w:t>
      </w:r>
    </w:p>
    <w:p>
      <w:pPr>
        <w:pStyle w:val="PR1"/>
        <w:numPr>
          <w:ilvl w:val="4"/>
          <w:numId w:val="1"/>
        </w:numPr>
        <w:rPr/>
      </w:pPr>
      <w:r>
        <w:rPr/>
        <w:t>Overcurrent[</w:t>
      </w:r>
      <w:r>
        <w:rPr>
          <w:b/>
        </w:rPr>
        <w:t> and Control</w:t>
      </w:r>
      <w:r>
        <w:rPr/>
        <w:t>] Relays: Field-adjustable microprocessor electronic relays in each phase at indicated locations. Provide for current adjustment from 0 to 600 A.</w:t>
      </w:r>
    </w:p>
    <w:p>
      <w:pPr>
        <w:pStyle w:val="PR2"/>
        <w:numPr>
          <w:ilvl w:val="5"/>
          <w:numId w:val="1"/>
        </w:numPr>
        <w:spacing w:before="240" w:after="0"/>
        <w:rPr/>
      </w:pPr>
      <w:r>
        <w:rPr/>
        <w:t>Device Functions: 51/50, 51N/50N, or 51G/50G in accordance with IEEE C37.2.</w:t>
      </w:r>
    </w:p>
    <w:p>
      <w:pPr>
        <w:pStyle w:val="CMT"/>
        <w:rPr/>
      </w:pPr>
      <w:r>
        <w:rPr/>
        <w:t>See "Protective-Device Settings" Article in the Evaluations for device functions commonly available for pad-mounted switchgear.</w:t>
      </w:r>
    </w:p>
    <w:p>
      <w:pPr>
        <w:pStyle w:val="PR2"/>
        <w:numPr>
          <w:ilvl w:val="5"/>
          <w:numId w:val="1"/>
        </w:numPr>
        <w:rPr/>
      </w:pPr>
      <w:r>
        <w:rPr/>
        <w:t>Device Functions: &lt;</w:t>
      </w:r>
      <w:r>
        <w:rPr>
          <w:b/>
        </w:rPr>
        <w:t>Insert values</w:t>
      </w:r>
      <w:r>
        <w:rPr/>
        <w:t>&gt;.</w:t>
      </w:r>
    </w:p>
    <w:p>
      <w:pPr>
        <w:pStyle w:val="ART"/>
        <w:numPr>
          <w:ilvl w:val="3"/>
          <w:numId w:val="1"/>
        </w:numPr>
        <w:ind w:hanging="0" w:left="0"/>
        <w:rPr/>
      </w:pPr>
      <w:r>
        <w:rPr/>
        <w:t>POWER SUPPLY</w:t>
      </w:r>
    </w:p>
    <w:p>
      <w:pPr>
        <w:pStyle w:val="CMT"/>
        <w:rPr/>
      </w:pPr>
      <w:r>
        <w:rPr/>
        <w:t>Retain one of first two paragraphs below for control power supply other than a 24 V(dc) system.</w:t>
      </w:r>
    </w:p>
    <w:p>
      <w:pPr>
        <w:pStyle w:val="PR1"/>
        <w:numPr>
          <w:ilvl w:val="4"/>
          <w:numId w:val="1"/>
        </w:numPr>
        <w:rPr/>
      </w:pPr>
      <w:r>
        <w:rPr/>
        <w:t>The power supply for instrumentation, communications, and switch operations must be for connection to two 120 V(ac) power sources, controlled by an automatic transfer switch to connect to the alternate supply when the primary supply has failed.</w:t>
      </w:r>
    </w:p>
    <w:p>
      <w:pPr>
        <w:pStyle w:val="PR1"/>
        <w:numPr>
          <w:ilvl w:val="4"/>
          <w:numId w:val="1"/>
        </w:numPr>
        <w:rPr/>
      </w:pPr>
      <w:r>
        <w:rPr/>
        <w:t>The power supply for instrumentation, communications, and switch operations must be from a potential transformer installed as part of the switchgear.</w:t>
      </w:r>
    </w:p>
    <w:p>
      <w:pPr>
        <w:pStyle w:val="PR1"/>
        <w:numPr>
          <w:ilvl w:val="4"/>
          <w:numId w:val="1"/>
        </w:numPr>
        <w:rPr/>
      </w:pPr>
      <w:r>
        <w:rPr/>
        <w:t>Dedicated [</w:t>
      </w:r>
      <w:r>
        <w:rPr>
          <w:b/>
        </w:rPr>
        <w:t>48 V(dc)</w:t>
      </w:r>
      <w:r>
        <w:rPr/>
        <w:t>] [</w:t>
      </w:r>
      <w:r>
        <w:rPr>
          <w:b/>
        </w:rPr>
        <w:t>120 V(dc)</w:t>
      </w:r>
      <w:r>
        <w:rPr/>
        <w:t>] [</w:t>
      </w:r>
      <w:r>
        <w:rPr>
          <w:b/>
        </w:rPr>
        <w:t>240 V(dc)</w:t>
      </w:r>
      <w:r>
        <w:rPr/>
        <w:t>] battery system.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Coordinate "System Requirements" Paragraph below with Drawings or revise to specify number of cells and required minimum ampere-hour capacity of battery. The difference between standard VRLA and premium VRLA batteries is the length of the pro rata warranty period. See "Warranty" Article.</w:t>
      </w:r>
    </w:p>
    <w:p>
      <w:pPr>
        <w:pStyle w:val="PR2"/>
        <w:numPr>
          <w:ilvl w:val="5"/>
          <w:numId w:val="1"/>
        </w:numPr>
        <w:rPr/>
      </w:pPr>
      <w:r>
        <w:rPr/>
        <w:t xml:space="preserve">System Requirements: Battery must have number of cells and ampere-hour capacity based on an initial specific gravity of 1.210 at </w:t>
      </w:r>
      <w:r>
        <w:rPr>
          <w:rStyle w:val="IP"/>
        </w:rPr>
        <w:t>77 deg F</w:t>
      </w:r>
      <w:r>
        <w:rPr>
          <w:rStyle w:val="SI"/>
        </w:rPr>
        <w:t xml:space="preserve"> (25 deg C)</w:t>
      </w:r>
      <w:r>
        <w:rPr/>
        <w:t xml:space="preserve"> with electrolyte at normal level and minimum ambient temperature of </w:t>
      </w:r>
      <w:r>
        <w:rPr>
          <w:rStyle w:val="IP"/>
        </w:rPr>
        <w:t>55 deg F</w:t>
      </w:r>
      <w:r>
        <w:rPr>
          <w:rStyle w:val="SI"/>
        </w:rPr>
        <w:t xml:space="preserve"> (13 deg C)</w:t>
      </w:r>
      <w:r>
        <w:rPr/>
        <w:t>. Cycle battery before shipment to guarantee rated capacity on installation. Arrange to operate ungrounded. Battery system capacity must be as recommended by switchgear manufacturer to operate the circuit breakers for intended duty.</w:t>
      </w:r>
    </w:p>
    <w:p>
      <w:pPr>
        <w:pStyle w:val="PR2"/>
        <w:numPr>
          <w:ilvl w:val="5"/>
          <w:numId w:val="1"/>
        </w:numPr>
        <w:rPr/>
      </w:pPr>
      <w:r>
        <w:rPr/>
        <w:t>Battery:</w:t>
      </w:r>
    </w:p>
    <w:p>
      <w:pPr>
        <w:pStyle w:val="CMT"/>
        <w:rPr/>
      </w:pPr>
      <w:r>
        <w:rPr/>
        <w:t>Coordinate first two subparagraphs below with Drawings. See the Evaluations for guidance on battery selection.</w:t>
      </w:r>
    </w:p>
    <w:p>
      <w:pPr>
        <w:pStyle w:val="PR3"/>
        <w:numPr>
          <w:ilvl w:val="6"/>
          <w:numId w:val="1"/>
        </w:numPr>
        <w:spacing w:before="240" w:after="0"/>
        <w:rPr/>
      </w:pPr>
      <w:r>
        <w:rPr/>
        <w:t>[</w:t>
      </w:r>
      <w:r>
        <w:rPr>
          <w:b/>
        </w:rPr>
        <w:t>Standard VRLA</w:t>
      </w:r>
      <w:r>
        <w:rPr/>
        <w:t>] [</w:t>
      </w:r>
      <w:r>
        <w:rPr>
          <w:b/>
        </w:rPr>
        <w:t>Premium VRLA</w:t>
      </w:r>
      <w:r>
        <w:rPr/>
        <w:t>] &lt;</w:t>
      </w:r>
      <w:r>
        <w:rPr>
          <w:b/>
        </w:rPr>
        <w:t>Insert type</w:t>
      </w:r>
      <w:r>
        <w:rPr/>
        <w:t>&gt; batteries, with system disconnect and overcurrent protective device.</w:t>
      </w:r>
    </w:p>
    <w:p>
      <w:pPr>
        <w:pStyle w:val="PR3"/>
        <w:numPr>
          <w:ilvl w:val="6"/>
          <w:numId w:val="1"/>
        </w:numPr>
        <w:rPr/>
      </w:pPr>
      <w:r>
        <w:rPr/>
        <w:t>Rack: [</w:t>
      </w:r>
      <w:r>
        <w:rPr>
          <w:b/>
        </w:rPr>
        <w:t>Two</w:t>
      </w:r>
      <w:r>
        <w:rPr/>
        <w:t>] &lt;</w:t>
      </w:r>
      <w:r>
        <w:rPr>
          <w:b/>
        </w:rPr>
        <w:t>Insert number</w:t>
      </w:r>
      <w:r>
        <w:rPr/>
        <w:t>&gt;-step rack with electrical connections between battery cells and between rows of cells; include two flexible connectors with bolted-type terminals for output leads.[</w:t>
      </w:r>
      <w:r>
        <w:rPr>
          <w:b/>
        </w:rPr>
        <w:t> Rate battery rack, cell supports, and anchorage for seismic requirements.</w:t>
      </w:r>
      <w:r>
        <w:rPr/>
        <w:t>]</w:t>
      </w:r>
    </w:p>
    <w:p>
      <w:pPr>
        <w:pStyle w:val="PR3"/>
        <w:numPr>
          <w:ilvl w:val="6"/>
          <w:numId w:val="1"/>
        </w:numPr>
        <w:rPr/>
      </w:pPr>
      <w:r>
        <w:rPr/>
        <w:t>Accessories:</w:t>
      </w:r>
    </w:p>
    <w:p>
      <w:pPr>
        <w:pStyle w:val="PR4"/>
        <w:numPr>
          <w:ilvl w:val="7"/>
          <w:numId w:val="1"/>
        </w:numPr>
        <w:spacing w:before="240" w:after="0"/>
        <w:rPr/>
      </w:pPr>
      <w:r>
        <w:rPr/>
        <w:t>Set of cell numerals.</w:t>
      </w:r>
    </w:p>
    <w:p>
      <w:pPr>
        <w:pStyle w:val="PR4"/>
        <w:numPr>
          <w:ilvl w:val="7"/>
          <w:numId w:val="1"/>
        </w:numPr>
        <w:rPr/>
      </w:pPr>
      <w:r>
        <w:rPr/>
        <w:t>Monitoring system.</w:t>
      </w:r>
    </w:p>
    <w:p>
      <w:pPr>
        <w:pStyle w:val="PR3"/>
        <w:numPr>
          <w:ilvl w:val="6"/>
          <w:numId w:val="1"/>
        </w:numPr>
        <w:spacing w:before="240" w:after="0"/>
        <w:rPr/>
      </w:pPr>
      <w:r>
        <w:rPr/>
        <w:t>Charger: Static-type silicon rectifier equipped with automatic regulation and provision for manual and automatic adjustment of charging rate. Unit must automatically maintain output voltage within 0.5 percent from no load to rated charger output current, with ac input-voltage variation of plus or minus 10 percent and input-frequency variation of plus or minus 3 Hz.</w:t>
      </w:r>
    </w:p>
    <w:p>
      <w:pPr>
        <w:pStyle w:val="PR4"/>
        <w:numPr>
          <w:ilvl w:val="7"/>
          <w:numId w:val="1"/>
        </w:numPr>
        <w:spacing w:before="240" w:after="0"/>
        <w:rPr/>
      </w:pPr>
      <w:r>
        <w:rPr/>
        <w:t>DC ammeter.</w:t>
      </w:r>
    </w:p>
    <w:p>
      <w:pPr>
        <w:pStyle w:val="PR4"/>
        <w:numPr>
          <w:ilvl w:val="7"/>
          <w:numId w:val="1"/>
        </w:numPr>
        <w:rPr/>
      </w:pPr>
      <w:r>
        <w:rPr/>
        <w:t>DC Voltmeter: Maximum error of 5 percent at full-charge voltage, with toggle switch to select between battery and charger voltages.</w:t>
      </w:r>
    </w:p>
    <w:p>
      <w:pPr>
        <w:pStyle w:val="PR4"/>
        <w:numPr>
          <w:ilvl w:val="7"/>
          <w:numId w:val="1"/>
        </w:numPr>
        <w:rPr/>
      </w:pPr>
      <w:r>
        <w:rPr/>
        <w:t>Ground Indication: Two appropriately labeled lights to indicate circuit ground, connected in series between negative and positive terminals, with midpoint junction connected to ground by NO push-button contact.</w:t>
      </w:r>
    </w:p>
    <w:p>
      <w:pPr>
        <w:pStyle w:val="PR4"/>
        <w:numPr>
          <w:ilvl w:val="7"/>
          <w:numId w:val="1"/>
        </w:numPr>
        <w:rPr/>
      </w:pPr>
      <w:r>
        <w:rPr/>
        <w:t>Capacity: Sufficient to supply steady load, float-charge battery between 2.20 and 2.25 V per cell and equalizing charge at 2.33 V per cell.</w:t>
      </w:r>
    </w:p>
    <w:p>
      <w:pPr>
        <w:pStyle w:val="PR4"/>
        <w:numPr>
          <w:ilvl w:val="7"/>
          <w:numId w:val="1"/>
        </w:numPr>
        <w:rPr/>
      </w:pPr>
      <w:r>
        <w:rPr/>
        <w:t>Charging-Rate Switch: Manually operated switch to transfer to higher charging rate. Charger operation must be automatic until manually reset.</w:t>
      </w:r>
    </w:p>
    <w:p>
      <w:pPr>
        <w:pStyle w:val="PR4"/>
        <w:numPr>
          <w:ilvl w:val="7"/>
          <w:numId w:val="1"/>
        </w:numPr>
        <w:rPr/>
      </w:pPr>
      <w:r>
        <w:rPr/>
        <w:t>AC Power Supply: 120 V, 60 Hz, subject to plus or minus 10 percent variation in voltage and plus or minus 3 Hz variation in frequency. Automatic charger operation must resume after loss of ac power supply for any interval.</w:t>
      </w:r>
    </w:p>
    <w:p>
      <w:pPr>
        <w:pStyle w:val="PR4"/>
        <w:numPr>
          <w:ilvl w:val="7"/>
          <w:numId w:val="1"/>
        </w:numPr>
        <w:rPr/>
      </w:pPr>
      <w:r>
        <w:rPr/>
        <w:t>Charging Regulator: Protect charger from damage due to overload, including short circuit on output terminals. The device must regulate charging current but must not disconnect charger from either battery or ac supply.</w:t>
      </w:r>
    </w:p>
    <w:p>
      <w:pPr>
        <w:pStyle w:val="PR4"/>
        <w:numPr>
          <w:ilvl w:val="7"/>
          <w:numId w:val="1"/>
        </w:numPr>
        <w:rPr/>
      </w:pPr>
      <w:r>
        <w:rPr/>
        <w:t>Charger's Audible Noise: Less than 26 dB.</w:t>
      </w:r>
    </w:p>
    <w:p>
      <w:pPr>
        <w:pStyle w:val="PR2"/>
        <w:numPr>
          <w:ilvl w:val="5"/>
          <w:numId w:val="1"/>
        </w:numPr>
        <w:spacing w:before="240" w:after="0"/>
        <w:rPr/>
      </w:pPr>
      <w:r>
        <w:rPr/>
        <w:t>Battery Ground-Fault Detector: Initiates alarm when resistance to ground of positive or negative bus of battery is less than 5000 ohms.</w:t>
      </w:r>
    </w:p>
    <w:p>
      <w:pPr>
        <w:pStyle w:val="PR2"/>
        <w:numPr>
          <w:ilvl w:val="5"/>
          <w:numId w:val="1"/>
        </w:numPr>
        <w:rPr/>
      </w:pPr>
      <w:r>
        <w:rPr/>
        <w:t>Control Wiring: Factory installed, complete with bundling, lacing, and protection.</w:t>
      </w:r>
    </w:p>
    <w:p>
      <w:pPr>
        <w:pStyle w:val="PR3"/>
        <w:numPr>
          <w:ilvl w:val="6"/>
          <w:numId w:val="1"/>
        </w:numPr>
        <w:spacing w:before="240" w:after="0"/>
        <w:rPr/>
      </w:pPr>
      <w:r>
        <w:rPr/>
        <w:t>Conductors across Hinges and for Interconnections between Shipping Units: Flexible conductors for No. 8 AWG and smaller.</w:t>
      </w:r>
    </w:p>
    <w:p>
      <w:pPr>
        <w:pStyle w:val="PR3"/>
        <w:numPr>
          <w:ilvl w:val="6"/>
          <w:numId w:val="1"/>
        </w:numPr>
        <w:rPr/>
      </w:pPr>
      <w:r>
        <w:rPr/>
        <w:t>Conductors: Sized in accordance with NFPA 70 for duty required.</w:t>
      </w:r>
    </w:p>
    <w:p>
      <w:pPr>
        <w:pStyle w:val="PR2"/>
        <w:numPr>
          <w:ilvl w:val="5"/>
          <w:numId w:val="1"/>
        </w:numPr>
        <w:spacing w:before="240" w:after="0"/>
        <w:rPr/>
      </w:pPr>
      <w:r>
        <w:rPr/>
        <w:t>An automatic transfer switch to connect the alternate power supply when the primary power supply has failed.</w:t>
      </w:r>
    </w:p>
    <w:p>
      <w:pPr>
        <w:pStyle w:val="ART"/>
        <w:numPr>
          <w:ilvl w:val="3"/>
          <w:numId w:val="1"/>
        </w:numPr>
        <w:ind w:hanging="0" w:left="0"/>
        <w:rPr/>
      </w:pPr>
      <w:r>
        <w:rPr/>
        <w:t>AUTOMATIC SOURCE TRANSFER CONTROLS</w:t>
      </w:r>
    </w:p>
    <w:p>
      <w:pPr>
        <w:pStyle w:val="PR1"/>
        <w:numPr>
          <w:ilvl w:val="4"/>
          <w:numId w:val="1"/>
        </w:numPr>
        <w:rPr/>
      </w:pPr>
      <w:r>
        <w:rPr/>
        <w:t>An automatic switch control system must execute manual, automatic source-transfer, and SCADA operation of the source and fault interrupting switch ways. The source-transfer controls must open an incoming switch way where voltage is lost and close the other incoming switch way if voltage is present. The controls must include an overcurrent lockout that prevents the closing of a switch way into a system fault.</w:t>
      </w:r>
    </w:p>
    <w:p>
      <w:pPr>
        <w:pStyle w:val="PR1"/>
        <w:numPr>
          <w:ilvl w:val="4"/>
          <w:numId w:val="1"/>
        </w:numPr>
        <w:rPr/>
      </w:pPr>
      <w:r>
        <w:rPr/>
        <w:t>The automatic switch control system must execute remote commands received from a SCADA master station and transmit switchgear operation information to a SCADA master station using DNP3 communications protocol. Execution of remote commands must include enabling of the source-transfer controls and transfer of switch ways to "close," "open," and "ground" positions. Transmission of switchgear information must include switch way positions and DC supply system status. Additional switchgear information that must be transmitted follows:</w:t>
      </w:r>
    </w:p>
    <w:p>
      <w:pPr>
        <w:pStyle w:val="CMT"/>
        <w:rPr/>
      </w:pPr>
      <w:r>
        <w:rPr/>
        <w:t>The additional switchgear information listed in subparagraphs below refers to metered data the equipment for which is not included in this Section. If the options are included, verify that the instrumentation current transformers, voltage transformers, and auxiliary relay contacts necessary to obtain such information are included and are connected to provide this data.</w:t>
      </w:r>
    </w:p>
    <w:p>
      <w:pPr>
        <w:pStyle w:val="PR2"/>
        <w:numPr>
          <w:ilvl w:val="5"/>
          <w:numId w:val="1"/>
        </w:numPr>
        <w:spacing w:before="240" w:after="0"/>
        <w:rPr/>
      </w:pPr>
      <w:r>
        <w:rPr/>
        <w:t>Voltage.</w:t>
      </w:r>
    </w:p>
    <w:p>
      <w:pPr>
        <w:pStyle w:val="PR2"/>
        <w:numPr>
          <w:ilvl w:val="5"/>
          <w:numId w:val="1"/>
        </w:numPr>
        <w:rPr/>
      </w:pPr>
      <w:r>
        <w:rPr/>
        <w:t>Current in load ways.</w:t>
      </w:r>
    </w:p>
    <w:p>
      <w:pPr>
        <w:pStyle w:val="PR2"/>
        <w:numPr>
          <w:ilvl w:val="5"/>
          <w:numId w:val="1"/>
        </w:numPr>
        <w:rPr/>
      </w:pPr>
      <w:r>
        <w:rPr/>
        <w:t>&lt;</w:t>
      </w:r>
      <w:r>
        <w:rPr>
          <w:b/>
        </w:rPr>
        <w:t>Insert text</w:t>
      </w:r>
      <w:r>
        <w:rPr/>
        <w:t>&gt;.</w:t>
      </w:r>
    </w:p>
    <w:p>
      <w:pPr>
        <w:pStyle w:val="PR1"/>
        <w:numPr>
          <w:ilvl w:val="4"/>
          <w:numId w:val="1"/>
        </w:numPr>
        <w:rPr/>
      </w:pPr>
      <w:r>
        <w:rPr/>
        <w:t>The control must have communication port provisions for connection to a multi-mode serial fiber link.</w:t>
      </w:r>
    </w:p>
    <w:p>
      <w:pPr>
        <w:pStyle w:val="ART"/>
        <w:numPr>
          <w:ilvl w:val="3"/>
          <w:numId w:val="1"/>
        </w:numPr>
        <w:ind w:hanging="0" w:left="0"/>
        <w:rPr/>
      </w:pPr>
      <w:r>
        <w:rPr/>
        <w:t>CONTROL NETWORK</w:t>
      </w:r>
    </w:p>
    <w:p>
      <w:pPr>
        <w:pStyle w:val="CMT"/>
        <w:rPr/>
      </w:pPr>
      <w:r>
        <w:rPr/>
        <w:t>See "Measurements and Control" Article in the Evaluations for guidance on communication network options. Coordinate with building automation system requirements, and edit content to match requirements.</w:t>
      </w:r>
    </w:p>
    <w:p>
      <w:pPr>
        <w:pStyle w:val="CMT"/>
        <w:rPr/>
      </w:pPr>
      <w:r>
        <w:rPr/>
        <w:t>Retain "Compliance with ASHRAE 135" Paragraph below for interfacing with direct digital control system or similar monitoring or control network. Revise as required for other network protocols and to coordinate with other sections that connect to the control network.</w:t>
      </w:r>
    </w:p>
    <w:p>
      <w:pPr>
        <w:pStyle w:val="PR1"/>
        <w:numPr>
          <w:ilvl w:val="4"/>
          <w:numId w:val="1"/>
        </w:numPr>
        <w:rPr/>
      </w:pPr>
      <w:r>
        <w:rPr/>
        <w:t>Compliance with ASHRAE 135: Controllers must support serial MS/TP and Ethernet IP communications and must be able to communicate directly via TIA-485 serial networks and Ethernet 10Base-T networks as a native device.</w:t>
      </w:r>
    </w:p>
    <w:p>
      <w:pPr>
        <w:pStyle w:val="PR1"/>
        <w:numPr>
          <w:ilvl w:val="4"/>
          <w:numId w:val="1"/>
        </w:numPr>
        <w:rPr/>
      </w:pPr>
      <w:r>
        <w:rPr/>
        <w:t>Support DNP3 protocol remote control commands received from the SCADA master stations that control switch operations. Comply with the requirements of IEEE 1815.</w:t>
      </w:r>
    </w:p>
    <w:p>
      <w:pPr>
        <w:pStyle w:val="ART"/>
        <w:numPr>
          <w:ilvl w:val="3"/>
          <w:numId w:val="1"/>
        </w:numPr>
        <w:ind w:hanging="0" w:left="0"/>
        <w:rPr/>
      </w:pPr>
      <w:r>
        <w:rPr/>
        <w:t>BUSHINGS</w:t>
      </w:r>
    </w:p>
    <w:p>
      <w:pPr>
        <w:pStyle w:val="CMT"/>
        <w:rPr/>
      </w:pPr>
      <w:r>
        <w:rPr/>
        <w:t>The "Medium-Voltage Cables" Section referred to in paragraph below includes load-break and dead-break elbow connector cable terminators of 200 A and 600 A ratings.</w:t>
      </w:r>
    </w:p>
    <w:p>
      <w:pPr>
        <w:pStyle w:val="PR1"/>
        <w:numPr>
          <w:ilvl w:val="4"/>
          <w:numId w:val="1"/>
        </w:numPr>
        <w:rPr/>
      </w:pPr>
      <w:r>
        <w:rPr/>
        <w:t>Separable insulated connectors must be used to connect primary cable. Comply with requirements in Section 260513 "Medium-Voltage Cables."</w:t>
      </w:r>
    </w:p>
    <w:p>
      <w:pPr>
        <w:pStyle w:val="PR2"/>
        <w:numPr>
          <w:ilvl w:val="5"/>
          <w:numId w:val="1"/>
        </w:numPr>
        <w:spacing w:before="240" w:after="0"/>
        <w:rPr/>
      </w:pPr>
      <w:r>
        <w:rPr/>
        <w:t>Bushings: One-piece, 600 A, BIL ratings the same as the connectors. Comply with IEEE 386.</w:t>
      </w:r>
    </w:p>
    <w:p>
      <w:pPr>
        <w:pStyle w:val="PR2"/>
        <w:numPr>
          <w:ilvl w:val="5"/>
          <w:numId w:val="1"/>
        </w:numPr>
        <w:rPr/>
      </w:pPr>
      <w:r>
        <w:rPr/>
        <w:t>Supply a standoff bracket or parking stand for each bushing, mounted horizontally adjacent to each bushing.</w:t>
      </w:r>
    </w:p>
    <w:p>
      <w:pPr>
        <w:pStyle w:val="CMT"/>
        <w:rPr/>
      </w:pPr>
      <w:r>
        <w:rPr/>
        <w:t>See the Evaluations for guidance on selecting surge arrester ratings to be inserted in the Article below. Indicate surge arrester locations on switched ways on Drawings.</w:t>
      </w:r>
    </w:p>
    <w:p>
      <w:pPr>
        <w:pStyle w:val="ART"/>
        <w:numPr>
          <w:ilvl w:val="3"/>
          <w:numId w:val="1"/>
        </w:numPr>
        <w:ind w:hanging="0" w:left="0"/>
        <w:rPr/>
      </w:pPr>
      <w:r>
        <w:rPr/>
        <w:t>SURGE ARRESTERS</w:t>
      </w:r>
    </w:p>
    <w:p>
      <w:pPr>
        <w:pStyle w:val="PR1"/>
        <w:numPr>
          <w:ilvl w:val="4"/>
          <w:numId w:val="1"/>
        </w:numPr>
        <w:rPr/>
      </w:pPr>
      <w:r>
        <w:rPr/>
        <w:t>Distribution class; metal-oxide-varistor type, fully shielded, separable elbow type, suitable for plugging into the inserts. Comply with IEEE C62.11 and IEEE 386.</w:t>
      </w:r>
    </w:p>
    <w:p>
      <w:pPr>
        <w:pStyle w:val="PR2"/>
        <w:numPr>
          <w:ilvl w:val="5"/>
          <w:numId w:val="1"/>
        </w:numPr>
        <w:spacing w:before="240" w:after="0"/>
        <w:rPr/>
      </w:pPr>
      <w:r>
        <w:rPr/>
        <w:t>Nominal System Line-to-Line Voltage: &lt;</w:t>
      </w:r>
      <w:r>
        <w:rPr>
          <w:b/>
        </w:rPr>
        <w:t>Insert number</w:t>
      </w:r>
      <w:r>
        <w:rPr/>
        <w:t>&gt; kV RMS.</w:t>
      </w:r>
    </w:p>
    <w:p>
      <w:pPr>
        <w:pStyle w:val="PR2"/>
        <w:numPr>
          <w:ilvl w:val="5"/>
          <w:numId w:val="1"/>
        </w:numPr>
        <w:rPr/>
      </w:pPr>
      <w:r>
        <w:rPr/>
        <w:t>Maximum Continuous Operating Voltage: &lt;</w:t>
      </w:r>
      <w:r>
        <w:rPr>
          <w:b/>
        </w:rPr>
        <w:t>Insert number</w:t>
      </w:r>
      <w:r>
        <w:rPr/>
        <w:t>&gt; kV RMS.</w:t>
      </w:r>
    </w:p>
    <w:p>
      <w:pPr>
        <w:pStyle w:val="PR2"/>
        <w:numPr>
          <w:ilvl w:val="5"/>
          <w:numId w:val="1"/>
        </w:numPr>
        <w:rPr/>
      </w:pPr>
      <w:r>
        <w:rPr/>
        <w:t>Duty-Cycle Voltage: &lt;</w:t>
      </w:r>
      <w:r>
        <w:rPr>
          <w:b/>
        </w:rPr>
        <w:t>Insert number</w:t>
      </w:r>
      <w:r>
        <w:rPr/>
        <w:t>&gt; kV RMS.</w:t>
      </w:r>
    </w:p>
    <w:p>
      <w:pPr>
        <w:pStyle w:val="CMT"/>
        <w:rPr/>
      </w:pPr>
      <w:r>
        <w:rPr/>
        <w:t>The reference to Section 260553 "Identification for Electrical Systems," and products specified therein, includes the requirement to comply with NFPA 70 and 29 CFR 1910.145.</w:t>
      </w:r>
    </w:p>
    <w:p>
      <w:pPr>
        <w:pStyle w:val="ART"/>
        <w:numPr>
          <w:ilvl w:val="3"/>
          <w:numId w:val="1"/>
        </w:numPr>
        <w:ind w:hanging="0" w:left="0"/>
        <w:rPr/>
      </w:pPr>
      <w:r>
        <w:rPr/>
        <w:t>WARNING LABELS AND SIGNS</w:t>
      </w:r>
    </w:p>
    <w:p>
      <w:pPr>
        <w:pStyle w:val="PR1"/>
        <w:numPr>
          <w:ilvl w:val="4"/>
          <w:numId w:val="1"/>
        </w:numPr>
        <w:rPr/>
      </w:pPr>
      <w:r>
        <w:rPr/>
        <w:t>Comply with requirements in Section 260553 "Identification for Electrical Systems" for labels and signs.</w:t>
      </w:r>
    </w:p>
    <w:p>
      <w:pPr>
        <w:pStyle w:val="PR2"/>
        <w:numPr>
          <w:ilvl w:val="5"/>
          <w:numId w:val="1"/>
        </w:numPr>
        <w:spacing w:before="240" w:after="0"/>
        <w:rPr/>
      </w:pPr>
      <w:r>
        <w:rPr/>
        <w:t xml:space="preserve">High-Voltage Warning Label: Self-adhesive labels on the outside of the high-voltage compartment door(s). Legend must be "DANGER HIGH VOLTAGE" printed in two lines of minimum </w:t>
      </w:r>
      <w:r>
        <w:rPr>
          <w:rStyle w:val="IP"/>
        </w:rPr>
        <w:t>2 inch</w:t>
      </w:r>
      <w:r>
        <w:rPr>
          <w:rStyle w:val="SI"/>
        </w:rPr>
        <w:t xml:space="preserve"> (50 mm)</w:t>
      </w:r>
      <w:r>
        <w:rPr/>
        <w:t xml:space="preserve"> high letters. The word "DANGER" must be in white letters on a red background and the words "HIGH VOLTAGE" must be in black letters on a white background.</w:t>
      </w:r>
    </w:p>
    <w:p>
      <w:pPr>
        <w:pStyle w:val="PR2"/>
        <w:numPr>
          <w:ilvl w:val="5"/>
          <w:numId w:val="1"/>
        </w:numPr>
        <w:rPr/>
      </w:pPr>
      <w:r>
        <w:rPr/>
        <w:t>Arc-Flash Warning Label: Self-adhesive labels on the outside of the high-voltage compartment door(s), warning of potential electrical arc-flash hazards and appropriate personal protective equipment required.</w:t>
      </w:r>
    </w:p>
    <w:p>
      <w:pPr>
        <w:pStyle w:val="ART"/>
        <w:numPr>
          <w:ilvl w:val="3"/>
          <w:numId w:val="1"/>
        </w:numPr>
        <w:ind w:hanging="0" w:left="0"/>
        <w:rPr/>
      </w:pPr>
      <w:r>
        <w:rPr/>
        <w:t>SOURCE QUALITY CONTROL</w:t>
      </w:r>
    </w:p>
    <w:p>
      <w:pPr>
        <w:pStyle w:val="PR1"/>
        <w:numPr>
          <w:ilvl w:val="4"/>
          <w:numId w:val="1"/>
        </w:numPr>
        <w:rPr/>
      </w:pPr>
      <w:r>
        <w:rPr/>
        <w:t>Factory Tests: Comply with requirements in IEEE C37.60 and IEEE C37.74 for testing procedures.</w:t>
      </w:r>
    </w:p>
    <w:p>
      <w:pPr>
        <w:pStyle w:val="PR2"/>
        <w:numPr>
          <w:ilvl w:val="5"/>
          <w:numId w:val="1"/>
        </w:numPr>
        <w:spacing w:before="240" w:after="0"/>
        <w:rPr/>
      </w:pPr>
      <w:r>
        <w:rPr/>
        <w:t>Circuit Resistance Test: Verify that switchgear contacts have been properly aligned and current transfer points have been properly assembled.</w:t>
      </w:r>
    </w:p>
    <w:p>
      <w:pPr>
        <w:pStyle w:val="PR2"/>
        <w:numPr>
          <w:ilvl w:val="5"/>
          <w:numId w:val="1"/>
        </w:numPr>
        <w:rPr/>
      </w:pPr>
      <w:r>
        <w:rPr/>
        <w:t>Power-frequency dry withstand voltage test.</w:t>
      </w:r>
    </w:p>
    <w:p>
      <w:pPr>
        <w:pStyle w:val="PR2"/>
        <w:numPr>
          <w:ilvl w:val="5"/>
          <w:numId w:val="1"/>
        </w:numPr>
        <w:rPr/>
      </w:pPr>
      <w:r>
        <w:rPr/>
        <w:t>Dielectric withstand test; one-minute dry power-frequency.</w:t>
      </w:r>
    </w:p>
    <w:p>
      <w:pPr>
        <w:pStyle w:val="PR2"/>
        <w:numPr>
          <w:ilvl w:val="5"/>
          <w:numId w:val="1"/>
        </w:numPr>
        <w:rPr/>
      </w:pPr>
      <w:r>
        <w:rPr/>
        <w:t>Calibrate overcurrent devices for conformance to published time-current characteristic curves.</w:t>
      </w:r>
    </w:p>
    <w:p>
      <w:pPr>
        <w:pStyle w:val="PR2"/>
        <w:numPr>
          <w:ilvl w:val="5"/>
          <w:numId w:val="1"/>
        </w:numPr>
        <w:rPr/>
      </w:pPr>
      <w:r>
        <w:rPr/>
        <w:t>Sealed Tank Leak Test:</w:t>
      </w:r>
    </w:p>
    <w:p>
      <w:pPr>
        <w:pStyle w:val="PR3"/>
        <w:numPr>
          <w:ilvl w:val="6"/>
          <w:numId w:val="1"/>
        </w:numPr>
        <w:spacing w:before="240" w:after="0"/>
        <w:rPr/>
      </w:pPr>
      <w:r>
        <w:rPr/>
        <w:t>Comply with IEC 62271-1 for test procedure for switchgear using SF6.</w:t>
      </w:r>
    </w:p>
    <w:p>
      <w:pPr>
        <w:pStyle w:val="PR3"/>
        <w:numPr>
          <w:ilvl w:val="6"/>
          <w:numId w:val="1"/>
        </w:numPr>
        <w:rPr/>
      </w:pPr>
      <w:r>
        <w:rPr/>
        <w:t>The test procedure for vacuum switchgear must be as follows:</w:t>
      </w:r>
    </w:p>
    <w:p>
      <w:pPr>
        <w:pStyle w:val="PR4"/>
        <w:numPr>
          <w:ilvl w:val="7"/>
          <w:numId w:val="1"/>
        </w:numPr>
        <w:spacing w:before="240" w:after="0"/>
        <w:rPr/>
      </w:pPr>
      <w:r>
        <w:rPr/>
        <w:t>Each vacuum tube must be identified by its serial number. Its vacuum pressure level must be tested by the manufacturer of the vacuum interrupter. Document the test results.</w:t>
      </w:r>
    </w:p>
    <w:p>
      <w:pPr>
        <w:pStyle w:val="PR4"/>
        <w:numPr>
          <w:ilvl w:val="7"/>
          <w:numId w:val="1"/>
        </w:numPr>
        <w:rPr/>
      </w:pPr>
      <w:r>
        <w:rPr/>
        <w:t>After assembly of the switchgear way, test the vacuum pressure level of the vacuum tubes by the routine dielectric test across the open contacts. The test voltage must be stated by the manufacturer. The dielectric test must be carried out after the mechanical routine test.</w:t>
      </w:r>
    </w:p>
    <w:p>
      <w:pPr>
        <w:pStyle w:val="PR2"/>
        <w:numPr>
          <w:ilvl w:val="5"/>
          <w:numId w:val="1"/>
        </w:numPr>
        <w:spacing w:before="240" w:after="0"/>
        <w:rPr/>
      </w:pPr>
      <w:r>
        <w:rPr/>
        <w:t>Operating tests must verify the following:</w:t>
      </w:r>
    </w:p>
    <w:p>
      <w:pPr>
        <w:pStyle w:val="PR3"/>
        <w:numPr>
          <w:ilvl w:val="6"/>
          <w:numId w:val="1"/>
        </w:numPr>
        <w:spacing w:before="240" w:after="0"/>
        <w:rPr/>
      </w:pPr>
      <w:r>
        <w:rPr/>
        <w:t>Switch position indicators and contacts are in the correct position for both the open and closed positions.</w:t>
      </w:r>
    </w:p>
    <w:p>
      <w:pPr>
        <w:pStyle w:val="PR3"/>
        <w:numPr>
          <w:ilvl w:val="6"/>
          <w:numId w:val="1"/>
        </w:numPr>
        <w:rPr/>
      </w:pPr>
      <w:r>
        <w:rPr/>
        <w:t>Insulating medium quantity indicator (if provided) is functioning properly.</w:t>
      </w:r>
    </w:p>
    <w:p>
      <w:pPr>
        <w:pStyle w:val="PR3"/>
        <w:numPr>
          <w:ilvl w:val="6"/>
          <w:numId w:val="1"/>
        </w:numPr>
        <w:rPr/>
      </w:pPr>
      <w:r>
        <w:rPr/>
        <w:t>Circuit configuration is shown correctly.</w:t>
      </w:r>
    </w:p>
    <w:p>
      <w:pPr>
        <w:pStyle w:val="PR3"/>
        <w:numPr>
          <w:ilvl w:val="6"/>
          <w:numId w:val="1"/>
        </w:numPr>
        <w:rPr/>
      </w:pPr>
      <w:r>
        <w:rPr/>
        <w:t>Mechanical interlocks are in place and operative.</w:t>
      </w:r>
    </w:p>
    <w:p>
      <w:pPr>
        <w:pStyle w:val="PR3"/>
        <w:numPr>
          <w:ilvl w:val="6"/>
          <w:numId w:val="1"/>
        </w:numPr>
        <w:rPr/>
      </w:pPr>
      <w:r>
        <w:rPr/>
        <w:t>Position and polarity of current transformers meets requirements.</w:t>
      </w:r>
    </w:p>
    <w:p>
      <w:pPr>
        <w:pStyle w:val="PR3"/>
        <w:numPr>
          <w:ilvl w:val="6"/>
          <w:numId w:val="1"/>
        </w:numPr>
        <w:rPr/>
      </w:pPr>
      <w:r>
        <w:rPr/>
        <w:t>Control, secondary wiring, and accessory devices are connected correctly.</w:t>
      </w:r>
    </w:p>
    <w:p>
      <w:pPr>
        <w:pStyle w:val="PR3"/>
        <w:numPr>
          <w:ilvl w:val="6"/>
          <w:numId w:val="1"/>
        </w:numPr>
        <w:rPr/>
      </w:pPr>
      <w:r>
        <w:rPr/>
        <w:t>Devices and relays actually operate as intended. Circuits for which operation is not feasible must be checked for continuity.</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Upon delivery of switchgear and prior to unloading, inspect equipment for damage.</w:t>
      </w:r>
    </w:p>
    <w:p>
      <w:pPr>
        <w:pStyle w:val="PR2"/>
        <w:numPr>
          <w:ilvl w:val="5"/>
          <w:numId w:val="1"/>
        </w:numPr>
        <w:spacing w:before="240" w:after="0"/>
        <w:rPr/>
      </w:pPr>
      <w:r>
        <w:rPr/>
        <w:t>Examine tie rods and chains to verify they are undamaged and tight and that blocking and bracing are tight.</w:t>
      </w:r>
    </w:p>
    <w:p>
      <w:pPr>
        <w:pStyle w:val="PR2"/>
        <w:numPr>
          <w:ilvl w:val="5"/>
          <w:numId w:val="1"/>
        </w:numPr>
        <w:rPr/>
      </w:pPr>
      <w:r>
        <w:rPr/>
        <w:t>Verify that there is no evidence of load shifting in transit and that readings from transportation shock recorders, if equipped, are within manufacturer's recommendations.</w:t>
      </w:r>
    </w:p>
    <w:p>
      <w:pPr>
        <w:pStyle w:val="PR2"/>
        <w:numPr>
          <w:ilvl w:val="5"/>
          <w:numId w:val="1"/>
        </w:numPr>
        <w:rPr/>
      </w:pPr>
      <w:r>
        <w:rPr/>
        <w:t>Examine switchgear for external damage, including dents or scratches in doors and sill, and termination provisions.</w:t>
      </w:r>
    </w:p>
    <w:p>
      <w:pPr>
        <w:pStyle w:val="PR2"/>
        <w:numPr>
          <w:ilvl w:val="5"/>
          <w:numId w:val="1"/>
        </w:numPr>
        <w:rPr/>
      </w:pPr>
      <w:r>
        <w:rPr/>
        <w:t>Compare switchgear and accessories received with the bill of materials to verify that the shipment is complete. Verify that switchgear and accessories conform to the manufacturer's quotation and Shop Drawings. If the shipment is not complete or does not comply with project requirements, notify the manufacturer in writing immediately.</w:t>
      </w:r>
    </w:p>
    <w:p>
      <w:pPr>
        <w:pStyle w:val="PR2"/>
        <w:numPr>
          <w:ilvl w:val="5"/>
          <w:numId w:val="1"/>
        </w:numPr>
        <w:rPr/>
      </w:pPr>
      <w:r>
        <w:rPr/>
        <w:t>Unload switchgear, observing packing label warnings and handling instructions.</w:t>
      </w:r>
    </w:p>
    <w:p>
      <w:pPr>
        <w:pStyle w:val="PR2"/>
        <w:numPr>
          <w:ilvl w:val="5"/>
          <w:numId w:val="1"/>
        </w:numPr>
        <w:rPr/>
      </w:pPr>
      <w:r>
        <w:rPr/>
        <w:t>Open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switchgear, in accordance with manufacturer's recommendations; avoid damage to the enclosure, termination compartments, base, frame, and internal components. Do not subject switchgear to impact, jolting, jarring, or rough handling.</w:t>
      </w:r>
    </w:p>
    <w:p>
      <w:pPr>
        <w:pStyle w:val="PR2"/>
        <w:numPr>
          <w:ilvl w:val="5"/>
          <w:numId w:val="1"/>
        </w:numPr>
        <w:rPr/>
      </w:pPr>
      <w:r>
        <w:rPr/>
        <w:t>Transport switchgear upright to avoid internal stresses on equipment mounting assemblies. Do not tilt or tip switchgear.</w:t>
      </w:r>
    </w:p>
    <w:p>
      <w:pPr>
        <w:pStyle w:val="PR2"/>
        <w:numPr>
          <w:ilvl w:val="5"/>
          <w:numId w:val="1"/>
        </w:numPr>
        <w:rPr/>
      </w:pPr>
      <w:r>
        <w:rPr/>
        <w:t>Use spreaders or a lifting beam to obtain a vertical lift and to protect switchgear from straps bearing against the enclosure. Lifting cable pull angles may not be greater than 15 degrees from vertical.</w:t>
      </w:r>
    </w:p>
    <w:p>
      <w:pPr>
        <w:pStyle w:val="PR2"/>
        <w:numPr>
          <w:ilvl w:val="5"/>
          <w:numId w:val="1"/>
        </w:numPr>
        <w:rPr/>
      </w:pPr>
      <w:r>
        <w:rPr/>
        <w:t>Do not damage structure when handling switchgear.</w:t>
      </w:r>
    </w:p>
    <w:p>
      <w:pPr>
        <w:pStyle w:val="PR1"/>
        <w:numPr>
          <w:ilvl w:val="4"/>
          <w:numId w:val="1"/>
        </w:numPr>
        <w:rPr/>
      </w:pPr>
      <w:r>
        <w:rPr/>
        <w:t>Storage:</w:t>
      </w:r>
    </w:p>
    <w:p>
      <w:pPr>
        <w:pStyle w:val="PR2"/>
        <w:numPr>
          <w:ilvl w:val="5"/>
          <w:numId w:val="1"/>
        </w:numPr>
        <w:spacing w:before="240" w:after="0"/>
        <w:rPr/>
      </w:pPr>
      <w:r>
        <w:rPr/>
        <w:t>Switchgear may be stored outdoors. If possible, store switchgear at final installation locations on concrete pads. If dry concrete surfaces are not available, use pallets of adequate strength to protect switchgear from direct contact with the ground. Ensure switchgear is level.</w:t>
      </w:r>
    </w:p>
    <w:p>
      <w:pPr>
        <w:pStyle w:val="PR2"/>
        <w:numPr>
          <w:ilvl w:val="5"/>
          <w:numId w:val="1"/>
        </w:numPr>
        <w:rPr/>
      </w:pPr>
      <w:r>
        <w:rPr/>
        <w:t>Protect switchgear from physical damage. Do not store switchgear in the presence of corrosive or explosive gases.</w:t>
      </w:r>
    </w:p>
    <w:p>
      <w:pPr>
        <w:pStyle w:val="PR2"/>
        <w:numPr>
          <w:ilvl w:val="5"/>
          <w:numId w:val="1"/>
        </w:numPr>
        <w:rPr/>
      </w:pPr>
      <w:r>
        <w:rPr/>
        <w:t>Store switchgear with compartment doors closed.</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have to cross section barriers to reach load or line lugs.</w:t>
      </w:r>
    </w:p>
    <w:p>
      <w:pPr>
        <w:pStyle w:val="PR1"/>
        <w:numPr>
          <w:ilvl w:val="4"/>
          <w:numId w:val="1"/>
        </w:numPr>
        <w:rPr/>
      </w:pPr>
      <w:r>
        <w:rPr/>
        <w:t>Pre-Installation Checks:</w:t>
      </w:r>
    </w:p>
    <w:p>
      <w:pPr>
        <w:pStyle w:val="PR2"/>
        <w:numPr>
          <w:ilvl w:val="5"/>
          <w:numId w:val="1"/>
        </w:numPr>
        <w:spacing w:before="240" w:after="0"/>
        <w:rPr/>
      </w:pPr>
      <w:r>
        <w:rPr/>
        <w:t>Verify removal of shipping bracing after placement.</w:t>
      </w:r>
    </w:p>
    <w:p>
      <w:pPr>
        <w:pStyle w:val="CMT"/>
        <w:rPr/>
      </w:pPr>
      <w:r>
        <w:rPr/>
        <w:t>Adjust 5-ohm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w:t>
      </w:r>
      <w:r>
        <w:rPr>
          <w:b/>
        </w:rPr>
        <w:t>5 ohms</w:t>
      </w:r>
      <w:r>
        <w:rPr/>
        <w:t>] &lt;</w:t>
      </w:r>
      <w:r>
        <w:rPr>
          <w:b/>
        </w:rPr>
        <w:t>Insert value</w:t>
      </w:r>
      <w:r>
        <w:rPr/>
        <w:t>&gt; at switchgear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SWITCHGEAR 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switchgear on cast-in-place concrete equipment base(s). Comply with requirements for equipment bases and foundations specified in Section 033000 "Cast-in-Place Concrete."</w:t>
      </w:r>
    </w:p>
    <w:p>
      <w:pPr>
        <w:pStyle w:val="CMT"/>
        <w:rPr/>
      </w:pPr>
      <w:r>
        <w:rPr/>
        <w:t>Retain subparagraph below for projects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260548.16 "Seismic Controls for Electrical Systems."</w:t>
      </w:r>
    </w:p>
    <w:p>
      <w:pPr>
        <w:pStyle w:val="PR1"/>
        <w:numPr>
          <w:ilvl w:val="4"/>
          <w:numId w:val="1"/>
        </w:numPr>
        <w:rPr/>
      </w:pPr>
      <w:r>
        <w:rPr/>
        <w:t>Install level and plumb, tilting less than 1.5 degrees when energized.</w:t>
      </w:r>
    </w:p>
    <w:p>
      <w:pPr>
        <w:pStyle w:val="PR1"/>
        <w:numPr>
          <w:ilvl w:val="4"/>
          <w:numId w:val="1"/>
        </w:numPr>
        <w:rPr/>
      </w:pPr>
      <w:r>
        <w:rPr/>
        <w:t>Maintain minimum clearances and workspace at equipment in accordance with manufacturer's instructions and NFPA 70.</w:t>
      </w:r>
    </w:p>
    <w:p>
      <w:pPr>
        <w:pStyle w:val="PR1"/>
        <w:numPr>
          <w:ilvl w:val="4"/>
          <w:numId w:val="1"/>
        </w:numPr>
        <w:rPr/>
      </w:pPr>
      <w:r>
        <w:rPr/>
        <w:t>Maintain minimum clearances and workspace at equipment in accordance with manufacturer's instructions and IEEE C2.</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 xml:space="preserve">For counterpoise, use tinned bare copper cable not smaller than No. 4/0 AWG, buried not less than </w:t>
      </w:r>
      <w:r>
        <w:rPr>
          <w:rStyle w:val="IP"/>
        </w:rPr>
        <w:t>30 inch</w:t>
      </w:r>
      <w:r>
        <w:rPr>
          <w:rStyle w:val="SI"/>
        </w:rPr>
        <w:t xml:space="preserve"> (765 mm)</w:t>
      </w:r>
      <w:r>
        <w:rPr/>
        <w:t xml:space="preserve"> below grade interconnecting the grounding electrodes. Bond surge arrester and neutrals directly to the switchgear enclosure and then to the grounding electrode system with bare copper conductors, sized as shown. Keep lead lengths as short as practicable with no kinks or sharp bends.</w:t>
      </w:r>
    </w:p>
    <w:p>
      <w:pPr>
        <w:pStyle w:val="PR2"/>
        <w:numPr>
          <w:ilvl w:val="5"/>
          <w:numId w:val="1"/>
        </w:numPr>
        <w:rPr/>
      </w:pPr>
      <w:r>
        <w:rPr/>
        <w:t xml:space="preserve">Fence and equipment connections must not be smaller than No. 4 AWG. Ground fence at each gate post and corner post and at intervals not exceeding </w:t>
      </w:r>
      <w:r>
        <w:rPr>
          <w:rStyle w:val="IP"/>
        </w:rPr>
        <w:t>10 ft.</w:t>
      </w:r>
      <w:r>
        <w:rPr>
          <w:rStyle w:val="SI"/>
        </w:rPr>
        <w:t xml:space="preserve"> (3 m)</w:t>
      </w:r>
      <w:r>
        <w:rPr/>
        <w:t xml:space="preserve">. Bond each gate section to the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2"/>
        <w:numPr>
          <w:ilvl w:val="5"/>
          <w:numId w:val="1"/>
        </w:numPr>
        <w:rPr/>
      </w:pPr>
      <w:r>
        <w:rPr/>
        <w:t>Make joints in grounding conductors and loops by exothermic weld or compression connector.</w:t>
      </w:r>
    </w:p>
    <w:p>
      <w:pPr>
        <w:pStyle w:val="PR2"/>
        <w:numPr>
          <w:ilvl w:val="5"/>
          <w:numId w:val="1"/>
        </w:numPr>
        <w:rPr/>
      </w:pPr>
      <w:r>
        <w:rPr/>
        <w:t>Terminate grounding and bonding conductors on a common equipment grounding terminal on the switchgear enclosure.</w:t>
      </w:r>
    </w:p>
    <w:p>
      <w:pPr>
        <w:pStyle w:val="PR2"/>
        <w:numPr>
          <w:ilvl w:val="5"/>
          <w:numId w:val="1"/>
        </w:numPr>
        <w:rPr/>
      </w:pPr>
      <w:r>
        <w:rPr/>
        <w:t>Complete the switchgear grounding and surge protector connections prior to making other electrical connections.</w:t>
      </w:r>
    </w:p>
    <w:p>
      <w:pPr>
        <w:pStyle w:val="PR1"/>
        <w:numPr>
          <w:ilvl w:val="4"/>
          <w:numId w:val="1"/>
        </w:numPr>
        <w:rPr/>
      </w:pPr>
      <w:r>
        <w:rPr/>
        <w:t>Connect wiring in accordance with Section 260519 "Low-Voltage Electrical Power Conductors and Cables."</w:t>
      </w:r>
    </w:p>
    <w:p>
      <w:pPr>
        <w:pStyle w:val="PR2"/>
        <w:numPr>
          <w:ilvl w:val="5"/>
          <w:numId w:val="1"/>
        </w:numPr>
        <w:spacing w:before="240" w:after="0"/>
        <w:rPr/>
      </w:pPr>
      <w:r>
        <w:rPr/>
        <w:t>Maintain air clearances between energized live parts and between live parts and ground for exposed connections in accordance with manufacturer recommendations.</w:t>
      </w:r>
    </w:p>
    <w:p>
      <w:pPr>
        <w:pStyle w:val="PR2"/>
        <w:numPr>
          <w:ilvl w:val="5"/>
          <w:numId w:val="1"/>
        </w:numPr>
        <w:rPr/>
      </w:pPr>
      <w:r>
        <w:rPr/>
        <w:t>Bundle associated phase, neutral, and equipment grounding conductors together within the switchgear enclosure. Arrange conductors such that there is not excessive strain on the connections that could cause loose connections. Allow adequate slack for expansion and contraction of conductors.</w:t>
      </w:r>
    </w:p>
    <w:p>
      <w:pPr>
        <w:pStyle w:val="PR1"/>
        <w:numPr>
          <w:ilvl w:val="4"/>
          <w:numId w:val="1"/>
        </w:numPr>
        <w:rPr/>
      </w:pPr>
      <w:r>
        <w:rPr/>
        <w:t>Terminate medium-voltage cables in incoming section of switchgear in accordance with Section 260513 "Medium-Voltage Cables."</w:t>
      </w:r>
    </w:p>
    <w:p>
      <w:pPr>
        <w:pStyle w:val="ART"/>
        <w:numPr>
          <w:ilvl w:val="3"/>
          <w:numId w:val="1"/>
        </w:numPr>
        <w:ind w:hanging="0" w:left="0"/>
        <w:rPr/>
      </w:pPr>
      <w:r>
        <w:rPr/>
        <w:t>SIGNS AND LABELS</w:t>
      </w:r>
    </w:p>
    <w:p>
      <w:pPr>
        <w:pStyle w:val="PR1"/>
        <w:numPr>
          <w:ilvl w:val="4"/>
          <w:numId w:val="1"/>
        </w:numPr>
        <w:rPr/>
      </w:pPr>
      <w:r>
        <w:rPr/>
        <w:t>Comply with the installation requirements for labels and signs specified in Section 260553 "Identification for Electrical Systems."</w:t>
      </w:r>
    </w:p>
    <w:p>
      <w:pPr>
        <w:pStyle w:val="PR1"/>
        <w:numPr>
          <w:ilvl w:val="4"/>
          <w:numId w:val="1"/>
        </w:numPr>
        <w:rPr/>
      </w:pPr>
      <w:r>
        <w:rPr/>
        <w:t>Install warning signs as required to comply with OSHA 29 CFR 1910.269.</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General Field Testing Requirements: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the provisions of NFPA 70B, "Testing and Test Methods" chapter.</w:t>
      </w:r>
    </w:p>
    <w:p>
      <w:pPr>
        <w:pStyle w:val="PR2"/>
        <w:numPr>
          <w:ilvl w:val="5"/>
          <w:numId w:val="1"/>
        </w:numPr>
        <w:rPr/>
      </w:pPr>
      <w:r>
        <w:rPr/>
        <w:t>Perform each visual and mechanical inspection and electrical test. Certify compliance with test parameters.</w:t>
      </w:r>
    </w:p>
    <w:p>
      <w:pPr>
        <w:pStyle w:val="PR2"/>
        <w:numPr>
          <w:ilvl w:val="5"/>
          <w:numId w:val="1"/>
        </w:numPr>
        <w:rPr/>
      </w:pPr>
      <w:r>
        <w:rPr/>
        <w:t>After installing switchgear but before primary is energized, verify that grounding system at the switchgear is tested at the specified value or less.</w:t>
      </w:r>
    </w:p>
    <w:p>
      <w:pPr>
        <w:pStyle w:val="PR2"/>
        <w:numPr>
          <w:ilvl w:val="5"/>
          <w:numId w:val="1"/>
        </w:numPr>
        <w:rPr/>
      </w:pPr>
      <w:r>
        <w:rPr/>
        <w:t>After installing switchgear and after electrical circuitry has been energized, test for compliance with requirements.</w:t>
      </w:r>
    </w:p>
    <w:p>
      <w:pPr>
        <w:pStyle w:val="PR1"/>
        <w:numPr>
          <w:ilvl w:val="4"/>
          <w:numId w:val="1"/>
        </w:numPr>
        <w:rPr/>
      </w:pPr>
      <w:r>
        <w:rPr/>
        <w:t>Medium-Voltage Switchgear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current and voltage transformer ratios correspond to Drawings.</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 Investigate values that deviate from those of similar bolted connections by more than 50 percent of the lowest value.</w:t>
      </w:r>
    </w:p>
    <w:p>
      <w:pPr>
        <w:pStyle w:val="PR3"/>
        <w:numPr>
          <w:ilvl w:val="6"/>
          <w:numId w:val="1"/>
        </w:numPr>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Inspect control power transformers.</w:t>
      </w:r>
    </w:p>
    <w:p>
      <w:pPr>
        <w:pStyle w:val="PR4"/>
        <w:numPr>
          <w:ilvl w:val="7"/>
          <w:numId w:val="1"/>
        </w:numPr>
        <w:spacing w:before="240" w:after="0"/>
        <w:rPr/>
      </w:pPr>
      <w:r>
        <w:rPr/>
        <w:t>Inspect for physical damage, cracked insulation, broken leads, tightness of connections, defective wiring, and overall general condition.</w:t>
      </w:r>
    </w:p>
    <w:p>
      <w:pPr>
        <w:pStyle w:val="PR4"/>
        <w:numPr>
          <w:ilvl w:val="7"/>
          <w:numId w:val="1"/>
        </w:numPr>
        <w:rPr/>
      </w:pPr>
      <w:r>
        <w:rPr/>
        <w:t>Verify that primary and secondary fuse or circuit breaker ratings match Drawings.</w:t>
      </w:r>
    </w:p>
    <w:p>
      <w:pPr>
        <w:pStyle w:val="PR2"/>
        <w:numPr>
          <w:ilvl w:val="5"/>
          <w:numId w:val="1"/>
        </w:numPr>
        <w:spacing w:before="240" w:after="0"/>
        <w:rPr/>
      </w:pPr>
      <w:r>
        <w:rPr/>
        <w:t>Electrical Tests:</w:t>
      </w:r>
    </w:p>
    <w:p>
      <w:pPr>
        <w:pStyle w:val="PR3"/>
        <w:numPr>
          <w:ilvl w:val="6"/>
          <w:numId w:val="1"/>
        </w:numPr>
        <w:spacing w:before="240" w:after="0"/>
        <w:rPr/>
      </w:pPr>
      <w:r>
        <w:rPr/>
        <w:t>Inspect bolted electrical connections using a low-resistance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dc voltage insulation-resistance tests on each bus section, phase-to-phase and phase-to-ground, for one minute. If the temperature of the bus is other than plus or minus 20 deg C, adjust the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the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Do not proceed to the dielectric withstand voltage tests until insulation-resistance levels are raised above minimum values.</w:t>
      </w:r>
    </w:p>
    <w:p>
      <w:pPr>
        <w:pStyle w:val="PR3"/>
        <w:numPr>
          <w:ilvl w:val="6"/>
          <w:numId w:val="1"/>
        </w:numPr>
        <w:spacing w:before="240" w:after="0"/>
        <w:rPr/>
      </w:pPr>
      <w:r>
        <w:rPr/>
        <w:t>Perform a dielectric withstand voltage test on each bus section, each phase-to-ground with phases not under test grounded, in accordance with manufacturer's published data. If manufacturer has no recommendation for this test, it must be conducted in accordance with NETA ATS, Table 100.2. Apply the test voltage for one minute.</w:t>
      </w:r>
    </w:p>
    <w:p>
      <w:pPr>
        <w:pStyle w:val="PR4"/>
        <w:numPr>
          <w:ilvl w:val="7"/>
          <w:numId w:val="1"/>
        </w:numPr>
        <w:spacing w:before="240" w:after="0"/>
        <w:rPr/>
      </w:pPr>
      <w:r>
        <w:rPr/>
        <w:t>If no evidence of distress or insulation failure is observed by the end of the total time of voltage application during the dielectric withstand test, the test specimen is considered to have passed the test.</w:t>
      </w:r>
    </w:p>
    <w:p>
      <w:pPr>
        <w:pStyle w:val="PR3"/>
        <w:numPr>
          <w:ilvl w:val="6"/>
          <w:numId w:val="1"/>
        </w:numPr>
        <w:spacing w:before="240" w:after="0"/>
        <w:rPr/>
      </w:pPr>
      <w:r>
        <w:rPr/>
        <w:t>Perform insulation-resistance tests on control wiring with respect to ground. Applied potential must be 500 V(dc) for 300 V rated cable and 1000 V(dc) for 600 V rated cable. Test duration must be one minute. For units with solid-state components or control devices that cannot tolerate the applied voltage, follow the manufacturer's recommendation.</w:t>
      </w:r>
    </w:p>
    <w:p>
      <w:pPr>
        <w:pStyle w:val="PR4"/>
        <w:numPr>
          <w:ilvl w:val="7"/>
          <w:numId w:val="1"/>
        </w:numPr>
        <w:spacing w:before="240" w:after="0"/>
        <w:rPr/>
      </w:pPr>
      <w:r>
        <w:rPr/>
        <w:t>Minimum insulation-resistance values of control wiring must not be less than 2 megohms.</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devices.</w:t>
      </w:r>
    </w:p>
    <w:p>
      <w:pPr>
        <w:pStyle w:val="PR4"/>
        <w:numPr>
          <w:ilvl w:val="7"/>
          <w:numId w:val="1"/>
        </w:numPr>
        <w:rPr/>
      </w:pPr>
      <w:r>
        <w:rPr/>
        <w:t>Verify secondary voltages by energizing the primary winding with system voltage.</w:t>
      </w:r>
    </w:p>
    <w:p>
      <w:pPr>
        <w:pStyle w:val="PR3"/>
        <w:numPr>
          <w:ilvl w:val="6"/>
          <w:numId w:val="1"/>
        </w:numPr>
        <w:spacing w:before="240" w:after="0"/>
        <w:rPr/>
      </w:pPr>
      <w:r>
        <w:rPr/>
        <w:t>Perform current-injection tests on the entire current circuit in each section of switchgear.</w:t>
      </w:r>
    </w:p>
    <w:p>
      <w:pPr>
        <w:pStyle w:val="PR4"/>
        <w:numPr>
          <w:ilvl w:val="7"/>
          <w:numId w:val="1"/>
        </w:numPr>
        <w:spacing w:before="240" w:after="0"/>
        <w:rPr/>
      </w:pPr>
      <w:r>
        <w:rPr/>
        <w:t>Perform current tests by secondary injection with magnitudes such that a minimum current of 1.0 A flows in the secondary circuit. Verify correct magnitude of current at each device in the circuit.</w:t>
      </w:r>
    </w:p>
    <w:p>
      <w:pPr>
        <w:pStyle w:val="CMT"/>
        <w:rPr/>
      </w:pPr>
      <w:r>
        <w:rPr/>
        <w:t>NETA considers the current test by primary injection in first subparagraph below to be optional.</w:t>
      </w:r>
    </w:p>
    <w:p>
      <w:pPr>
        <w:pStyle w:val="PR4"/>
        <w:numPr>
          <w:ilvl w:val="7"/>
          <w:numId w:val="1"/>
        </w:numPr>
        <w:rPr/>
      </w:pPr>
      <w:r>
        <w:rPr/>
        <w:t>Perform current tests by primary injection with magnitudes such that a minimum of 1.0 A flows in the secondary circuit. Verify correct magnitude of current at each device in the circuit.</w:t>
      </w:r>
    </w:p>
    <w:p>
      <w:pPr>
        <w:pStyle w:val="PR3"/>
        <w:numPr>
          <w:ilvl w:val="6"/>
          <w:numId w:val="1"/>
        </w:numPr>
        <w:spacing w:before="240" w:after="0"/>
        <w:rPr/>
      </w:pPr>
      <w:r>
        <w:rPr/>
        <w:t>Perform system function tests in accordance with "System Function Tests" Article.</w:t>
      </w:r>
    </w:p>
    <w:p>
      <w:pPr>
        <w:pStyle w:val="PR3"/>
        <w:numPr>
          <w:ilvl w:val="6"/>
          <w:numId w:val="1"/>
        </w:numPr>
        <w:rPr/>
      </w:pPr>
      <w:r>
        <w:rPr/>
        <w:t>Verify operation of space heaters.</w:t>
      </w:r>
    </w:p>
    <w:p>
      <w:pPr>
        <w:pStyle w:val="PR3"/>
        <w:numPr>
          <w:ilvl w:val="6"/>
          <w:numId w:val="1"/>
        </w:numPr>
        <w:rPr/>
      </w:pPr>
      <w:r>
        <w:rPr/>
        <w:t>Perform phasing checks on double-ended or dual-source switchgear to ensure correct bus phasing from each source.</w:t>
      </w:r>
    </w:p>
    <w:p>
      <w:pPr>
        <w:pStyle w:val="PR1"/>
        <w:numPr>
          <w:ilvl w:val="4"/>
          <w:numId w:val="1"/>
        </w:numPr>
        <w:rPr/>
      </w:pPr>
      <w:r>
        <w:rPr/>
        <w:t>Medium-Voltage Vacuum Interrupter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clearances.</w:t>
      </w:r>
    </w:p>
    <w:p>
      <w:pPr>
        <w:pStyle w:val="PR3"/>
        <w:numPr>
          <w:ilvl w:val="6"/>
          <w:numId w:val="1"/>
        </w:numPr>
        <w:rPr/>
      </w:pPr>
      <w:r>
        <w:rPr/>
        <w:t>Verify that maintenance devices such as special tools and gages specified by the manufacturer are available for servicing and operating the breaker.</w:t>
      </w:r>
    </w:p>
    <w:p>
      <w:pPr>
        <w:pStyle w:val="PR3"/>
        <w:numPr>
          <w:ilvl w:val="6"/>
          <w:numId w:val="1"/>
        </w:numPr>
        <w:rPr/>
      </w:pPr>
      <w:r>
        <w:rPr/>
        <w:t>Verify the unit is clean.</w:t>
      </w:r>
    </w:p>
    <w:p>
      <w:pPr>
        <w:pStyle w:val="PR3"/>
        <w:numPr>
          <w:ilvl w:val="6"/>
          <w:numId w:val="1"/>
        </w:numPr>
        <w:rPr/>
      </w:pPr>
      <w:r>
        <w:rPr/>
        <w:t>Perform mechanical operation tests on operating mechanism in accordance with manufacturer's published data.</w:t>
      </w:r>
    </w:p>
    <w:p>
      <w:pPr>
        <w:pStyle w:val="PR3"/>
        <w:numPr>
          <w:ilvl w:val="6"/>
          <w:numId w:val="1"/>
        </w:numPr>
        <w:rPr/>
      </w:pPr>
      <w:r>
        <w:rPr/>
        <w:t>Measure critical distances on operating mechanism as recommended by the manufacturer. Critical distances of the operating mechanism must be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CMT"/>
        <w:rPr/>
      </w:pPr>
      <w:r>
        <w:rPr/>
        <w:t>Retain one or both of first two subparagraphs below. The verification of lubrication and time-travel tests are normally considered optional field tests.</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time-travel analysis. Travel and velocity values must be in accordance with manufacturer's published data.</w:t>
      </w:r>
    </w:p>
    <w:p>
      <w:pPr>
        <w:pStyle w:val="PR3"/>
        <w:numPr>
          <w:ilvl w:val="6"/>
          <w:numId w:val="1"/>
        </w:numPr>
        <w:rPr/>
      </w:pPr>
      <w:r>
        <w:rPr/>
        <w:t>Record as-found and as-left operation counter reading. Operation counter must advance one digit per close-open cycle.</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switch closed, and across each open pole. Apply voltage in accordance with manufacturer's published data. In the absence of manufacturer's published data, comply with NETA ATS, Table 100.1. Insulation-resistance values must be in accordance with manufacturer's published data. In the absence of manufacturer's published data, comply with NETA ATS, Table 100.1. Investigate and correct values of insulation resistance less than this table or manufacturer's recommendations. Dielectric-withstand-voltage tests must not proceed until insulation-resistance levels are raised above minimum values.</w:t>
      </w:r>
    </w:p>
    <w:p>
      <w:pPr>
        <w:pStyle w:val="PR3"/>
        <w:numPr>
          <w:ilvl w:val="6"/>
          <w:numId w:val="1"/>
        </w:numPr>
        <w:rPr/>
      </w:pPr>
      <w:r>
        <w:rPr/>
        <w:t>Perform a contact/pole-resistance test. Compare bolted connection resistance values to values of similar connections. Investigate values that deviate from those of similar bolted connections by more than 50 percent of the lowest value. Microhm or dc millivolt drop values must not exceed the high levels of the normal range in accordance with manufacturer's published data. If manufacturer's published data is not available, investigate values that deviate from adjacent poles or similar switches by more than 50 percent of the lowest value.</w:t>
      </w:r>
    </w:p>
    <w:p>
      <w:pPr>
        <w:pStyle w:val="PR3"/>
        <w:numPr>
          <w:ilvl w:val="6"/>
          <w:numId w:val="1"/>
        </w:numPr>
        <w:rPr/>
      </w:pPr>
      <w:r>
        <w:rPr/>
        <w:t>Perform minimum pickup voltage tests on trip and close coils in accordance with manufacturer's published data. Minimum pickup voltage of the trip and close coils must comply with manufacturer's published data. In the absence of manufacturer's published data, comply with NETA ATS, Table 100.20.</w:t>
      </w:r>
    </w:p>
    <w:p>
      <w:pPr>
        <w:pStyle w:val="PR3"/>
        <w:numPr>
          <w:ilvl w:val="6"/>
          <w:numId w:val="1"/>
        </w:numPr>
        <w:rPr/>
      </w:pPr>
      <w:r>
        <w:rPr/>
        <w:t>Verify correct operation of auxiliary features, such as electrical close and trip operation, trip-free operation, and anti-pump function. Auxiliary features must operate in accordance with manufacturer's published data.</w:t>
      </w:r>
    </w:p>
    <w:p>
      <w:pPr>
        <w:pStyle w:val="PR3"/>
        <w:numPr>
          <w:ilvl w:val="6"/>
          <w:numId w:val="1"/>
        </w:numPr>
        <w:rPr/>
      </w:pPr>
      <w:r>
        <w:rPr/>
        <w:t>Trip circuit breaker by operation of each protective device. Reset trip logs and indicators.</w:t>
      </w:r>
    </w:p>
    <w:p>
      <w:pPr>
        <w:pStyle w:val="PR3"/>
        <w:numPr>
          <w:ilvl w:val="6"/>
          <w:numId w:val="1"/>
        </w:numPr>
        <w:rPr/>
      </w:pPr>
      <w:r>
        <w:rPr/>
        <w:t>Perform power-factor or dissipation-factor tests on each pole with the breaker open and each phase with the breaker closed. Power-factor or dissipation-factor values must comply with manufacturer's published data.</w:t>
      </w:r>
    </w:p>
    <w:p>
      <w:pPr>
        <w:pStyle w:val="PR3"/>
        <w:numPr>
          <w:ilvl w:val="6"/>
          <w:numId w:val="1"/>
        </w:numPr>
        <w:rPr/>
      </w:pPr>
      <w:r>
        <w:rPr/>
        <w:t>Perform vacuum bottle integrity (dielectric-withstand-voltage) test across each vacuum bottle, with the contacts in the "open" position in accordance with manufacturer's published data. If no evidence of distress or insulation failure is observed by the end of the total time of voltage application during the vacuum bottle integrity test, the specimen is considered to have passed the test.</w:t>
      </w:r>
    </w:p>
    <w:p>
      <w:pPr>
        <w:pStyle w:val="PR3"/>
        <w:numPr>
          <w:ilvl w:val="6"/>
          <w:numId w:val="1"/>
        </w:numPr>
        <w:rPr/>
      </w:pPr>
      <w:r>
        <w:rPr/>
        <w:t>Perform a dielectric-withstand-voltage test in accordance with manufacturer's published data. If no evidence of distress or insulation failure is observed by the end of the total time of voltage application during the dielectric-withstand-voltage test, the specimen is considered to have passed the test.</w:t>
      </w:r>
    </w:p>
    <w:p>
      <w:pPr>
        <w:pStyle w:val="PR1"/>
        <w:numPr>
          <w:ilvl w:val="4"/>
          <w:numId w:val="1"/>
        </w:numPr>
        <w:rPr/>
      </w:pPr>
      <w:r>
        <w:rPr/>
        <w:t>Microprocessor-Based Protective Relay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Record model number, style number, serial number, firmware revision, software revision, and rated control voltage.</w:t>
      </w:r>
    </w:p>
    <w:p>
      <w:pPr>
        <w:pStyle w:val="PR3"/>
        <w:numPr>
          <w:ilvl w:val="6"/>
          <w:numId w:val="1"/>
        </w:numPr>
        <w:rPr/>
      </w:pPr>
      <w:r>
        <w:rPr/>
        <w:t>Verify operation of light-emitting diodes, display, and targets.</w:t>
      </w:r>
    </w:p>
    <w:p>
      <w:pPr>
        <w:pStyle w:val="PR3"/>
        <w:numPr>
          <w:ilvl w:val="6"/>
          <w:numId w:val="1"/>
        </w:numPr>
        <w:rPr/>
      </w:pPr>
      <w:r>
        <w:rPr/>
        <w:t>Record passwords for each access level.</w:t>
      </w:r>
    </w:p>
    <w:p>
      <w:pPr>
        <w:pStyle w:val="PR3"/>
        <w:numPr>
          <w:ilvl w:val="6"/>
          <w:numId w:val="1"/>
        </w:numPr>
        <w:rPr/>
      </w:pPr>
      <w:r>
        <w:rPr/>
        <w:t>Clean the front panel and remove foreign material from the case.</w:t>
      </w:r>
    </w:p>
    <w:p>
      <w:pPr>
        <w:pStyle w:val="PR3"/>
        <w:numPr>
          <w:ilvl w:val="6"/>
          <w:numId w:val="1"/>
        </w:numPr>
        <w:rPr/>
      </w:pPr>
      <w:r>
        <w:rPr/>
        <w:t>Check tightness of connections.</w:t>
      </w:r>
    </w:p>
    <w:p>
      <w:pPr>
        <w:pStyle w:val="PR3"/>
        <w:numPr>
          <w:ilvl w:val="6"/>
          <w:numId w:val="1"/>
        </w:numPr>
        <w:rPr/>
      </w:pPr>
      <w:r>
        <w:rPr/>
        <w:t>Verify that the frame is grounded in accordance with manufacturer's instructions.</w:t>
      </w:r>
    </w:p>
    <w:p>
      <w:pPr>
        <w:pStyle w:val="PR3"/>
        <w:numPr>
          <w:ilvl w:val="6"/>
          <w:numId w:val="1"/>
        </w:numPr>
        <w:rPr/>
      </w:pPr>
      <w:r>
        <w:rPr/>
        <w:t>Set the relay in accordance with results in Section 260573.16 "Coordination Studies" and in Section 260573.19 "Arc-Flash Hazard Analysis."</w:t>
      </w:r>
    </w:p>
    <w:p>
      <w:pPr>
        <w:pStyle w:val="PR3"/>
        <w:numPr>
          <w:ilvl w:val="6"/>
          <w:numId w:val="1"/>
        </w:numPr>
        <w:rPr/>
      </w:pPr>
      <w:r>
        <w:rPr/>
        <w:t>Download settings from the relay. Print a copy of the settings for the report and compare the settings to those specified in the coordination study.</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from each circuit to the grounded frame in accordance with manufacturer's published data.</w:t>
      </w:r>
    </w:p>
    <w:p>
      <w:pPr>
        <w:pStyle w:val="PR3"/>
        <w:numPr>
          <w:ilvl w:val="6"/>
          <w:numId w:val="1"/>
        </w:numPr>
        <w:rPr/>
      </w:pPr>
      <w:r>
        <w:rPr/>
        <w:t>Apply voltage or current to analog inputs, and verify correct registration of the relay meter functions.</w:t>
      </w:r>
    </w:p>
    <w:p>
      <w:pPr>
        <w:pStyle w:val="PR3"/>
        <w:numPr>
          <w:ilvl w:val="6"/>
          <w:numId w:val="1"/>
        </w:numPr>
        <w:rPr/>
      </w:pPr>
      <w:r>
        <w:rPr/>
        <w:t>Functional Operation: Check functional operation of each element used in the protection scheme.</w:t>
      </w:r>
    </w:p>
    <w:p>
      <w:pPr>
        <w:pStyle w:val="PR3"/>
        <w:numPr>
          <w:ilvl w:val="6"/>
          <w:numId w:val="1"/>
        </w:numPr>
        <w:rPr/>
      </w:pPr>
      <w:r>
        <w:rPr/>
        <w:t>Control Verification:</w:t>
      </w:r>
    </w:p>
    <w:p>
      <w:pPr>
        <w:pStyle w:val="PR4"/>
        <w:numPr>
          <w:ilvl w:val="7"/>
          <w:numId w:val="1"/>
        </w:numPr>
        <w:spacing w:before="240" w:after="0"/>
        <w:rPr/>
      </w:pPr>
      <w:r>
        <w:rPr/>
        <w:t>Functional Tests:</w:t>
      </w:r>
    </w:p>
    <w:p>
      <w:pPr>
        <w:pStyle w:val="PR5"/>
        <w:numPr>
          <w:ilvl w:val="8"/>
          <w:numId w:val="1"/>
        </w:numPr>
        <w:spacing w:before="240" w:after="0"/>
        <w:rPr/>
      </w:pPr>
      <w:r>
        <w:rPr/>
        <w:t>Check operation of active digital inputs.</w:t>
      </w:r>
    </w:p>
    <w:p>
      <w:pPr>
        <w:pStyle w:val="PR5"/>
        <w:numPr>
          <w:ilvl w:val="8"/>
          <w:numId w:val="1"/>
        </w:numPr>
        <w:rPr/>
      </w:pPr>
      <w:r>
        <w:rPr/>
        <w:t>Check output contacts or silicone-controlled rectifiers, preferably by operating the controlled device, such as circuit breaker, auxiliary relay, or alarm.</w:t>
      </w:r>
    </w:p>
    <w:p>
      <w:pPr>
        <w:pStyle w:val="PR5"/>
        <w:numPr>
          <w:ilvl w:val="8"/>
          <w:numId w:val="1"/>
        </w:numPr>
        <w:rPr/>
      </w:pPr>
      <w:r>
        <w:rPr/>
        <w:t>Check internal logic functions used in protection scheme.</w:t>
      </w:r>
    </w:p>
    <w:p>
      <w:pPr>
        <w:pStyle w:val="PR5"/>
        <w:numPr>
          <w:ilvl w:val="8"/>
          <w:numId w:val="1"/>
        </w:numPr>
        <w:rPr/>
      </w:pPr>
      <w:r>
        <w:rPr/>
        <w:t>Upon completion of testing, reset min/max recorders, communications statistics, fault counters, sequence-of-events recorder, and event records.</w:t>
      </w:r>
    </w:p>
    <w:p>
      <w:pPr>
        <w:pStyle w:val="PR4"/>
        <w:numPr>
          <w:ilvl w:val="7"/>
          <w:numId w:val="1"/>
        </w:numPr>
        <w:spacing w:before="240" w:after="0"/>
        <w:rPr/>
      </w:pPr>
      <w:r>
        <w:rPr/>
        <w:t>In-Service Monitoring: After the equipment is initially energized, measure magnitude and phase angle of inputs and verify expected values.</w:t>
      </w:r>
    </w:p>
    <w:p>
      <w:pPr>
        <w:pStyle w:val="PR1"/>
        <w:numPr>
          <w:ilvl w:val="4"/>
          <w:numId w:val="1"/>
        </w:numPr>
        <w:rPr/>
      </w:pPr>
      <w:r>
        <w:rPr/>
        <w:t>Ground Resistance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ground system complies with the Contract Documents and NFPA 70 "Grounding and Bonding" Article.</w:t>
      </w:r>
    </w:p>
    <w:p>
      <w:pPr>
        <w:pStyle w:val="PR3"/>
        <w:numPr>
          <w:ilvl w:val="6"/>
          <w:numId w:val="1"/>
        </w:numPr>
        <w:rPr/>
      </w:pPr>
      <w:r>
        <w:rPr/>
        <w:t>Inspect physical and mechanical condition. Grounding system electrical and mechanical connections must be free of corrosion.</w:t>
      </w:r>
    </w:p>
    <w:p>
      <w:pPr>
        <w:pStyle w:val="PR3"/>
        <w:numPr>
          <w:ilvl w:val="6"/>
          <w:numId w:val="1"/>
        </w:numPr>
        <w:rPr/>
      </w:pPr>
      <w:r>
        <w:rPr/>
        <w:t>Inspect bolted electrical connections using a calibrated torque-wrench method in accordance with manufacturer's published data or NETA ATS, Table 100.12. Bolt-torque levels must be in accordance with manufacturer's published data. In the absence of manufacturer's published data, use NETA ATS, Table 100.12. Investigate values that deviate from those of similar bolted connections by more than 50 percent of the lowest value.</w:t>
      </w:r>
    </w:p>
    <w:p>
      <w:pPr>
        <w:pStyle w:val="PR3"/>
        <w:numPr>
          <w:ilvl w:val="6"/>
          <w:numId w:val="1"/>
        </w:numPr>
        <w:rPr/>
      </w:pPr>
      <w:r>
        <w:rPr/>
        <w:t>Inspect anchorage.</w:t>
      </w:r>
    </w:p>
    <w:p>
      <w:pPr>
        <w:pStyle w:val="PR2"/>
        <w:numPr>
          <w:ilvl w:val="5"/>
          <w:numId w:val="1"/>
        </w:numPr>
        <w:spacing w:before="240" w:after="0"/>
        <w:rPr/>
      </w:pPr>
      <w:r>
        <w:rPr/>
        <w:t>Electrical Tests:</w:t>
      </w:r>
    </w:p>
    <w:p>
      <w:pPr>
        <w:pStyle w:val="CMT"/>
        <w:rPr/>
      </w:pPr>
      <w:r>
        <w:rPr/>
        <w:t>Select the resistance value options based on guidance offered by IEEE 142: "The resistance between the main grounding electrode and ground must be no more than five ohms for large commercial or industrial systems and 1.0 ohm or less for generating or transmission station grounds."</w:t>
      </w:r>
    </w:p>
    <w:p>
      <w:pPr>
        <w:pStyle w:val="PR3"/>
        <w:numPr>
          <w:ilvl w:val="6"/>
          <w:numId w:val="1"/>
        </w:numPr>
        <w:spacing w:before="240" w:after="0"/>
        <w:rPr/>
      </w:pPr>
      <w:r>
        <w:rPr/>
        <w:t>Perform fall-of-potential or alternative test in accordance with IEEE 81 on the main grounding electrode or system. The resistance between the main grounding electrode and ground must be no more than [</w:t>
      </w:r>
      <w:r>
        <w:rPr>
          <w:b/>
        </w:rPr>
        <w:t>5 ohms</w:t>
      </w:r>
      <w:r>
        <w:rPr/>
        <w:t>] [</w:t>
      </w:r>
      <w:r>
        <w:rPr>
          <w:b/>
        </w:rPr>
        <w:t>maximum ground resistance value specified in the "Examination" Article</w:t>
      </w:r>
      <w:r>
        <w:rPr/>
        <w:t>].</w:t>
      </w:r>
    </w:p>
    <w:p>
      <w:pPr>
        <w:pStyle w:val="PR3"/>
        <w:numPr>
          <w:ilvl w:val="6"/>
          <w:numId w:val="1"/>
        </w:numPr>
        <w:rPr/>
      </w:pPr>
      <w:r>
        <w:rPr/>
        <w:t>Perform point-to-point tests to determine the resistance between the main grounding system and major electrical equipment frames, system neutral, and derived neutral points. Investigate point-to-point resistance values that exceed 0.5 ohms. Compare equipment nameplate data with Contract Documents.</w:t>
      </w:r>
    </w:p>
    <w:p>
      <w:pPr>
        <w:pStyle w:val="PR3"/>
        <w:numPr>
          <w:ilvl w:val="6"/>
          <w:numId w:val="1"/>
        </w:numPr>
        <w:rPr/>
      </w:pPr>
      <w:r>
        <w:rPr/>
        <w:t>Inspect bolted electrical connections for high resistance using a low-resistance ohmmeter to compare bolted connection resistance values to values of similar connections. Investigate values that deviate from those of similar bolted connections by more than 50 percent of the lowest value.</w:t>
      </w:r>
    </w:p>
    <w:p>
      <w:pPr>
        <w:pStyle w:val="PR3"/>
        <w:numPr>
          <w:ilvl w:val="6"/>
          <w:numId w:val="1"/>
        </w:numPr>
        <w:rPr/>
      </w:pPr>
      <w:r>
        <w:rPr/>
        <w:t>Inspect physical and mechanical condition.</w:t>
      </w:r>
    </w:p>
    <w:p>
      <w:pPr>
        <w:pStyle w:val="PR3"/>
        <w:numPr>
          <w:ilvl w:val="6"/>
          <w:numId w:val="1"/>
        </w:numPr>
        <w:rPr/>
      </w:pPr>
      <w:r>
        <w:rPr/>
        <w:t>Inspect anchorage.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Switchgear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w:t>
      </w:r>
    </w:p>
    <w:p>
      <w:pPr>
        <w:pStyle w:val="ART"/>
        <w:numPr>
          <w:ilvl w:val="3"/>
          <w:numId w:val="1"/>
        </w:numPr>
        <w:ind w:hanging="0" w:left="0"/>
        <w:rPr/>
      </w:pPr>
      <w:r>
        <w:rPr/>
        <w:t>SYSTEM FUNCTION TESTS</w:t>
      </w:r>
    </w:p>
    <w:p>
      <w:pPr>
        <w:pStyle w:val="PR1"/>
        <w:numPr>
          <w:ilvl w:val="4"/>
          <w:numId w:val="1"/>
        </w:numPr>
        <w:rPr/>
      </w:pPr>
      <w:r>
        <w:rPr/>
        <w:t>System function tests must prove the correct interaction of sensing, processing, and action devices. Perform system function tests after "Field Quality Control" tests have been completed and components have passed specified tests.</w:t>
      </w:r>
    </w:p>
    <w:p>
      <w:pPr>
        <w:pStyle w:val="PR2"/>
        <w:numPr>
          <w:ilvl w:val="5"/>
          <w:numId w:val="1"/>
        </w:numPr>
        <w:spacing w:before="240" w:after="0"/>
        <w:rPr/>
      </w:pPr>
      <w:r>
        <w:rPr/>
        <w:t>Develop test parameters and perform tests for evaluating performance of integral components and their functioning as a complete unit within design requirements and manufacturer's published data.</w:t>
      </w:r>
    </w:p>
    <w:p>
      <w:pPr>
        <w:pStyle w:val="PR2"/>
        <w:numPr>
          <w:ilvl w:val="5"/>
          <w:numId w:val="1"/>
        </w:numPr>
        <w:rPr/>
      </w:pPr>
      <w:r>
        <w:rPr/>
        <w:t>Verify the correct operation of interlock safety devices for fail-safe functions in addition to design function.</w:t>
      </w:r>
    </w:p>
    <w:p>
      <w:pPr>
        <w:pStyle w:val="PR2"/>
        <w:numPr>
          <w:ilvl w:val="5"/>
          <w:numId w:val="1"/>
        </w:numPr>
        <w:rPr/>
      </w:pPr>
      <w:r>
        <w:rPr/>
        <w:t>Verify the correct operation of sensing devices, alarms, and indicating devices.</w:t>
      </w:r>
    </w:p>
    <w:p>
      <w:pPr>
        <w:pStyle w:val="ART"/>
        <w:numPr>
          <w:ilvl w:val="3"/>
          <w:numId w:val="1"/>
        </w:numPr>
        <w:ind w:hanging="0" w:left="0"/>
        <w:rPr/>
      </w:pPr>
      <w:r>
        <w:rPr/>
        <w:t>FOLLOW-UP SERVICE</w:t>
      </w:r>
    </w:p>
    <w:p>
      <w:pPr>
        <w:pStyle w:val="PR1"/>
        <w:numPr>
          <w:ilvl w:val="4"/>
          <w:numId w:val="1"/>
        </w:numPr>
        <w:rPr/>
      </w:pPr>
      <w:r>
        <w:rPr/>
        <w:t>Infrared Inspection: Perform the survey during periods of maximum possible loading. Remove necessary covers prior to the inspection.</w:t>
      </w:r>
    </w:p>
    <w:p>
      <w:pPr>
        <w:pStyle w:val="PR2"/>
        <w:numPr>
          <w:ilvl w:val="5"/>
          <w:numId w:val="1"/>
        </w:numPr>
        <w:spacing w:before="240" w:after="0"/>
        <w:rPr/>
      </w:pPr>
      <w:r>
        <w:rPr/>
        <w:t>After Substantial Completion, but not more than 60 days after Final Acceptance, perform infrared inspection of the electrical power connections of the switchgear.</w:t>
      </w:r>
    </w:p>
    <w:p>
      <w:pPr>
        <w:pStyle w:val="PR2"/>
        <w:numPr>
          <w:ilvl w:val="5"/>
          <w:numId w:val="1"/>
        </w:numPr>
        <w:rPr/>
      </w:pPr>
      <w:r>
        <w:rPr/>
        <w:t xml:space="preserve">Instrument: Inspect distribution systems with imaging equipment capable of detecting a minimum temperature difference of 1 deg C at </w:t>
      </w:r>
      <w:r>
        <w:rPr>
          <w:rStyle w:val="IP"/>
        </w:rPr>
        <w:t>86 deg F</w:t>
      </w:r>
      <w:r>
        <w:rPr>
          <w:rStyle w:val="SI"/>
        </w:rPr>
        <w:t xml:space="preserve"> (30 deg C)</w:t>
      </w:r>
      <w:r>
        <w:rPr/>
        <w:t>.</w:t>
      </w:r>
    </w:p>
    <w:p>
      <w:pPr>
        <w:pStyle w:val="PR2"/>
        <w:numPr>
          <w:ilvl w:val="5"/>
          <w:numId w:val="1"/>
        </w:numPr>
        <w:rPr/>
      </w:pPr>
      <w:r>
        <w:rPr/>
        <w:t>Record of Infrared Inspection: Prepare a certified report that identifies the testing technician and equipment used, and lists the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the area of concern and the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the deficient area.</w:t>
      </w:r>
    </w:p>
    <w:p>
      <w:pPr>
        <w:pStyle w:val="PR2"/>
        <w:numPr>
          <w:ilvl w:val="5"/>
          <w:numId w:val="1"/>
        </w:numPr>
        <w:spacing w:before="240" w:after="0"/>
        <w:rPr/>
      </w:pPr>
      <w:r>
        <w:rPr/>
        <w:t>Act on inspection results in accordance with the recommendations of NETA ATS, Table 100.18. Correct possible and probable deficiencies as soon as Owner's operations permit. Retest until deficiencies are corrected.</w:t>
      </w:r>
    </w:p>
    <w:p>
      <w:pPr>
        <w:pStyle w:val="EOS"/>
        <w:rPr/>
      </w:pPr>
      <w:r>
        <w:rPr/>
        <w:t>END OF SECTION 261329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MEDIUM-VOLTAGE COMPARTMENTALIZED SWITCHGEAR</w:t>
          </w:r>
        </w:p>
      </w:tc>
      <w:tc>
        <w:tcPr>
          <w:tcW w:w="1872" w:type="dxa"/>
          <w:tcBorders/>
        </w:tcPr>
        <w:p>
          <w:pPr>
            <w:pStyle w:val="RJUST"/>
            <w:rPr/>
          </w:pPr>
          <w:r>
            <w:rPr>
              <w:rStyle w:val="NUM"/>
            </w:rPr>
            <w:t>261329</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1329"/>
    <w:docVar w:name="MF95" w:val="16344"/>
    <w:docVar w:name="MFOrigin" w:val="MF04"/>
    <w:docVar w:name="SectionID" w:val="2758"/>
    <w:docVar w:name="SpecType" w:val="MasterSpec"/>
    <w:docVar w:name="Version" w:val="153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329&amp;ver=06-01-20&amp;format=FL&amp;sid=15374&amp;utm_source=MasterSpec&amp;utm_medium=Word" TargetMode="External"/><Relationship Id="rId3" Type="http://schemas.openxmlformats.org/officeDocument/2006/relationships/hyperlink" Target="http://www.specagent.com/LookUp/?ulid=11315&amp;mf=&amp;src=wd" TargetMode="External"/><Relationship Id="rId4" Type="http://schemas.openxmlformats.org/officeDocument/2006/relationships/hyperlink" Target="http://www.specagent.com/LookUp/?ulid=11100&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2022-09-26T03:35:00Z</dcterms:created>
  <dc:creator>Deltek, Inc.</dc:creator>
  <dc:description/>
  <cp:keywords>BAS-12345-MS80</cp:keywords>
  <dc:language>zh-CN</dc:language>
  <cp:lastModifiedBy>Janice Nacional</cp:lastModifiedBy>
  <dcterms:modified xsi:type="dcterms:W3CDTF">2022-09-26T03:35:00Z</dcterms:modified>
  <cp:revision>2</cp:revision>
  <dc:subject>MEDIUM-VOLTAGE COMPARTMENTALIZED SWITCHGEAR</dc:subject>
  <dc:title>SECTION 261329 - MEDIUM-VOLTAGE COMPARTMENTALIZED SWITCHGEAR</dc:title>
</cp:coreProperties>
</file>